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hAnsi="Times New Roman"/>
          <w:sz w:val="24"/>
          <w:szCs w:val="24"/>
          <w:lang w:val="en-US"/>
        </w:rPr>
      </w:pPr>
      <w:r>
        <w:rPr>
          <w:rFonts w:ascii="Times New Roman" w:cs="Times New Roman" w:hAnsi="Times New Roman"/>
          <w:i/>
          <w:iCs/>
          <w:sz w:val="24"/>
          <w:szCs w:val="24"/>
          <w:lang w:val="en-US"/>
        </w:rPr>
        <w:t>Pen</w:t>
      </w:r>
      <w:r>
        <w:rPr>
          <w:rFonts w:ascii="Times New Roman" w:cs="Times New Roman" w:hAnsi="Times New Roman"/>
          <w:i/>
          <w:iCs/>
          <w:sz w:val="24"/>
          <w:szCs w:val="24"/>
        </w:rPr>
        <w:t>g</w:t>
      </w:r>
      <w:r>
        <w:rPr>
          <w:rFonts w:ascii="Times New Roman" w:cs="Times New Roman" w:hAnsi="Times New Roman"/>
          <w:i/>
          <w:iCs/>
          <w:sz w:val="24"/>
          <w:szCs w:val="24"/>
          <w:lang w:val="en-US"/>
        </w:rPr>
        <w:t>aruh</w:t>
      </w:r>
      <w:r>
        <w:rPr>
          <w:rFonts w:ascii="Times New Roman" w:cs="Times New Roman" w:hAnsi="Times New Roman"/>
          <w:i/>
          <w:iCs/>
          <w:sz w:val="24"/>
          <w:szCs w:val="24"/>
          <w:lang w:val="en-US"/>
        </w:rPr>
        <w:t xml:space="preserve"> Pen</w:t>
      </w:r>
      <w:r>
        <w:rPr>
          <w:rFonts w:ascii="Times New Roman" w:cs="Times New Roman" w:hAnsi="Times New Roman"/>
          <w:i/>
          <w:iCs/>
          <w:sz w:val="24"/>
          <w:szCs w:val="24"/>
        </w:rPr>
        <w:t>g</w:t>
      </w:r>
      <w:r>
        <w:rPr>
          <w:rFonts w:ascii="Times New Roman" w:cs="Times New Roman" w:hAnsi="Times New Roman"/>
          <w:i/>
          <w:iCs/>
          <w:sz w:val="24"/>
          <w:szCs w:val="24"/>
          <w:lang w:val="en-US"/>
        </w:rPr>
        <w:t>etgahuan</w:t>
      </w:r>
      <w:r>
        <w:rPr>
          <w:rFonts w:ascii="Times New Roman" w:cs="Times New Roman" w:hAnsi="Times New Roman"/>
          <w:i/>
          <w:iCs/>
          <w:sz w:val="24"/>
          <w:szCs w:val="24"/>
          <w:lang w:val="en-US"/>
        </w:rPr>
        <w:t xml:space="preserve"> Masyarakat……………………………………………</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b/>
          <w:bCs/>
          <w:sz w:val="24"/>
          <w:szCs w:val="24"/>
        </w:rPr>
        <w:pict>
          <v:rect id="1026" fillcolor="#a0a0a0" stroked="f" style="margin-left:0.0pt;margin-top:0.0pt;width:446.35pt;height:0.05pt;mso-wrap-distance-left:0.0pt;mso-wrap-distance-right:0.0pt;visibility:visible;flip:y;" o:hr="t" o:hrpct="989.0" o:hrstd="t">
            <v:stroke on="f"/>
            <v:fill/>
          </v:rect>
        </w:pict>
      </w:r>
    </w:p>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PENGARUH PENGETAHUAN MASYARAKAT DAN MINAT PENERAPAN NILAI</w:t>
      </w:r>
      <w:r>
        <w:rPr>
          <w:rFonts w:ascii="Times New Roman" w:cs="Times New Roman" w:hAnsi="Times New Roman"/>
          <w:b/>
          <w:sz w:val="24"/>
          <w:szCs w:val="24"/>
        </w:rPr>
        <w:t xml:space="preserve"> </w:t>
      </w:r>
      <w:r>
        <w:rPr>
          <w:rFonts w:ascii="Times New Roman" w:cs="Times New Roman" w:hAnsi="Times New Roman"/>
          <w:b/>
          <w:sz w:val="24"/>
          <w:szCs w:val="24"/>
          <w:lang w:val="en-US"/>
        </w:rPr>
        <w:t>ISLAM</w:t>
      </w:r>
      <w:r>
        <w:rPr>
          <w:rFonts w:ascii="Times New Roman" w:cs="Times New Roman" w:hAnsi="Times New Roman"/>
          <w:b/>
          <w:sz w:val="24"/>
          <w:szCs w:val="24"/>
        </w:rPr>
        <w:t xml:space="preserve"> TERHADAP KEPUTUSAN MENGGUNAKAN</w:t>
      </w:r>
      <w:r>
        <w:rPr>
          <w:rFonts w:ascii="Times New Roman" w:cs="Times New Roman" w:hAnsi="Times New Roman"/>
          <w:b/>
          <w:sz w:val="24"/>
          <w:szCs w:val="24"/>
        </w:rPr>
        <w:t xml:space="preserve"> TABUNGAN PERBANKAN SYARIAH</w:t>
      </w:r>
    </w:p>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(Studi Kasus Masyarakat Kota Langsa)</w:t>
      </w:r>
    </w:p>
    <w:p>
      <w:pPr>
        <w:pStyle w:val="style0"/>
        <w:spacing w:after="0" w:lineRule="auto" w:line="360"/>
        <w:rPr>
          <w:rFonts w:ascii="Times New Roman" w:cs="Times New Roman" w:hAnsi="Times New Roman"/>
          <w:sz w:val="24"/>
          <w:szCs w:val="24"/>
        </w:rPr>
      </w:pPr>
    </w:p>
    <w:p>
      <w:pPr>
        <w:pStyle w:val="style0"/>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Faisal Umardani</w:t>
      </w:r>
      <w:r>
        <w:rPr>
          <w:rFonts w:ascii="Times New Roman" w:cs="Times New Roman" w:hAnsi="Times New Roman"/>
          <w:b/>
          <w:bCs/>
          <w:sz w:val="24"/>
          <w:szCs w:val="24"/>
        </w:rPr>
        <w:t xml:space="preserve"> </w:t>
      </w:r>
      <w:r>
        <w:rPr>
          <w:rFonts w:ascii="Times New Roman" w:cs="Times New Roman" w:hAnsi="Times New Roman"/>
          <w:b/>
          <w:bCs/>
          <w:sz w:val="24"/>
          <w:szCs w:val="24"/>
          <w:lang w:val="en-US"/>
        </w:rPr>
        <w:t>Hasibuan,</w:t>
      </w: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M.M</w:t>
      </w:r>
    </w:p>
    <w:p>
      <w:pPr>
        <w:pStyle w:val="style0"/>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Rahma Wahyuni</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Fakultas Ekonomi Dan Bisnis Islam</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Institut Agama Islam Negeri Langsa </w:t>
      </w:r>
    </w:p>
    <w:p>
      <w:pPr>
        <w:pStyle w:val="style0"/>
        <w:spacing w:after="0" w:lineRule="auto" w:line="240"/>
        <w:jc w:val="left"/>
        <w:rPr>
          <w:rFonts w:ascii="Times New Roman" w:cs="Times New Roman" w:hAnsi="Times New Roman"/>
          <w:i/>
          <w:iCs/>
          <w:sz w:val="24"/>
          <w:szCs w:val="24"/>
          <w:lang w:val="en-US"/>
        </w:rPr>
      </w:pPr>
    </w:p>
    <w:p>
      <w:pPr>
        <w:pStyle w:val="style0"/>
        <w:spacing w:after="0" w:lineRule="auto" w:line="360"/>
        <w:jc w:val="center"/>
        <w:rPr>
          <w:rFonts w:ascii="Times New Roman" w:cs="Times New Roman" w:hAnsi="Times New Roman"/>
          <w:i/>
          <w:iCs/>
          <w:sz w:val="24"/>
          <w:szCs w:val="24"/>
          <w:lang w:val="en-US"/>
        </w:rPr>
      </w:pPr>
    </w:p>
    <w:bookmarkStart w:id="0" w:name="_Hlk26648386"/>
    <w:p>
      <w:pPr>
        <w:pStyle w:val="style0"/>
        <w:spacing w:after="0" w:lineRule="auto" w:line="360"/>
        <w:jc w:val="center"/>
        <w:rPr>
          <w:rFonts w:ascii="Times New Roman" w:cs="Times New Roman" w:hAnsi="Times New Roman"/>
          <w:b/>
          <w:sz w:val="24"/>
          <w:szCs w:val="24"/>
          <w:lang w:val="en-US"/>
        </w:rPr>
      </w:pPr>
      <w:r>
        <w:rPr>
          <w:rFonts w:ascii="Times New Roman" w:cs="Times New Roman" w:hAnsi="Times New Roman"/>
          <w:b/>
          <w:sz w:val="24"/>
          <w:szCs w:val="24"/>
        </w:rPr>
        <w:t>A</w:t>
      </w:r>
      <w:r>
        <w:rPr>
          <w:rFonts w:ascii="Times New Roman" w:cs="Times New Roman" w:hAnsi="Times New Roman"/>
          <w:b/>
          <w:sz w:val="24"/>
          <w:szCs w:val="24"/>
          <w:lang w:val="en-US"/>
        </w:rPr>
        <w:t>BSTRAK</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Penelitian ini </w:t>
      </w:r>
      <w:r>
        <w:rPr>
          <w:rFonts w:ascii="Times New Roman" w:cs="Times New Roman" w:hAnsi="Times New Roman"/>
          <w:sz w:val="24"/>
          <w:szCs w:val="24"/>
          <w:lang w:val="en-US"/>
        </w:rPr>
        <w:t>bertujuan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men</w:t>
      </w:r>
      <w:r>
        <w:rPr>
          <w:rFonts w:ascii="Times New Roman" w:cs="Times New Roman" w:hAnsi="Times New Roman"/>
          <w:sz w:val="24"/>
          <w:szCs w:val="24"/>
        </w:rPr>
        <w:t>g</w:t>
      </w:r>
      <w:r>
        <w:rPr>
          <w:rFonts w:ascii="Times New Roman" w:cs="Times New Roman" w:hAnsi="Times New Roman"/>
          <w:sz w:val="24"/>
          <w:szCs w:val="24"/>
          <w:lang w:val="en-US"/>
        </w:rPr>
        <w:t>etahui</w:t>
      </w:r>
      <w:r>
        <w:rPr>
          <w:rFonts w:ascii="Times New Roman" w:cs="Times New Roman" w:hAnsi="Times New Roman"/>
          <w:sz w:val="24"/>
          <w:szCs w:val="24"/>
          <w:lang w:val="en-US"/>
        </w:rPr>
        <w:t>: (1) pen</w:t>
      </w:r>
      <w:r>
        <w:rPr>
          <w:rFonts w:ascii="Times New Roman" w:cs="Times New Roman" w:hAnsi="Times New Roman"/>
          <w:sz w:val="24"/>
          <w:szCs w:val="24"/>
        </w:rPr>
        <w:t>g</w:t>
      </w:r>
      <w:r>
        <w:rPr>
          <w:rFonts w:ascii="Times New Roman" w:cs="Times New Roman" w:hAnsi="Times New Roman"/>
          <w:sz w:val="24"/>
          <w:szCs w:val="24"/>
          <w:lang w:val="en-US"/>
        </w:rPr>
        <w:t>aruh</w:t>
      </w:r>
      <w:r>
        <w:rPr>
          <w:rFonts w:ascii="Times New Roman" w:cs="Times New Roman" w:hAnsi="Times New Roman"/>
          <w:sz w:val="24"/>
          <w:szCs w:val="24"/>
          <w:lang w:val="en-US"/>
        </w:rPr>
        <w:t xml:space="preserve"> pen</w:t>
      </w:r>
      <w:r>
        <w:rPr>
          <w:rFonts w:ascii="Times New Roman" w:cs="Times New Roman" w:hAnsi="Times New Roman"/>
          <w:sz w:val="24"/>
          <w:szCs w:val="24"/>
        </w:rPr>
        <w:t>g</w:t>
      </w:r>
      <w:r>
        <w:rPr>
          <w:rFonts w:ascii="Times New Roman" w:cs="Times New Roman" w:hAnsi="Times New Roman"/>
          <w:sz w:val="24"/>
          <w:szCs w:val="24"/>
          <w:lang w:val="en-US"/>
        </w:rPr>
        <w:t>etahuan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terhadap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keputusan</w:t>
      </w:r>
      <w:r>
        <w:rPr>
          <w:rFonts w:ascii="Times New Roman" w:cs="Times New Roman" w:hAnsi="Times New Roman"/>
          <w:sz w:val="24"/>
          <w:szCs w:val="24"/>
          <w:lang w:val="en-US"/>
        </w:rPr>
        <w:t xml:space="preserve"> men</w:t>
      </w:r>
      <w:r>
        <w:rPr>
          <w:rFonts w:ascii="Times New Roman" w:cs="Times New Roman" w:hAnsi="Times New Roman"/>
          <w:sz w:val="24"/>
          <w:szCs w:val="24"/>
        </w:rPr>
        <w:t>gg</w:t>
      </w:r>
      <w:r>
        <w:rPr>
          <w:rFonts w:ascii="Times New Roman" w:cs="Times New Roman" w:hAnsi="Times New Roman"/>
          <w:sz w:val="24"/>
          <w:szCs w:val="24"/>
          <w:lang w:val="en-US"/>
        </w:rPr>
        <w:t>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tabun</w:t>
      </w:r>
      <w:r>
        <w:rPr>
          <w:rFonts w:ascii="Times New Roman" w:cs="Times New Roman" w:hAnsi="Times New Roman"/>
          <w:sz w:val="24"/>
          <w:szCs w:val="24"/>
        </w:rPr>
        <w:t>g</w:t>
      </w:r>
      <w:r>
        <w:rPr>
          <w:rFonts w:ascii="Times New Roman" w:cs="Times New Roman" w:hAnsi="Times New Roman"/>
          <w:sz w:val="24"/>
          <w:szCs w:val="24"/>
          <w:lang w:val="en-US"/>
        </w:rPr>
        <w:t xml:space="preserve">an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Syariah, (2) pen</w:t>
      </w:r>
      <w:r>
        <w:rPr>
          <w:rFonts w:ascii="Times New Roman" w:cs="Times New Roman" w:hAnsi="Times New Roman"/>
          <w:sz w:val="24"/>
          <w:szCs w:val="24"/>
        </w:rPr>
        <w:t>g</w:t>
      </w:r>
      <w:r>
        <w:rPr>
          <w:rFonts w:ascii="Times New Roman" w:cs="Times New Roman" w:hAnsi="Times New Roman"/>
          <w:sz w:val="24"/>
          <w:szCs w:val="24"/>
          <w:lang w:val="en-US"/>
        </w:rPr>
        <w:t>aruh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penerapan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nilai-nilai</w:t>
      </w:r>
      <w:r>
        <w:rPr>
          <w:rFonts w:ascii="Times New Roman" w:cs="Times New Roman" w:hAnsi="Times New Roman"/>
          <w:sz w:val="24"/>
          <w:szCs w:val="24"/>
          <w:lang w:val="en-US"/>
        </w:rPr>
        <w:t xml:space="preserve"> Islam </w:t>
      </w:r>
      <w:r>
        <w:rPr>
          <w:rFonts w:ascii="Times New Roman" w:cs="Times New Roman" w:hAnsi="Times New Roman"/>
          <w:sz w:val="24"/>
          <w:szCs w:val="24"/>
          <w:lang w:val="en-US"/>
        </w:rPr>
        <w:t>terhadap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keputusan</w:t>
      </w:r>
      <w:r>
        <w:rPr>
          <w:rFonts w:ascii="Times New Roman" w:cs="Times New Roman" w:hAnsi="Times New Roman"/>
          <w:sz w:val="24"/>
          <w:szCs w:val="24"/>
          <w:lang w:val="en-US"/>
        </w:rPr>
        <w:t xml:space="preserve"> men</w:t>
      </w:r>
      <w:r>
        <w:rPr>
          <w:rFonts w:ascii="Times New Roman" w:cs="Times New Roman" w:hAnsi="Times New Roman"/>
          <w:sz w:val="24"/>
          <w:szCs w:val="24"/>
        </w:rPr>
        <w:t>gg</w:t>
      </w:r>
      <w:r>
        <w:rPr>
          <w:rFonts w:ascii="Times New Roman" w:cs="Times New Roman" w:hAnsi="Times New Roman"/>
          <w:sz w:val="24"/>
          <w:szCs w:val="24"/>
          <w:lang w:val="en-US"/>
        </w:rPr>
        <w:t>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tabun</w:t>
      </w:r>
      <w:r>
        <w:rPr>
          <w:rFonts w:ascii="Times New Roman" w:cs="Times New Roman" w:hAnsi="Times New Roman"/>
          <w:sz w:val="24"/>
          <w:szCs w:val="24"/>
        </w:rPr>
        <w:t>g</w:t>
      </w:r>
      <w:r>
        <w:rPr>
          <w:rFonts w:ascii="Times New Roman" w:cs="Times New Roman" w:hAnsi="Times New Roman"/>
          <w:sz w:val="24"/>
          <w:szCs w:val="24"/>
          <w:lang w:val="en-US"/>
        </w:rPr>
        <w:t xml:space="preserve">an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Syariah (</w:t>
      </w:r>
      <w:r>
        <w:rPr>
          <w:rFonts w:ascii="Times New Roman" w:cs="Times New Roman" w:hAnsi="Times New Roman"/>
          <w:sz w:val="24"/>
          <w:szCs w:val="24"/>
          <w:lang w:val="en-US"/>
        </w:rPr>
        <w:t>studi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kasus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Kota Lan</w:t>
      </w:r>
      <w:r>
        <w:rPr>
          <w:rFonts w:ascii="Times New Roman" w:cs="Times New Roman" w:hAnsi="Times New Roman"/>
          <w:sz w:val="24"/>
          <w:szCs w:val="24"/>
        </w:rPr>
        <w:t>g</w:t>
      </w:r>
      <w:r>
        <w:rPr>
          <w:rFonts w:ascii="Times New Roman" w:cs="Times New Roman" w:hAnsi="Times New Roman"/>
          <w:sz w:val="24"/>
          <w:szCs w:val="24"/>
          <w:lang w:val="en-US"/>
        </w:rPr>
        <w:t>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men</w:t>
      </w:r>
      <w:r>
        <w:rPr>
          <w:rFonts w:ascii="Times New Roman" w:cs="Times New Roman" w:hAnsi="Times New Roman"/>
          <w:sz w:val="24"/>
          <w:szCs w:val="24"/>
        </w:rPr>
        <w:t>gg</w:t>
      </w:r>
      <w:r>
        <w:rPr>
          <w:rFonts w:ascii="Times New Roman" w:cs="Times New Roman" w:hAnsi="Times New Roman"/>
          <w:sz w:val="24"/>
          <w:szCs w:val="24"/>
          <w:lang w:val="en-US"/>
        </w:rPr>
        <w:t>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pendekatan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Kuantitatif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w:t>
      </w:r>
      <w:r>
        <w:rPr>
          <w:rFonts w:ascii="Times New Roman" w:cs="Times New Roman" w:hAnsi="Times New Roman"/>
          <w:sz w:val="24"/>
          <w:szCs w:val="24"/>
        </w:rPr>
        <w:t>g</w:t>
      </w:r>
      <w:r>
        <w:rPr>
          <w:rFonts w:ascii="Times New Roman" w:cs="Times New Roman" w:hAnsi="Times New Roman"/>
          <w:sz w:val="24"/>
          <w:szCs w:val="24"/>
          <w:lang w:val="en-US"/>
        </w:rPr>
        <w:t>ambilan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sampel</w:t>
      </w:r>
      <w:r>
        <w:rPr>
          <w:rFonts w:ascii="Times New Roman" w:cs="Times New Roman" w:hAnsi="Times New Roman"/>
          <w:sz w:val="24"/>
          <w:szCs w:val="24"/>
          <w:lang w:val="en-US"/>
        </w:rPr>
        <w:t xml:space="preserve"> men</w:t>
      </w:r>
      <w:r>
        <w:rPr>
          <w:rFonts w:ascii="Times New Roman" w:cs="Times New Roman" w:hAnsi="Times New Roman"/>
          <w:sz w:val="24"/>
          <w:szCs w:val="24"/>
        </w:rPr>
        <w:t>gg</w:t>
      </w:r>
      <w:r>
        <w:rPr>
          <w:rFonts w:ascii="Times New Roman" w:cs="Times New Roman" w:hAnsi="Times New Roman"/>
          <w:sz w:val="24"/>
          <w:szCs w:val="24"/>
          <w:lang w:val="en-US"/>
        </w:rPr>
        <w:t>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teknik</w:t>
      </w:r>
      <w:r>
        <w:rPr>
          <w:rFonts w:ascii="Times New Roman" w:cs="Times New Roman" w:hAnsi="Times New Roman"/>
          <w:sz w:val="24"/>
          <w:szCs w:val="24"/>
          <w:lang w:val="en-US"/>
        </w:rPr>
        <w:t xml:space="preserve"> purposive </w:t>
      </w:r>
      <w:r>
        <w:rPr>
          <w:rFonts w:ascii="Times New Roman" w:cs="Times New Roman" w:hAnsi="Times New Roman"/>
          <w:sz w:val="24"/>
          <w:szCs w:val="24"/>
          <w:lang w:val="en-US"/>
        </w:rPr>
        <w:t>samplin</w:t>
      </w:r>
      <w:r>
        <w:rPr>
          <w:rFonts w:ascii="Times New Roman" w:cs="Times New Roman" w:hAnsi="Times New Roman"/>
          <w:sz w:val="24"/>
          <w:szCs w:val="24"/>
        </w:rPr>
        <w:t>g</w:t>
      </w:r>
      <w:r>
        <w:rPr>
          <w:rFonts w:ascii="Times New Roman" w:cs="Times New Roman" w:hAnsi="Times New Roman"/>
          <w:sz w:val="24"/>
          <w:szCs w:val="24"/>
          <w:lang w:val="en-US"/>
        </w:rPr>
        <w:t xml:space="preserve">. Data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diperoleh</w:t>
      </w:r>
      <w:r>
        <w:rPr>
          <w:rFonts w:ascii="Times New Roman" w:cs="Times New Roman" w:hAnsi="Times New Roman"/>
          <w:sz w:val="24"/>
          <w:szCs w:val="24"/>
          <w:lang w:val="en-US"/>
        </w:rPr>
        <w:t xml:space="preserve"> den</w:t>
      </w:r>
      <w:r>
        <w:rPr>
          <w:rFonts w:ascii="Times New Roman" w:cs="Times New Roman" w:hAnsi="Times New Roman"/>
          <w:sz w:val="24"/>
          <w:szCs w:val="24"/>
        </w:rPr>
        <w:t>g</w:t>
      </w:r>
      <w:r>
        <w:rPr>
          <w:rFonts w:ascii="Times New Roman" w:cs="Times New Roman" w:hAnsi="Times New Roman"/>
          <w:sz w:val="24"/>
          <w:szCs w:val="24"/>
          <w:lang w:val="en-US"/>
        </w:rPr>
        <w:t xml:space="preserve">an </w:t>
      </w:r>
      <w:r>
        <w:rPr>
          <w:rFonts w:ascii="Times New Roman" w:cs="Times New Roman" w:hAnsi="Times New Roman"/>
          <w:sz w:val="24"/>
          <w:szCs w:val="24"/>
          <w:lang w:val="en-US"/>
        </w:rPr>
        <w:t>memba</w:t>
      </w:r>
      <w:r>
        <w:rPr>
          <w:rFonts w:ascii="Times New Roman" w:cs="Times New Roman" w:hAnsi="Times New Roman"/>
          <w:sz w:val="24"/>
          <w:szCs w:val="24"/>
        </w:rPr>
        <w:t>g</w:t>
      </w:r>
      <w:r>
        <w:rPr>
          <w:rFonts w:ascii="Times New Roman" w:cs="Times New Roman" w:hAnsi="Times New Roman"/>
          <w:sz w:val="24"/>
          <w:szCs w:val="24"/>
          <w:lang w:val="en-US"/>
        </w:rPr>
        <w:t>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kuesioner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100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Teknik </w:t>
      </w:r>
      <w:r>
        <w:rPr>
          <w:rFonts w:ascii="Times New Roman" w:cs="Times New Roman" w:hAnsi="Times New Roman"/>
          <w:sz w:val="24"/>
          <w:szCs w:val="24"/>
        </w:rPr>
        <w:t>analisis yang digunakan adalah uji asumsi klasik, regresi berganda dan uji hipotesis</w:t>
      </w:r>
      <w:r>
        <w:rPr>
          <w:rFonts w:ascii="Times New Roman" w:cs="Times New Roman" w:hAnsi="Times New Roman"/>
          <w:sz w:val="24"/>
          <w:szCs w:val="24"/>
          <w:lang w:val="en-US"/>
        </w:rPr>
        <w:t xml:space="preserve">. </w:t>
      </w:r>
    </w:p>
    <w:p>
      <w:pPr>
        <w:pStyle w:val="style179"/>
        <w:spacing w:after="0" w:lineRule="auto" w:line="240"/>
        <w:ind w:left="0" w:firstLine="720"/>
        <w:jc w:val="both"/>
        <w:rPr>
          <w:rFonts w:ascii="Times New Roman" w:cs="Times New Roman" w:hAnsi="Times New Roman"/>
          <w:sz w:val="24"/>
          <w:szCs w:val="24"/>
        </w:rPr>
      </w:pPr>
      <w:r>
        <w:rPr>
          <w:rFonts w:ascii="Times New Roman" w:cs="Times New Roman" w:hAnsi="Times New Roman"/>
          <w:sz w:val="24"/>
          <w:szCs w:val="24"/>
        </w:rPr>
        <w:t xml:space="preserve">Berdasarkan hasil pengujian data menggunakan SPSS versi 17 maka dapat disimpulkan bahwa Pada uji Adjusted R-Square, </w:t>
      </w:r>
      <w:r>
        <w:rPr>
          <w:rFonts w:ascii="Times New Roman" w:cs="Times New Roman" w:hAnsi="Times New Roman"/>
          <w:bCs/>
          <w:sz w:val="24"/>
          <w:szCs w:val="24"/>
        </w:rPr>
        <w:t xml:space="preserve">38,5 % menjelaskan hubungan dan kontribusi variabel pengetahuan masyarakat dan minat penerapan nilai-nilai Islam dalam mempengaruhi keputusan menggunakan produk tabungan dan sisanya sebesar 61,5 % dijelaskan oleh variabel lain yang tidak termasuk dalam  model regresi ini, artinya </w:t>
      </w:r>
      <w:r>
        <w:rPr>
          <w:rFonts w:ascii="Times New Roman" w:cs="Times New Roman" w:hAnsi="Times New Roman"/>
          <w:sz w:val="24"/>
          <w:szCs w:val="24"/>
        </w:rPr>
        <w:t xml:space="preserve">variabel pengetahuan dan minat penerapan nilai-nilai Islam memiliki pengaruh terhadap keputusan menggunakan produk tabungan. </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Hasil Uji F (simultan) </w:t>
      </w:r>
      <w:r>
        <w:rPr>
          <w:rFonts w:ascii="Times New Roman" w:cs="Times New Roman" w:hAnsi="Times New Roman"/>
          <w:bCs/>
          <w:sz w:val="24"/>
          <w:szCs w:val="24"/>
        </w:rPr>
        <w:t>F</w:t>
      </w:r>
      <w:r>
        <w:rPr>
          <w:rFonts w:ascii="Times New Roman" w:cs="Times New Roman" w:hAnsi="Times New Roman"/>
          <w:bCs/>
          <w:sz w:val="24"/>
          <w:szCs w:val="24"/>
          <w:vertAlign w:val="subscript"/>
        </w:rPr>
        <w:t xml:space="preserve"> hitung</w:t>
      </w:r>
      <w:r>
        <w:rPr>
          <w:rFonts w:ascii="Times New Roman" w:cs="Times New Roman" w:hAnsi="Times New Roman"/>
          <w:bCs/>
          <w:sz w:val="24"/>
          <w:szCs w:val="24"/>
        </w:rPr>
        <w:t xml:space="preserve"> </w:t>
      </w:r>
      <w:r>
        <w:rPr>
          <w:rFonts w:ascii="Times New Roman" w:cs="Times New Roman" w:hAnsi="Times New Roman"/>
          <w:bCs/>
          <w:sz w:val="24"/>
          <w:szCs w:val="24"/>
          <w:lang w:val="en-US"/>
        </w:rPr>
        <w:t>sebesar</w:t>
      </w:r>
      <w:r>
        <w:rPr>
          <w:rFonts w:ascii="Times New Roman" w:cs="Times New Roman" w:hAnsi="Times New Roman"/>
          <w:bCs/>
          <w:sz w:val="24"/>
          <w:szCs w:val="24"/>
          <w:lang w:val="en-US"/>
        </w:rPr>
        <w:t xml:space="preserve"> </w:t>
      </w:r>
      <w:r>
        <w:rPr>
          <w:rFonts w:ascii="Times New Roman" w:cs="Times New Roman" w:hAnsi="Times New Roman"/>
          <w:bCs/>
          <w:sz w:val="24"/>
          <w:szCs w:val="24"/>
        </w:rPr>
        <w:t>32.014 &gt;</w:t>
      </w:r>
      <w:r>
        <w:rPr>
          <w:rFonts w:ascii="Times New Roman" w:cs="Times New Roman" w:hAnsi="Times New Roman"/>
          <w:bCs/>
          <w:sz w:val="24"/>
          <w:szCs w:val="24"/>
          <w:lang w:val="en-US"/>
        </w:rPr>
        <w:t xml:space="preserve"> </w:t>
      </w:r>
      <w:r>
        <w:rPr>
          <w:rFonts w:ascii="Times New Roman" w:cs="Times New Roman" w:hAnsi="Times New Roman"/>
          <w:bCs/>
          <w:sz w:val="24"/>
          <w:szCs w:val="24"/>
        </w:rPr>
        <w:t xml:space="preserve">3.09 </w:t>
      </w:r>
      <w:r>
        <w:rPr>
          <w:rFonts w:ascii="Times New Roman" w:cs="Times New Roman" w:hAnsi="Times New Roman"/>
          <w:bCs/>
          <w:sz w:val="24"/>
          <w:szCs w:val="24"/>
        </w:rPr>
        <w:t xml:space="preserve">F </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 </w:t>
      </w:r>
      <w:r>
        <w:rPr>
          <w:rFonts w:ascii="Times New Roman" w:cs="Times New Roman" w:hAnsi="Times New Roman"/>
          <w:bCs/>
          <w:sz w:val="24"/>
          <w:szCs w:val="24"/>
        </w:rPr>
        <w:t>sehingga dapat disimpulkan bahwa Ha diterima</w:t>
      </w:r>
      <w:r>
        <w:rPr>
          <w:rFonts w:ascii="Times New Roman" w:cs="Times New Roman" w:hAnsi="Times New Roman"/>
          <w:bCs/>
          <w:sz w:val="24"/>
          <w:szCs w:val="24"/>
          <w:lang w:val="en-US"/>
        </w:rPr>
        <w:t>, a</w:t>
      </w:r>
      <w:r>
        <w:rPr>
          <w:rFonts w:ascii="Times New Roman" w:cs="Times New Roman" w:hAnsi="Times New Roman"/>
          <w:bCs/>
          <w:sz w:val="24"/>
          <w:szCs w:val="24"/>
        </w:rPr>
        <w:t>rtinya ada pengaruh secara simultan (bersama-sama) variabel pengetahuan masyarakat</w:t>
      </w:r>
      <w:r>
        <w:rPr>
          <w:rFonts w:ascii="Times New Roman" w:cs="Times New Roman" w:hAnsi="Times New Roman"/>
          <w:bCs/>
          <w:sz w:val="24"/>
          <w:szCs w:val="24"/>
          <w:lang w:val="en-US"/>
        </w:rPr>
        <w:t xml:space="preserve"> dan </w:t>
      </w:r>
      <w:r>
        <w:rPr>
          <w:rFonts w:ascii="Times New Roman" w:cs="Times New Roman" w:hAnsi="Times New Roman"/>
          <w:bCs/>
          <w:sz w:val="24"/>
          <w:szCs w:val="24"/>
        </w:rPr>
        <w:t xml:space="preserve">minat penerapan nilai-nilai Islam terhadap keputusan menggunakan produk tabungan. </w:t>
      </w:r>
      <w:r>
        <w:rPr>
          <w:rFonts w:ascii="Times New Roman" w:cs="Times New Roman" w:hAnsi="Times New Roman"/>
          <w:bCs/>
          <w:sz w:val="24"/>
          <w:szCs w:val="24"/>
          <w:lang w:val="en-US"/>
        </w:rPr>
        <w:t>H</w:t>
      </w:r>
      <w:r>
        <w:rPr>
          <w:rFonts w:ascii="Times New Roman" w:cs="Times New Roman" w:hAnsi="Times New Roman"/>
          <w:bCs/>
          <w:sz w:val="24"/>
          <w:szCs w:val="24"/>
        </w:rPr>
        <w:t>asil uji T (parsial) variabel pengetahuan terhadap keputusan menggunakan produk tabungan diperoleh t</w:t>
      </w:r>
      <w:r>
        <w:rPr>
          <w:rFonts w:ascii="Times New Roman" w:cs="Times New Roman" w:hAnsi="Times New Roman"/>
          <w:bCs/>
          <w:sz w:val="24"/>
          <w:szCs w:val="24"/>
          <w:vertAlign w:val="subscript"/>
        </w:rPr>
        <w:t>hitung</w:t>
      </w:r>
      <w:r>
        <w:rPr>
          <w:rFonts w:ascii="Times New Roman" w:cs="Times New Roman" w:hAnsi="Times New Roman"/>
          <w:bCs/>
          <w:sz w:val="24"/>
          <w:szCs w:val="24"/>
        </w:rPr>
        <w:t xml:space="preserve"> sebesar 4.408</w:t>
      </w:r>
      <w:r>
        <w:rPr>
          <w:rFonts w:ascii="Times New Roman" w:cs="Times New Roman" w:hAnsi="Times New Roman"/>
          <w:bCs/>
          <w:sz w:val="24"/>
          <w:szCs w:val="24"/>
          <w:lang w:val="en-US"/>
        </w:rPr>
        <w:t xml:space="preserve"> </w:t>
      </w:r>
      <w:r>
        <w:rPr>
          <w:rFonts w:ascii="Times New Roman" w:cs="Times New Roman" w:hAnsi="Times New Roman"/>
          <w:bCs/>
          <w:sz w:val="24"/>
          <w:szCs w:val="24"/>
        </w:rPr>
        <w:t>&gt;</w:t>
      </w:r>
      <w:r>
        <w:rPr>
          <w:rFonts w:ascii="Times New Roman" w:cs="Times New Roman" w:hAnsi="Times New Roman"/>
          <w:bCs/>
          <w:sz w:val="24"/>
          <w:szCs w:val="24"/>
          <w:lang w:val="en-US"/>
        </w:rPr>
        <w:t xml:space="preserve"> </w:t>
      </w:r>
      <w:r>
        <w:rPr>
          <w:rFonts w:ascii="Times New Roman" w:cs="Times New Roman" w:hAnsi="Times New Roman"/>
          <w:bCs/>
          <w:sz w:val="24"/>
          <w:szCs w:val="24"/>
        </w:rPr>
        <w:t>1.660 t</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 </w:t>
      </w:r>
      <w:r>
        <w:rPr>
          <w:rFonts w:ascii="Times New Roman" w:cs="Times New Roman" w:hAnsi="Times New Roman"/>
          <w:bCs/>
          <w:sz w:val="24"/>
          <w:szCs w:val="24"/>
          <w:lang w:val="en-US"/>
        </w:rPr>
        <w:t>a</w:t>
      </w:r>
      <w:r>
        <w:rPr>
          <w:rFonts w:ascii="Times New Roman" w:cs="Times New Roman" w:hAnsi="Times New Roman"/>
          <w:bCs/>
          <w:sz w:val="24"/>
          <w:szCs w:val="24"/>
        </w:rPr>
        <w:t>rtinya Ho ditolak dan Ha diterima</w:t>
      </w:r>
      <w:r>
        <w:rPr>
          <w:rFonts w:ascii="Times New Roman" w:cs="Times New Roman" w:hAnsi="Times New Roman"/>
          <w:bCs/>
          <w:sz w:val="24"/>
          <w:szCs w:val="24"/>
          <w:lang w:val="en-US"/>
        </w:rPr>
        <w:t>. D</w:t>
      </w:r>
      <w:r>
        <w:rPr>
          <w:rFonts w:ascii="Times New Roman" w:cs="Times New Roman" w:hAnsi="Times New Roman"/>
          <w:bCs/>
          <w:sz w:val="24"/>
          <w:szCs w:val="24"/>
        </w:rPr>
        <w:t>engan demikian variabel pengetahuan masyarakat berpengaruh signifikan secara parsial terhadap keputusan masyarakat menggunakan produk tabungan Perbankan Syariah.</w:t>
      </w:r>
      <w:r>
        <w:rPr>
          <w:rFonts w:ascii="Times New Roman" w:cs="Times New Roman" w:hAnsi="Times New Roman"/>
          <w:bCs/>
          <w:sz w:val="24"/>
          <w:szCs w:val="24"/>
          <w:lang w:val="en-US"/>
        </w:rPr>
        <w:t xml:space="preserve"> Sedan</w:t>
      </w:r>
      <w:r>
        <w:rPr>
          <w:rFonts w:ascii="Times New Roman" w:cs="Times New Roman" w:hAnsi="Times New Roman"/>
          <w:bCs/>
          <w:sz w:val="24"/>
          <w:szCs w:val="24"/>
        </w:rPr>
        <w:t>g</w:t>
      </w:r>
      <w:r>
        <w:rPr>
          <w:rFonts w:ascii="Times New Roman" w:cs="Times New Roman" w:hAnsi="Times New Roman"/>
          <w:bCs/>
          <w:sz w:val="24"/>
          <w:szCs w:val="24"/>
          <w:lang w:val="en-US"/>
        </w:rPr>
        <w:t>kan</w:t>
      </w:r>
      <w:r>
        <w:rPr>
          <w:rFonts w:ascii="Times New Roman" w:cs="Times New Roman" w:hAnsi="Times New Roman"/>
          <w:bCs/>
          <w:sz w:val="24"/>
          <w:szCs w:val="24"/>
          <w:lang w:val="en-US"/>
        </w:rPr>
        <w:t xml:space="preserve"> </w:t>
      </w:r>
      <w:r>
        <w:rPr>
          <w:rFonts w:ascii="Times New Roman" w:cs="Times New Roman" w:hAnsi="Times New Roman"/>
          <w:bCs/>
          <w:sz w:val="24"/>
          <w:szCs w:val="24"/>
        </w:rPr>
        <w:t>pengaruh variabel minat penerapan nilai-nilai Islam terhadap keputusan menggunkan produk tabungan diperoleh t</w:t>
      </w:r>
      <w:r>
        <w:rPr>
          <w:rFonts w:ascii="Times New Roman" w:cs="Times New Roman" w:hAnsi="Times New Roman"/>
          <w:bCs/>
          <w:sz w:val="24"/>
          <w:szCs w:val="24"/>
          <w:vertAlign w:val="subscript"/>
        </w:rPr>
        <w:t>hitung</w:t>
      </w:r>
      <w:r>
        <w:rPr>
          <w:rFonts w:ascii="Times New Roman" w:cs="Times New Roman" w:hAnsi="Times New Roman"/>
          <w:bCs/>
          <w:sz w:val="24"/>
          <w:szCs w:val="24"/>
          <w:vertAlign w:val="subscript"/>
          <w:lang w:val="en-US"/>
        </w:rPr>
        <w:t xml:space="preserve"> </w:t>
      </w:r>
      <w:r>
        <w:rPr>
          <w:rFonts w:ascii="Times New Roman" w:cs="Times New Roman" w:hAnsi="Times New Roman"/>
          <w:bCs/>
          <w:sz w:val="24"/>
          <w:szCs w:val="24"/>
        </w:rPr>
        <w:t>sebesar 3.241</w:t>
      </w:r>
      <w:r>
        <w:rPr>
          <w:rFonts w:ascii="Times New Roman" w:cs="Times New Roman" w:hAnsi="Times New Roman"/>
          <w:bCs/>
          <w:sz w:val="24"/>
          <w:szCs w:val="24"/>
          <w:lang w:val="en-US"/>
        </w:rPr>
        <w:t xml:space="preserve"> </w:t>
      </w:r>
      <w:r>
        <w:rPr>
          <w:rFonts w:ascii="Times New Roman" w:cs="Times New Roman" w:hAnsi="Times New Roman"/>
          <w:bCs/>
          <w:sz w:val="24"/>
          <w:szCs w:val="24"/>
        </w:rPr>
        <w:t>&gt;</w:t>
      </w:r>
      <w:r>
        <w:rPr>
          <w:rFonts w:ascii="Times New Roman" w:cs="Times New Roman" w:hAnsi="Times New Roman"/>
          <w:bCs/>
          <w:sz w:val="24"/>
          <w:szCs w:val="24"/>
          <w:lang w:val="en-US"/>
        </w:rPr>
        <w:t xml:space="preserve"> </w:t>
      </w:r>
      <w:r>
        <w:rPr>
          <w:rFonts w:ascii="Times New Roman" w:cs="Times New Roman" w:hAnsi="Times New Roman"/>
          <w:bCs/>
          <w:sz w:val="24"/>
          <w:szCs w:val="24"/>
        </w:rPr>
        <w:t>1.660 t</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 </w:t>
      </w:r>
      <w:r>
        <w:rPr>
          <w:rFonts w:ascii="Times New Roman" w:cs="Times New Roman" w:hAnsi="Times New Roman"/>
          <w:bCs/>
          <w:sz w:val="24"/>
          <w:szCs w:val="24"/>
          <w:lang w:val="en-US"/>
        </w:rPr>
        <w:t>a</w:t>
      </w:r>
      <w:r>
        <w:rPr>
          <w:rFonts w:ascii="Times New Roman" w:cs="Times New Roman" w:hAnsi="Times New Roman"/>
          <w:bCs/>
          <w:sz w:val="24"/>
          <w:szCs w:val="24"/>
        </w:rPr>
        <w:t>rtinya Ho ditolak dan Ha diterima</w:t>
      </w:r>
      <w:r>
        <w:rPr>
          <w:rFonts w:ascii="Times New Roman" w:cs="Times New Roman" w:hAnsi="Times New Roman"/>
          <w:bCs/>
          <w:sz w:val="24"/>
          <w:szCs w:val="24"/>
          <w:lang w:val="en-US"/>
        </w:rPr>
        <w:t>. D</w:t>
      </w:r>
      <w:r>
        <w:rPr>
          <w:rFonts w:ascii="Times New Roman" w:cs="Times New Roman" w:hAnsi="Times New Roman"/>
          <w:bCs/>
          <w:sz w:val="24"/>
          <w:szCs w:val="24"/>
        </w:rPr>
        <w:t xml:space="preserve">engan demikian </w:t>
      </w:r>
      <w:r>
        <w:rPr>
          <w:rFonts w:ascii="Times New Roman" w:cs="Times New Roman" w:hAnsi="Times New Roman"/>
          <w:bCs/>
          <w:sz w:val="24"/>
          <w:szCs w:val="24"/>
          <w:lang w:val="en-US"/>
        </w:rPr>
        <w:t>variabel</w:t>
      </w:r>
      <w:r>
        <w:rPr>
          <w:rFonts w:ascii="Times New Roman" w:cs="Times New Roman" w:hAnsi="Times New Roman"/>
          <w:bCs/>
          <w:sz w:val="24"/>
          <w:szCs w:val="24"/>
          <w:lang w:val="en-US"/>
        </w:rPr>
        <w:t xml:space="preserve"> </w:t>
      </w:r>
      <w:r>
        <w:rPr>
          <w:rFonts w:ascii="Times New Roman" w:cs="Times New Roman" w:hAnsi="Times New Roman"/>
          <w:bCs/>
          <w:sz w:val="24"/>
          <w:szCs w:val="24"/>
        </w:rPr>
        <w:t xml:space="preserve">minat penerapan nilai-nilai Islam berpengaruh </w:t>
      </w:r>
      <w:r>
        <w:rPr>
          <w:rFonts w:ascii="Times New Roman" w:cs="Times New Roman" w:hAnsi="Times New Roman"/>
          <w:bCs/>
          <w:sz w:val="24"/>
          <w:szCs w:val="24"/>
          <w:lang w:val="en-US"/>
        </w:rPr>
        <w:t>si</w:t>
      </w:r>
      <w:r>
        <w:rPr>
          <w:rFonts w:ascii="Times New Roman" w:cs="Times New Roman" w:hAnsi="Times New Roman"/>
          <w:sz w:val="24"/>
          <w:szCs w:val="24"/>
        </w:rPr>
        <w:t>g</w:t>
      </w:r>
      <w:r>
        <w:rPr>
          <w:rFonts w:ascii="Times New Roman" w:cs="Times New Roman" w:hAnsi="Times New Roman"/>
          <w:sz w:val="24"/>
          <w:szCs w:val="24"/>
          <w:lang w:val="en-US"/>
        </w:rPr>
        <w:t>nifikan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parsial</w:t>
      </w:r>
      <w:r>
        <w:rPr>
          <w:rFonts w:ascii="Times New Roman" w:cs="Times New Roman" w:hAnsi="Times New Roman"/>
          <w:sz w:val="24"/>
          <w:szCs w:val="24"/>
          <w:lang w:val="en-US"/>
        </w:rPr>
        <w:t xml:space="preserve"> </w:t>
      </w:r>
      <w:r>
        <w:rPr>
          <w:rFonts w:ascii="Times New Roman" w:cs="Times New Roman" w:hAnsi="Times New Roman"/>
          <w:bCs/>
          <w:sz w:val="24"/>
          <w:szCs w:val="24"/>
        </w:rPr>
        <w:t xml:space="preserve">terhadap keputusan masyarakat </w:t>
      </w:r>
      <w:r>
        <w:rPr>
          <w:rFonts w:ascii="Times New Roman" w:cs="Times New Roman" w:hAnsi="Times New Roman"/>
          <w:bCs/>
          <w:sz w:val="24"/>
          <w:szCs w:val="24"/>
        </w:rPr>
        <w:t>me</w:t>
      </w:r>
      <w:r>
        <w:rPr>
          <w:rFonts w:ascii="Times New Roman" w:cs="Times New Roman" w:hAnsi="Times New Roman"/>
          <w:bCs/>
          <w:sz w:val="24"/>
          <w:szCs w:val="24"/>
          <w:lang w:val="en-US"/>
        </w:rPr>
        <w:t>n</w:t>
      </w:r>
      <w:r>
        <w:rPr>
          <w:rFonts w:ascii="Times New Roman" w:cs="Times New Roman" w:hAnsi="Times New Roman"/>
          <w:sz w:val="24"/>
          <w:szCs w:val="24"/>
        </w:rPr>
        <w:t>gg</w:t>
      </w:r>
      <w:r>
        <w:rPr>
          <w:rFonts w:ascii="Times New Roman" w:cs="Times New Roman" w:hAnsi="Times New Roman"/>
          <w:sz w:val="24"/>
          <w:szCs w:val="24"/>
          <w:lang w:val="en-US"/>
        </w:rPr>
        <w:t>unakan</w:t>
      </w:r>
      <w:r>
        <w:rPr>
          <w:rFonts w:ascii="Times New Roman" w:cs="Times New Roman" w:hAnsi="Times New Roman"/>
          <w:sz w:val="24"/>
          <w:szCs w:val="24"/>
          <w:lang w:val="en-US"/>
        </w:rPr>
        <w:t xml:space="preserve"> </w:t>
      </w:r>
      <w:r>
        <w:rPr>
          <w:rFonts w:ascii="Times New Roman" w:cs="Times New Roman" w:hAnsi="Times New Roman"/>
          <w:bCs/>
          <w:sz w:val="24"/>
          <w:szCs w:val="24"/>
        </w:rPr>
        <w:t xml:space="preserve"> produk</w:t>
      </w:r>
      <w:r>
        <w:rPr>
          <w:rFonts w:ascii="Times New Roman" w:cs="Times New Roman" w:hAnsi="Times New Roman"/>
          <w:bCs/>
          <w:sz w:val="24"/>
          <w:szCs w:val="24"/>
        </w:rPr>
        <w:t xml:space="preserve"> Tabungan perbankan Syariah. </w:t>
      </w:r>
    </w:p>
    <w:p>
      <w:pPr>
        <w:pStyle w:val="style0"/>
        <w:spacing w:after="0" w:lineRule="auto" w:line="240"/>
        <w:jc w:val="both"/>
        <w:rPr>
          <w:rFonts w:ascii="Times New Roman" w:cs="Times New Roman" w:hAnsi="Times New Roman"/>
          <w:bCs/>
          <w:sz w:val="24"/>
          <w:szCs w:val="24"/>
        </w:rPr>
      </w:pPr>
    </w:p>
    <w:p>
      <w:pPr>
        <w:pStyle w:val="style0"/>
        <w:spacing w:after="0" w:lineRule="auto" w:line="240"/>
        <w:ind w:left="1134" w:hanging="1134"/>
        <w:jc w:val="both"/>
        <w:rPr>
          <w:rFonts w:ascii="Times New Roman" w:cs="Times New Roman" w:hAnsi="Times New Roman"/>
          <w:b/>
          <w:sz w:val="24"/>
          <w:szCs w:val="24"/>
        </w:rPr>
      </w:pPr>
      <w:r>
        <w:rPr>
          <w:rFonts w:ascii="Times New Roman" w:cs="Times New Roman" w:hAnsi="Times New Roman"/>
          <w:b/>
          <w:sz w:val="24"/>
          <w:szCs w:val="24"/>
        </w:rPr>
        <w:t>Kata Kunci: Pengetahuan, Minat Penerapan Nilai-nilai Islam, Teori Keputusan, Produk Tabungan dan Perbankan Syariah.</w:t>
      </w:r>
    </w:p>
    <w:bookmarkEnd w:id="0"/>
    <w:p>
      <w:pPr>
        <w:pStyle w:val="style0"/>
        <w:spacing w:after="0" w:lineRule="auto" w:line="240"/>
        <w:ind w:left="1134" w:hanging="1134"/>
        <w:jc w:val="both"/>
        <w:rPr>
          <w:rFonts w:ascii="Times New Roman" w:cs="Times New Roman" w:hAnsi="Times New Roman"/>
          <w:b/>
          <w:sz w:val="24"/>
          <w:szCs w:val="24"/>
        </w:rPr>
      </w:pPr>
    </w:p>
    <w:p>
      <w:pPr>
        <w:pStyle w:val="style0"/>
        <w:spacing w:after="0" w:lineRule="auto" w:line="240"/>
        <w:ind w:left="1134" w:hanging="1134"/>
        <w:jc w:val="both"/>
        <w:rPr>
          <w:rFonts w:ascii="Times New Roman" w:cs="Times New Roman" w:hAnsi="Times New Roman"/>
          <w:b/>
          <w:sz w:val="24"/>
          <w:szCs w:val="24"/>
        </w:rPr>
      </w:pPr>
    </w:p>
    <w:p>
      <w:pPr>
        <w:pStyle w:val="style0"/>
        <w:spacing w:after="0" w:lineRule="auto" w:line="240"/>
        <w:ind w:left="1134" w:hanging="1134"/>
        <w:jc w:val="both"/>
        <w:rPr>
          <w:rFonts w:ascii="Times New Roman" w:cs="Times New Roman" w:hAnsi="Times New Roman"/>
          <w:b/>
          <w:sz w:val="24"/>
          <w:szCs w:val="24"/>
        </w:rPr>
      </w:pPr>
    </w:p>
    <w:p>
      <w:pPr>
        <w:pStyle w:val="style0"/>
        <w:spacing w:after="0" w:lineRule="auto" w:line="240"/>
        <w:ind w:left="1134" w:hanging="1134"/>
        <w:jc w:val="both"/>
        <w:rPr>
          <w:rFonts w:ascii="Times New Roman" w:cs="Times New Roman" w:hAnsi="Times New Roman"/>
          <w:b/>
          <w:sz w:val="24"/>
          <w:szCs w:val="24"/>
        </w:rPr>
      </w:pPr>
    </w:p>
    <w:p>
      <w:pPr>
        <w:pStyle w:val="style0"/>
        <w:spacing w:after="0" w:lineRule="auto" w:line="360"/>
        <w:jc w:val="center"/>
        <w:rPr>
          <w:rFonts w:ascii="Times New Roman" w:cs="Times New Roman" w:hAnsi="Times New Roman"/>
          <w:b/>
          <w:i/>
          <w:sz w:val="24"/>
          <w:szCs w:val="24"/>
          <w:lang w:val="en-US"/>
        </w:rPr>
      </w:pPr>
      <w:r>
        <w:rPr>
          <w:rFonts w:ascii="Times New Roman" w:cs="Times New Roman" w:hAnsi="Times New Roman"/>
          <w:b/>
          <w:i/>
          <w:sz w:val="24"/>
          <w:szCs w:val="24"/>
        </w:rPr>
        <w:t>A</w:t>
      </w:r>
      <w:r>
        <w:rPr>
          <w:rFonts w:ascii="Times New Roman" w:cs="Times New Roman" w:hAnsi="Times New Roman"/>
          <w:b/>
          <w:i/>
          <w:sz w:val="24"/>
          <w:szCs w:val="24"/>
          <w:lang w:val="en-US"/>
        </w:rPr>
        <w:t>BSTRACT</w:t>
      </w:r>
    </w:p>
    <w:p>
      <w:pPr>
        <w:pStyle w:val="style0"/>
        <w:spacing w:after="0" w:lineRule="auto" w:line="360"/>
        <w:rPr>
          <w:rFonts w:ascii="Times New Roman" w:cs="Times New Roman" w:hAnsi="Times New Roman"/>
          <w:b/>
          <w:sz w:val="24"/>
          <w:szCs w:val="24"/>
        </w:rPr>
      </w:pPr>
    </w:p>
    <w:p>
      <w:pPr>
        <w:pStyle w:val="style0"/>
        <w:spacing w:after="0" w:lineRule="auto" w:line="240"/>
        <w:ind w:firstLine="720"/>
        <w:jc w:val="both"/>
        <w:rPr>
          <w:rFonts w:ascii="Times New Roman" w:cs="Times New Roman" w:hAnsi="Times New Roman"/>
          <w:i/>
          <w:iCs/>
          <w:sz w:val="24"/>
          <w:szCs w:val="24"/>
          <w:lang w:val="en-US"/>
        </w:rPr>
      </w:pPr>
      <w:r>
        <w:rPr>
          <w:rFonts w:ascii="Times New Roman" w:cs="Times New Roman" w:hAnsi="Times New Roman"/>
          <w:bCs/>
          <w:i/>
          <w:iCs/>
          <w:sz w:val="24"/>
          <w:szCs w:val="24"/>
          <w:lang w:val="en-US"/>
        </w:rPr>
        <w:t xml:space="preserve">This research is done to determine: (1) the influence of people’s </w:t>
      </w:r>
      <w:r>
        <w:rPr>
          <w:rFonts w:ascii="Times New Roman" w:cs="Times New Roman" w:hAnsi="Times New Roman"/>
          <w:bCs/>
          <w:i/>
          <w:iCs/>
          <w:sz w:val="24"/>
          <w:szCs w:val="24"/>
          <w:lang w:val="en-US"/>
        </w:rPr>
        <w:t>knowled</w:t>
      </w:r>
      <w:r>
        <w:rPr>
          <w:rFonts w:ascii="Times New Roman" w:cs="Times New Roman" w:hAnsi="Times New Roman"/>
          <w:i/>
          <w:iCs/>
          <w:sz w:val="24"/>
          <w:szCs w:val="24"/>
        </w:rPr>
        <w:t>g</w:t>
      </w:r>
      <w:r>
        <w:rPr>
          <w:rFonts w:ascii="Times New Roman" w:cs="Times New Roman" w:hAnsi="Times New Roman"/>
          <w:i/>
          <w:iCs/>
          <w:sz w:val="24"/>
          <w:szCs w:val="24"/>
          <w:lang w:val="en-US"/>
        </w:rPr>
        <w:t xml:space="preserve">e on the decision </w:t>
      </w:r>
      <w:r>
        <w:rPr>
          <w:rFonts w:ascii="Times New Roman" w:cs="Times New Roman" w:hAnsi="Times New Roman"/>
          <w:i/>
          <w:iCs/>
          <w:sz w:val="24"/>
          <w:szCs w:val="24"/>
          <w:lang w:val="en-US"/>
        </w:rPr>
        <w:t>tgggo</w:t>
      </w:r>
      <w:r>
        <w:rPr>
          <w:rFonts w:ascii="Times New Roman" w:cs="Times New Roman" w:hAnsi="Times New Roman"/>
          <w:i/>
          <w:iCs/>
          <w:sz w:val="24"/>
          <w:szCs w:val="24"/>
          <w:lang w:val="en-US"/>
        </w:rPr>
        <w:t xml:space="preserve"> use Islamic </w:t>
      </w:r>
      <w:r>
        <w:rPr>
          <w:rFonts w:ascii="Times New Roman" w:cs="Times New Roman" w:hAnsi="Times New Roman"/>
          <w:i/>
          <w:iCs/>
          <w:sz w:val="24"/>
          <w:szCs w:val="24"/>
          <w:lang w:val="en-US"/>
        </w:rPr>
        <w:t>Bankin</w:t>
      </w:r>
      <w:r>
        <w:rPr>
          <w:rFonts w:ascii="Times New Roman" w:cs="Times New Roman" w:hAnsi="Times New Roman"/>
          <w:i/>
          <w:iCs/>
          <w:sz w:val="24"/>
          <w:szCs w:val="24"/>
        </w:rPr>
        <w:t>g</w:t>
      </w:r>
      <w:r>
        <w:rPr>
          <w:rFonts w:ascii="Times New Roman" w:cs="Times New Roman" w:hAnsi="Times New Roman"/>
          <w:i/>
          <w:iCs/>
          <w:sz w:val="24"/>
          <w:szCs w:val="24"/>
          <w:lang w:val="en-US"/>
        </w:rPr>
        <w:t xml:space="preserve"> product, (2) The influence of Islamic values </w:t>
      </w:r>
      <w:r>
        <w:rPr>
          <w:rFonts w:ascii="Times New Roman" w:cs="Times New Roman" w:hAnsi="Times New Roman"/>
          <w:i/>
          <w:iCs/>
          <w:sz w:val="24"/>
          <w:szCs w:val="24"/>
          <w:lang w:val="en-US"/>
        </w:rPr>
        <w:t>applicatgion</w:t>
      </w:r>
      <w:r>
        <w:rPr>
          <w:rFonts w:ascii="Times New Roman" w:cs="Times New Roman" w:hAnsi="Times New Roman"/>
          <w:i/>
          <w:iCs/>
          <w:sz w:val="24"/>
          <w:szCs w:val="24"/>
          <w:lang w:val="en-US"/>
        </w:rPr>
        <w:t xml:space="preserve"> on the decision to use Islamic </w:t>
      </w:r>
      <w:r>
        <w:rPr>
          <w:rFonts w:ascii="Times New Roman" w:cs="Times New Roman" w:hAnsi="Times New Roman"/>
          <w:i/>
          <w:iCs/>
          <w:sz w:val="24"/>
          <w:szCs w:val="24"/>
          <w:lang w:val="en-US"/>
        </w:rPr>
        <w:t>Bankin</w:t>
      </w:r>
      <w:r>
        <w:rPr>
          <w:rFonts w:ascii="Times New Roman" w:cs="Times New Roman" w:hAnsi="Times New Roman"/>
          <w:i/>
          <w:iCs/>
          <w:sz w:val="24"/>
          <w:szCs w:val="24"/>
        </w:rPr>
        <w:t>g</w:t>
      </w:r>
      <w:r>
        <w:rPr>
          <w:rFonts w:ascii="Times New Roman" w:cs="Times New Roman" w:hAnsi="Times New Roman"/>
          <w:i/>
          <w:iCs/>
          <w:sz w:val="24"/>
          <w:szCs w:val="24"/>
          <w:lang w:val="en-US"/>
        </w:rPr>
        <w:t xml:space="preserve"> product (The case study of Lan</w:t>
      </w:r>
      <w:r>
        <w:rPr>
          <w:rFonts w:ascii="Times New Roman" w:cs="Times New Roman" w:hAnsi="Times New Roman"/>
          <w:i/>
          <w:iCs/>
          <w:sz w:val="24"/>
          <w:szCs w:val="24"/>
        </w:rPr>
        <w:t>g</w:t>
      </w:r>
      <w:r>
        <w:rPr>
          <w:rFonts w:ascii="Times New Roman" w:cs="Times New Roman" w:hAnsi="Times New Roman"/>
          <w:i/>
          <w:iCs/>
          <w:sz w:val="24"/>
          <w:szCs w:val="24"/>
          <w:lang w:val="en-US"/>
        </w:rPr>
        <w:t>sa</w:t>
      </w:r>
      <w:r>
        <w:rPr>
          <w:rFonts w:ascii="Times New Roman" w:cs="Times New Roman" w:hAnsi="Times New Roman"/>
          <w:i/>
          <w:iCs/>
          <w:sz w:val="24"/>
          <w:szCs w:val="24"/>
          <w:lang w:val="en-US"/>
        </w:rPr>
        <w:t xml:space="preserve"> Town’s Community). The research</w:t>
      </w:r>
      <w:r>
        <w:rPr>
          <w:rFonts w:ascii="Times New Roman" w:cs="Times New Roman" w:hAnsi="Times New Roman"/>
          <w:i/>
          <w:iCs/>
          <w:sz w:val="24"/>
          <w:szCs w:val="24"/>
          <w:lang w:val="en-US"/>
        </w:rPr>
        <w:t xml:space="preserve"> uses a quantitative approach. The sampling technique is done by purposive sampling. The research data is collected by distributing </w:t>
      </w:r>
      <w:r>
        <w:rPr>
          <w:rFonts w:ascii="Times New Roman" w:cs="Times New Roman" w:hAnsi="Times New Roman"/>
          <w:i/>
          <w:iCs/>
          <w:sz w:val="24"/>
          <w:szCs w:val="24"/>
          <w:lang w:val="en-US"/>
        </w:rPr>
        <w:t>quantionnaires</w:t>
      </w:r>
      <w:r>
        <w:rPr>
          <w:rFonts w:ascii="Times New Roman" w:cs="Times New Roman" w:hAnsi="Times New Roman"/>
          <w:i/>
          <w:iCs/>
          <w:sz w:val="24"/>
          <w:szCs w:val="24"/>
          <w:lang w:val="en-US"/>
        </w:rPr>
        <w:t xml:space="preserve"> to 100 </w:t>
      </w:r>
      <w:r>
        <w:rPr>
          <w:rFonts w:ascii="Times New Roman" w:cs="Times New Roman" w:hAnsi="Times New Roman"/>
          <w:i/>
          <w:iCs/>
          <w:sz w:val="24"/>
          <w:szCs w:val="24"/>
          <w:lang w:val="en-US"/>
        </w:rPr>
        <w:t>respondent</w:t>
      </w:r>
      <w:r>
        <w:rPr>
          <w:rFonts w:ascii="Times New Roman" w:cs="Times New Roman" w:hAnsi="Times New Roman"/>
          <w:i/>
          <w:iCs/>
          <w:sz w:val="24"/>
          <w:szCs w:val="24"/>
          <w:lang w:val="en-US"/>
        </w:rPr>
        <w:t>. The analysis techniques used are classic assumption test, multiple regression and hypothesis analysis.</w:t>
      </w:r>
    </w:p>
    <w:p>
      <w:pPr>
        <w:pStyle w:val="style0"/>
        <w:spacing w:after="0" w:lineRule="auto" w:line="240"/>
        <w:ind w:firstLine="720"/>
        <w:jc w:val="both"/>
        <w:rPr>
          <w:rFonts w:ascii="Times New Roman" w:cs="Times New Roman" w:hAnsi="Times New Roman"/>
          <w:i/>
          <w:iCs/>
          <w:sz w:val="24"/>
          <w:szCs w:val="24"/>
          <w:lang w:val="en-US"/>
        </w:rPr>
      </w:pPr>
      <w:r>
        <w:rPr>
          <w:rFonts w:ascii="Times New Roman" w:cs="Times New Roman" w:hAnsi="Times New Roman"/>
          <w:i/>
          <w:iCs/>
          <w:sz w:val="24"/>
          <w:szCs w:val="24"/>
          <w:lang w:val="en-US"/>
        </w:rPr>
        <w:t>Based on the data analysis result by using SPSS version 17 system, it concludes that on adjusted R</w:t>
      </w:r>
      <w:r>
        <w:rPr>
          <w:rFonts w:ascii="Times New Roman" w:cs="Times New Roman" w:hAnsi="Times New Roman"/>
          <w:i/>
          <w:iCs/>
          <w:sz w:val="24"/>
          <w:szCs w:val="24"/>
          <w:lang w:val="en-US"/>
        </w:rPr>
        <w:t>-Square test, 38</w:t>
      </w:r>
      <w:r>
        <w:rPr>
          <w:rFonts w:ascii="Times New Roman" w:cs="Times New Roman" w:hAnsi="Times New Roman"/>
          <w:i/>
          <w:iCs/>
          <w:sz w:val="24"/>
          <w:szCs w:val="24"/>
          <w:lang w:val="en-US"/>
        </w:rPr>
        <w:t>.</w:t>
      </w:r>
      <w:r>
        <w:rPr>
          <w:rFonts w:ascii="Times New Roman" w:cs="Times New Roman" w:hAnsi="Times New Roman"/>
          <w:i/>
          <w:iCs/>
          <w:sz w:val="24"/>
          <w:szCs w:val="24"/>
          <w:lang w:val="en-US"/>
        </w:rPr>
        <w:t>5 %shows relationship and contribution of variables on the people’s knowledge and interest of Islamic values application in in</w:t>
      </w:r>
      <w:r>
        <w:rPr>
          <w:rFonts w:ascii="Times New Roman" w:cs="Times New Roman" w:hAnsi="Times New Roman"/>
          <w:i/>
          <w:iCs/>
          <w:sz w:val="24"/>
          <w:szCs w:val="24"/>
          <w:lang w:val="en-US"/>
        </w:rPr>
        <w:t xml:space="preserve">fluencing the decision </w:t>
      </w:r>
      <w:r>
        <w:rPr>
          <w:rFonts w:ascii="Times New Roman" w:cs="Times New Roman" w:hAnsi="Times New Roman"/>
          <w:i/>
          <w:iCs/>
          <w:sz w:val="24"/>
          <w:szCs w:val="24"/>
          <w:lang w:val="en-US"/>
        </w:rPr>
        <w:t>tu</w:t>
      </w:r>
      <w:r>
        <w:rPr>
          <w:rFonts w:ascii="Times New Roman" w:cs="Times New Roman" w:hAnsi="Times New Roman"/>
          <w:i/>
          <w:iCs/>
          <w:sz w:val="24"/>
          <w:szCs w:val="24"/>
          <w:lang w:val="en-US"/>
        </w:rPr>
        <w:t xml:space="preserve"> use the saving products and the remaining 61.5 % is explained by other variables of knowledge and interest in the application of Islamic values have an influence on the decision to use saving products.</w:t>
      </w:r>
    </w:p>
    <w:p>
      <w:pPr>
        <w:pStyle w:val="style0"/>
        <w:spacing w:after="0" w:lineRule="auto" w:line="240"/>
        <w:ind w:firstLine="720"/>
        <w:jc w:val="both"/>
        <w:rPr>
          <w:rFonts w:ascii="Times New Roman" w:cs="Times New Roman" w:hAnsi="Times New Roman"/>
          <w:i/>
          <w:iCs/>
          <w:sz w:val="24"/>
          <w:szCs w:val="24"/>
          <w:lang w:val="en-US"/>
        </w:rPr>
      </w:pPr>
      <w:r>
        <w:rPr>
          <w:rFonts w:ascii="Times New Roman" w:cs="Times New Roman" w:hAnsi="Times New Roman"/>
          <w:i/>
          <w:iCs/>
          <w:sz w:val="24"/>
          <w:szCs w:val="24"/>
          <w:lang w:val="en-US"/>
        </w:rPr>
        <w:t xml:space="preserve">The results F (simultaneous) F count of 32.014 &gt; 3.09 F table so that it can be concluded </w:t>
      </w:r>
      <w:r>
        <w:rPr>
          <w:rFonts w:ascii="Times New Roman" w:cs="Times New Roman" w:hAnsi="Times New Roman"/>
          <w:i/>
          <w:iCs/>
          <w:sz w:val="24"/>
          <w:szCs w:val="24"/>
          <w:lang w:val="en-US"/>
        </w:rPr>
        <w:t>that  Ha</w:t>
      </w:r>
      <w:r>
        <w:rPr>
          <w:rFonts w:ascii="Times New Roman" w:cs="Times New Roman" w:hAnsi="Times New Roman"/>
          <w:i/>
          <w:iCs/>
          <w:sz w:val="24"/>
          <w:szCs w:val="24"/>
          <w:lang w:val="en-US"/>
        </w:rPr>
        <w:t xml:space="preserve"> is accepted, meaning that there is a simultaneous influence (together) of people’s knowledge variables and interest in applying Islamic values to the decision to use </w:t>
      </w:r>
      <w:r>
        <w:rPr>
          <w:rFonts w:ascii="Times New Roman" w:cs="Times New Roman" w:hAnsi="Times New Roman"/>
          <w:i/>
          <w:iCs/>
          <w:sz w:val="24"/>
          <w:szCs w:val="24"/>
          <w:lang w:val="en-US"/>
        </w:rPr>
        <w:t xml:space="preserve">savings products. T test results (partial) variable knowledge of the decision to use savings products obtained t count of 4.408 &gt; 1.660 t table, it means that Ho is rejected and Ha is accepted. </w:t>
      </w:r>
      <w:r>
        <w:rPr>
          <w:rFonts w:ascii="Times New Roman" w:cs="Times New Roman" w:hAnsi="Times New Roman"/>
          <w:i/>
          <w:iCs/>
          <w:sz w:val="24"/>
          <w:szCs w:val="24"/>
          <w:lang w:val="en-US"/>
        </w:rPr>
        <w:t>Thus</w:t>
      </w:r>
      <w:r>
        <w:rPr>
          <w:rFonts w:ascii="Times New Roman" w:cs="Times New Roman" w:hAnsi="Times New Roman"/>
          <w:i/>
          <w:iCs/>
          <w:sz w:val="24"/>
          <w:szCs w:val="24"/>
          <w:lang w:val="en-US"/>
        </w:rPr>
        <w:t xml:space="preserve"> the people’s knowledge variable has a partially significant influence on people’s decisions to use Islamic Banking savings products. </w:t>
      </w:r>
    </w:p>
    <w:p>
      <w:pPr>
        <w:pStyle w:val="style0"/>
        <w:spacing w:after="0" w:lineRule="auto" w:line="360"/>
        <w:rPr>
          <w:rFonts w:ascii="Times New Roman" w:cs="Times New Roman" w:hAnsi="Times New Roman"/>
          <w:i/>
          <w:iCs/>
          <w:sz w:val="24"/>
          <w:szCs w:val="24"/>
          <w:lang w:val="en-US"/>
        </w:rPr>
      </w:pPr>
    </w:p>
    <w:p>
      <w:pPr>
        <w:pStyle w:val="style0"/>
        <w:spacing w:after="0" w:lineRule="auto" w:line="240"/>
        <w:rPr>
          <w:rFonts w:ascii="Times New Roman" w:cs="Times New Roman" w:hAnsi="Times New Roman"/>
          <w:b/>
          <w:bCs/>
          <w:i/>
          <w:iCs/>
          <w:sz w:val="24"/>
          <w:szCs w:val="24"/>
          <w:lang w:val="en-US"/>
        </w:rPr>
      </w:pPr>
      <w:r>
        <w:rPr>
          <w:rFonts w:ascii="Times New Roman" w:cs="Times New Roman" w:hAnsi="Times New Roman"/>
          <w:b/>
          <w:bCs/>
          <w:i/>
          <w:iCs/>
          <w:sz w:val="24"/>
          <w:szCs w:val="24"/>
          <w:lang w:val="en-US"/>
        </w:rPr>
        <w:t>Keywords: Knowledge, Interest in Application of Islamic Values, Decision Theory, Savings Products and Islamic Banking.</w:t>
      </w:r>
    </w:p>
    <w:p>
      <w:pPr>
        <w:pStyle w:val="style0"/>
        <w:spacing w:after="0" w:lineRule="auto" w:line="360"/>
        <w:rPr>
          <w:rFonts w:ascii="Times New Roman" w:cs="Times New Roman" w:hAnsi="Times New Roman"/>
          <w:b/>
          <w:bCs/>
          <w:i/>
          <w:iCs/>
          <w:sz w:val="24"/>
          <w:szCs w:val="24"/>
          <w:lang w:val="en-US"/>
        </w:rPr>
      </w:pPr>
    </w:p>
    <w:p>
      <w:pPr>
        <w:pStyle w:val="style0"/>
        <w:spacing w:after="0" w:lineRule="auto" w:line="360"/>
        <w:rPr>
          <w:rFonts w:ascii="Times New Roman" w:cs="Times New Roman" w:hAnsi="Times New Roman"/>
          <w:b/>
          <w:bCs/>
          <w:i/>
          <w:iCs/>
          <w:sz w:val="24"/>
          <w:szCs w:val="24"/>
          <w:lang w:val="en-US"/>
        </w:rPr>
      </w:pPr>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PENDAHULUAN</w:t>
      </w:r>
    </w:p>
    <w:p>
      <w:pPr>
        <w:pStyle w:val="style0"/>
        <w:spacing w:after="0" w:lineRule="auto" w:line="360"/>
        <w:ind w:firstLine="426"/>
        <w:jc w:val="both"/>
        <w:rPr>
          <w:rFonts w:ascii="Times New Roman" w:cs="Times New Roman" w:hAnsi="Times New Roman"/>
          <w:bCs/>
          <w:sz w:val="24"/>
          <w:szCs w:val="24"/>
        </w:rPr>
      </w:pPr>
      <w:r>
        <w:rPr>
          <w:rFonts w:ascii="Times New Roman" w:cs="Times New Roman" w:hAnsi="Times New Roman"/>
          <w:bCs/>
          <w:sz w:val="24"/>
          <w:szCs w:val="24"/>
          <w:lang w:val="en-US"/>
        </w:rPr>
        <w:t>Perkembangan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syariah</w:t>
      </w:r>
      <w:r>
        <w:rPr>
          <w:rFonts w:ascii="Times New Roman" w:cs="Times New Roman" w:hAnsi="Times New Roman"/>
          <w:bCs/>
          <w:sz w:val="24"/>
          <w:szCs w:val="24"/>
          <w:lang w:val="en-US"/>
        </w:rPr>
        <w:t xml:space="preserve"> di Indonesia </w:t>
      </w:r>
      <w:r>
        <w:rPr>
          <w:rFonts w:ascii="Times New Roman" w:cs="Times New Roman" w:hAnsi="Times New Roman"/>
          <w:bCs/>
          <w:sz w:val="24"/>
          <w:szCs w:val="24"/>
          <w:lang w:val="en-US"/>
        </w:rPr>
        <w:t>tidak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terlepas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sistem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secara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umum</w:t>
      </w:r>
      <w:r>
        <w:rPr>
          <w:rFonts w:ascii="Times New Roman" w:cs="Times New Roman" w:hAnsi="Times New Roman"/>
          <w:bCs/>
          <w:sz w:val="24"/>
          <w:szCs w:val="24"/>
          <w:lang w:val="en-US"/>
        </w:rPr>
        <w:t xml:space="preserve">. Ada </w:t>
      </w:r>
      <w:r>
        <w:rPr>
          <w:rFonts w:ascii="Times New Roman" w:cs="Times New Roman" w:hAnsi="Times New Roman"/>
          <w:bCs/>
          <w:sz w:val="24"/>
          <w:szCs w:val="24"/>
          <w:lang w:val="en-US"/>
        </w:rPr>
        <w:t>alasan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utama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berdirinya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syariah</w:t>
      </w:r>
      <w:r>
        <w:rPr>
          <w:rFonts w:ascii="Times New Roman" w:cs="Times New Roman" w:hAnsi="Times New Roman"/>
          <w:bCs/>
          <w:sz w:val="24"/>
          <w:szCs w:val="24"/>
          <w:lang w:val="en-US"/>
        </w:rPr>
        <w:t xml:space="preserve"> di Indonesia </w:t>
      </w:r>
      <w:r>
        <w:rPr>
          <w:rFonts w:ascii="Times New Roman" w:cs="Times New Roman" w:hAnsi="Times New Roman"/>
          <w:bCs/>
          <w:sz w:val="24"/>
          <w:szCs w:val="24"/>
          <w:lang w:val="en-US"/>
        </w:rPr>
        <w:t>yaitu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adanya</w:t>
      </w:r>
      <w:r>
        <w:rPr>
          <w:rFonts w:ascii="Times New Roman" w:cs="Times New Roman" w:hAnsi="Times New Roman"/>
          <w:bCs/>
          <w:sz w:val="24"/>
          <w:szCs w:val="24"/>
          <w:lang w:val="en-US"/>
        </w:rPr>
        <w:t xml:space="preserve"> p</w:t>
      </w:r>
      <w:r>
        <w:rPr>
          <w:rFonts w:ascii="Times New Roman" w:cs="Times New Roman" w:hAnsi="Times New Roman"/>
          <w:bCs/>
          <w:sz w:val="24"/>
          <w:szCs w:val="24"/>
        </w:rPr>
        <w:t>a</w:t>
      </w:r>
      <w:r>
        <w:rPr>
          <w:rFonts w:ascii="Times New Roman" w:cs="Times New Roman" w:hAnsi="Times New Roman"/>
          <w:bCs/>
          <w:sz w:val="24"/>
          <w:szCs w:val="24"/>
          <w:lang w:val="en-US"/>
        </w:rPr>
        <w:t>ndangan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bahwa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bunga</w:t>
      </w:r>
      <w:r>
        <w:rPr>
          <w:rFonts w:ascii="Times New Roman" w:cs="Times New Roman" w:hAnsi="Times New Roman"/>
          <w:bCs/>
          <w:sz w:val="24"/>
          <w:szCs w:val="24"/>
          <w:lang w:val="en-US"/>
        </w:rPr>
        <w:t xml:space="preserve"> pada bank </w:t>
      </w:r>
      <w:r>
        <w:rPr>
          <w:rFonts w:ascii="Times New Roman" w:cs="Times New Roman" w:hAnsi="Times New Roman"/>
          <w:bCs/>
          <w:sz w:val="24"/>
          <w:szCs w:val="24"/>
          <w:lang w:val="en-US"/>
        </w:rPr>
        <w:t>konvensional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hukumnya</w:t>
      </w:r>
      <w:r>
        <w:rPr>
          <w:rFonts w:ascii="Times New Roman" w:cs="Times New Roman" w:hAnsi="Times New Roman"/>
          <w:bCs/>
          <w:sz w:val="24"/>
          <w:szCs w:val="24"/>
          <w:lang w:val="en-US"/>
        </w:rPr>
        <w:t xml:space="preserve"> haram dan </w:t>
      </w:r>
      <w:r>
        <w:rPr>
          <w:rFonts w:ascii="Times New Roman" w:cs="Times New Roman" w:hAnsi="Times New Roman"/>
          <w:bCs/>
          <w:sz w:val="24"/>
          <w:szCs w:val="24"/>
          <w:lang w:val="en-US"/>
        </w:rPr>
        <w:t>dari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segi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ekonomi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dimana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penyerahan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risiko</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dibebankan</w:t>
      </w:r>
      <w:r>
        <w:rPr>
          <w:rFonts w:ascii="Times New Roman" w:cs="Times New Roman" w:hAnsi="Times New Roman"/>
          <w:bCs/>
          <w:sz w:val="24"/>
          <w:szCs w:val="24"/>
          <w:lang w:val="en-US"/>
        </w:rPr>
        <w:t xml:space="preserve"> pada salah </w:t>
      </w:r>
      <w:r>
        <w:rPr>
          <w:rFonts w:ascii="Times New Roman" w:cs="Times New Roman" w:hAnsi="Times New Roman"/>
          <w:bCs/>
          <w:sz w:val="24"/>
          <w:szCs w:val="24"/>
          <w:lang w:val="en-US"/>
        </w:rPr>
        <w:t>satu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pihak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dinilai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melanggar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norma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keadilan</w:t>
      </w:r>
      <w:r>
        <w:rPr>
          <w:rFonts w:ascii="Times New Roman" w:cs="Times New Roman" w:hAnsi="Times New Roman"/>
          <w:bCs/>
          <w:sz w:val="24"/>
          <w:szCs w:val="24"/>
          <w:lang w:val="en-US"/>
        </w:rPr>
        <w:t>.</w:t>
      </w:r>
      <w:r>
        <w:rPr>
          <w:rStyle w:val="style38"/>
          <w:rFonts w:ascii="Times New Roman" w:cs="Times New Roman" w:hAnsi="Times New Roman"/>
          <w:bCs/>
          <w:sz w:val="24"/>
          <w:szCs w:val="24"/>
          <w:lang w:val="en-US"/>
        </w:rPr>
        <w:footnoteReference w:id="1"/>
      </w:r>
    </w:p>
    <w:p>
      <w:pPr>
        <w:pStyle w:val="style0"/>
        <w:spacing w:after="0" w:lineRule="auto" w:line="360"/>
        <w:ind w:firstLine="42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Di Indonesia </w:t>
      </w:r>
      <w:r>
        <w:rPr>
          <w:rFonts w:ascii="Times New Roman" w:cs="Times New Roman" w:hAnsi="Times New Roman"/>
          <w:sz w:val="24"/>
          <w:szCs w:val="24"/>
          <w:lang w:val="en-US"/>
        </w:rPr>
        <w:t>perkembangan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industri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diawali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inspirasi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Indonesia yang </w:t>
      </w:r>
      <w:r>
        <w:rPr>
          <w:rFonts w:ascii="Times New Roman" w:cs="Times New Roman" w:hAnsi="Times New Roman"/>
          <w:sz w:val="24"/>
          <w:szCs w:val="24"/>
          <w:lang w:val="en-US"/>
        </w:rPr>
        <w:t>mayoritas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muslim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memiliki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sebuah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alternatif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sistem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Islami</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2"/>
      </w:r>
      <w:r>
        <w:rPr>
          <w:rFonts w:ascii="Times New Roman" w:cs="Times New Roman" w:hAnsi="Times New Roman"/>
          <w:sz w:val="24"/>
          <w:szCs w:val="24"/>
          <w:lang w:val="en-US"/>
        </w:rPr>
        <w:t xml:space="preserve"> Bank Syariah </w:t>
      </w:r>
      <w:r>
        <w:rPr>
          <w:rFonts w:ascii="Times New Roman" w:cs="Times New Roman" w:hAnsi="Times New Roman"/>
          <w:sz w:val="24"/>
          <w:szCs w:val="24"/>
          <w:lang w:val="en-US"/>
        </w:rPr>
        <w:t>merupakan</w:t>
      </w:r>
      <w:r>
        <w:rPr>
          <w:rFonts w:ascii="Times New Roman" w:cs="Times New Roman" w:hAnsi="Times New Roman"/>
          <w:sz w:val="24"/>
          <w:szCs w:val="24"/>
          <w:lang w:val="en-US"/>
        </w:rPr>
        <w:t xml:space="preserve"> bank yang </w:t>
      </w:r>
      <w:r>
        <w:rPr>
          <w:rFonts w:ascii="Times New Roman" w:cs="Times New Roman" w:hAnsi="Times New Roman"/>
          <w:sz w:val="24"/>
          <w:szCs w:val="24"/>
          <w:lang w:val="en-US"/>
        </w:rPr>
        <w:t>menjalankan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kegiatan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operasionalnya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prinsip-prinsip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Islam, yang mana </w:t>
      </w:r>
      <w:r>
        <w:rPr>
          <w:rFonts w:ascii="Times New Roman" w:cs="Times New Roman" w:hAnsi="Times New Roman"/>
          <w:sz w:val="24"/>
          <w:szCs w:val="24"/>
          <w:lang w:val="en-US"/>
        </w:rPr>
        <w:t>kegiatan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operasionalnya</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produknya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dikembangkan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landasan</w:t>
      </w:r>
      <w:r>
        <w:rPr>
          <w:rFonts w:ascii="Times New Roman" w:cs="Times New Roman" w:hAnsi="Times New Roman"/>
          <w:sz w:val="24"/>
          <w:szCs w:val="24"/>
          <w:lang w:val="en-US"/>
        </w:rPr>
        <w:t xml:space="preserve"> Al-Qur’an dan </w:t>
      </w:r>
      <w:r>
        <w:rPr>
          <w:rFonts w:ascii="Times New Roman" w:cs="Times New Roman" w:hAnsi="Times New Roman"/>
          <w:sz w:val="24"/>
          <w:szCs w:val="24"/>
          <w:lang w:val="en-US"/>
        </w:rPr>
        <w:t>Hadits</w:t>
      </w:r>
      <w:r>
        <w:rPr>
          <w:rFonts w:ascii="Times New Roman" w:cs="Times New Roman" w:hAnsi="Times New Roman"/>
          <w:sz w:val="24"/>
          <w:szCs w:val="24"/>
          <w:lang w:val="en-US"/>
        </w:rPr>
        <w:t xml:space="preserve"> Nabi Muhammad SAW.</w:t>
      </w:r>
      <w:r>
        <w:rPr>
          <w:rStyle w:val="style38"/>
          <w:rFonts w:ascii="Times New Roman" w:cs="Times New Roman" w:hAnsi="Times New Roman"/>
          <w:sz w:val="24"/>
          <w:szCs w:val="24"/>
          <w:lang w:val="en-US"/>
        </w:rPr>
        <w:footnoteReference w:id="3"/>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Perbedaan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mendasar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terletak</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keuntungan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diperoleh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dimana</w:t>
      </w:r>
      <w:r>
        <w:rPr>
          <w:rFonts w:ascii="Times New Roman" w:cs="Times New Roman" w:hAnsi="Times New Roman"/>
          <w:sz w:val="24"/>
          <w:szCs w:val="24"/>
          <w:lang w:val="en-US"/>
        </w:rPr>
        <w:t xml:space="preserve"> pada bank </w:t>
      </w:r>
      <w:r>
        <w:rPr>
          <w:rFonts w:ascii="Times New Roman" w:cs="Times New Roman" w:hAnsi="Times New Roman"/>
          <w:sz w:val="24"/>
          <w:szCs w:val="24"/>
          <w:lang w:val="en-US"/>
        </w:rPr>
        <w:t>konvensional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dikenal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perangkat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bunga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sedangkan</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menerapkan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prinsip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hasil</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4"/>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Prinsip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menyangkut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aturan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dasar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aturan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pokok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hukum</w:t>
      </w:r>
      <w:r>
        <w:rPr>
          <w:rFonts w:ascii="Times New Roman" w:cs="Times New Roman" w:hAnsi="Times New Roman"/>
          <w:sz w:val="24"/>
          <w:szCs w:val="24"/>
          <w:lang w:val="en-US"/>
        </w:rPr>
        <w:t xml:space="preserve"> Islam. </w:t>
      </w:r>
      <w:r>
        <w:rPr>
          <w:rFonts w:ascii="Times New Roman" w:cs="Times New Roman" w:hAnsi="Times New Roman"/>
          <w:sz w:val="24"/>
          <w:szCs w:val="24"/>
          <w:lang w:val="en-US"/>
        </w:rPr>
        <w:t>Prinsip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landasan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aturan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muamalat</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mengatur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penyaluran</w:t>
      </w:r>
      <w:r>
        <w:rPr>
          <w:rFonts w:ascii="Times New Roman" w:cs="Times New Roman" w:hAnsi="Times New Roman"/>
          <w:sz w:val="24"/>
          <w:szCs w:val="24"/>
          <w:lang w:val="en-US"/>
        </w:rPr>
        <w:t xml:space="preserve"> dana </w:t>
      </w:r>
      <w:r>
        <w:rPr>
          <w:rFonts w:ascii="Times New Roman" w:cs="Times New Roman" w:hAnsi="Times New Roman"/>
          <w:sz w:val="24"/>
          <w:szCs w:val="24"/>
          <w:lang w:val="en-US"/>
        </w:rPr>
        <w:t>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kegiatan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lainnya</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5"/>
      </w:r>
    </w:p>
    <w:p>
      <w:pPr>
        <w:pStyle w:val="style0"/>
        <w:spacing w:after="0" w:lineRule="auto" w:line="360"/>
        <w:ind w:first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Penduduk Indonesia  mayoritas masyarakatnya beragama Islam, sehingga dalam setiap melakukan aktifitas khususnya </w:t>
      </w:r>
      <w:r>
        <w:rPr>
          <w:rFonts w:ascii="Times New Roman" w:cs="Times New Roman" w:hAnsi="Times New Roman"/>
          <w:color w:val="000000"/>
          <w:sz w:val="24"/>
          <w:szCs w:val="24"/>
        </w:rPr>
        <w:t>dalam bidang ekonomi seharusnya juga menggunakan transaksi yang sesuai dengan prinsip Islam. Salah satunya dengan cara memilih produk dari lembaga keuangan syariah yaitu bank syariah. Bank syariah dikenal dengan bank Islam tanpa riba. Riba disini berarti menetapkan bunga atau melebihkan jumlah pinjaman jumlah pinjaman pokok secara bathil, dan riba hukumnya haram. Sesuai dengan firman Allah SWT dalam Q.S Al-Baqarah : 275.</w:t>
      </w:r>
    </w:p>
    <w:p>
      <w:pPr>
        <w:pStyle w:val="style0"/>
        <w:bidi/>
        <w:spacing w:after="0" w:lineRule="auto" w:line="360"/>
        <w:jc w:val="both"/>
        <w:rPr>
          <w:rFonts w:ascii="Times New Roman" w:cs="Times New Roman" w:hAnsi="Times New Roman"/>
          <w:sz w:val="24"/>
          <w:szCs w:val="24"/>
        </w:rPr>
      </w:pPr>
      <w:r>
        <w:rPr>
          <w:rFonts w:ascii="Times New Roman" w:cs="Times New Roman" w:hAnsi="Times New Roman"/>
          <w:sz w:val="24"/>
          <w:szCs w:val="24"/>
          <w:rtl/>
        </w:rPr>
        <w:t xml:space="preserve">ٱلَّذِينَ يَأۡكُلُونَ ٱلرِّبَوٰاْ لَا يَقُومُونَ إِلَّا كَمَا يَقُومُ ٱلَّذِي يَتَخَبَّطُهُ ٱلشَّيۡطَٰنُ مِنَ ٱلۡمَسِّۚ ذَٰلِكَ بِأَنَّهُمۡ قَالُوٓاْ إِنَّمَا ٱلۡبَيۡعُ مِثۡلُ ٱلرِّبَوٰاْۗ وَأَحَلَّ ٱللَّهُ ٱلۡبَيۡعَ وَحَرَّمَ ٱلرِّبَوٰاْۚ فَمَن جَآءَهُۥ مَوۡعِظَةٞ مِّن رَّبِّهِۦ فَٱنتَهَىٰ فَلَهُۥ مَا سَلَفَ وَأَمۡرُهُۥٓ إِلَى ٱللَّهِۖ وَمَنۡ عَادَ فَأُوْلَٰٓئِكَ أَصۡحَٰبُ ٱلنَّارِۖ هُمۡ فِيهَا خَٰلِدُونَ ٢٧٥  </w:t>
      </w:r>
    </w:p>
    <w:p>
      <w:pPr>
        <w:pStyle w:val="style0"/>
        <w:spacing w:after="0" w:lineRule="auto" w:line="360"/>
        <w:jc w:val="both"/>
        <w:rPr>
          <w:rFonts w:ascii="Times New Roman" w:cs="Times New Roman" w:hAnsi="Times New Roman"/>
          <w:i/>
          <w:iCs/>
          <w:color w:val="000000"/>
          <w:sz w:val="24"/>
          <w:szCs w:val="24"/>
        </w:rPr>
      </w:pPr>
      <w:r>
        <w:rPr>
          <w:rFonts w:ascii="Times New Roman" w:cs="Times New Roman" w:hAnsi="Times New Roman"/>
          <w:i/>
          <w:iCs/>
          <w:color w:val="000000"/>
          <w:sz w:val="24"/>
          <w:szCs w:val="24"/>
        </w:rPr>
        <w:t xml:space="preserve">Artinya : “Orang-orang yang makan (mengambil) riba tidak dapat berdiri melainkan seperti berdirinya orang yang kemasukan syaitan lantaran (tekanan) penyakit gila. Keadaan </w:t>
      </w:r>
      <w:r>
        <w:rPr>
          <w:rFonts w:ascii="Times New Roman" w:cs="Times New Roman" w:hAnsi="Times New Roman"/>
          <w:i/>
          <w:iCs/>
          <w:color w:val="000000"/>
          <w:sz w:val="24"/>
          <w:szCs w:val="24"/>
        </w:rPr>
        <w:t>mereka yang demikian itu, adalah 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p>
    <w:p>
      <w:pPr>
        <w:pStyle w:val="style0"/>
        <w:spacing w:after="0" w:lineRule="auto" w:line="360"/>
        <w:jc w:val="both"/>
        <w:rPr>
          <w:rFonts w:ascii="Times New Roman" w:cs="Times New Roman" w:hAnsi="Times New Roman"/>
          <w:i/>
          <w:iCs/>
          <w:color w:val="000000"/>
          <w:sz w:val="24"/>
          <w:szCs w:val="24"/>
        </w:rPr>
      </w:pPr>
    </w:p>
    <w:p>
      <w:pPr>
        <w:pStyle w:val="style0"/>
        <w:spacing w:after="0" w:lineRule="auto" w:line="240"/>
        <w:jc w:val="both"/>
        <w:rPr>
          <w:rFonts w:ascii="Times New Roman" w:cs="Times New Roman" w:hAnsi="Times New Roman"/>
          <w:color w:val="000000"/>
          <w:sz w:val="24"/>
          <w:szCs w:val="24"/>
        </w:rPr>
      </w:pPr>
      <w:r>
        <w:rPr>
          <w:rFonts w:ascii="Times New Roman" w:cs="Times New Roman" w:hAnsi="Times New Roman"/>
          <w:color w:val="000000"/>
          <w:sz w:val="24"/>
          <w:szCs w:val="24"/>
        </w:rPr>
        <w:t>Tafsir Muyassar  menafsirkan QS. Al-Baqarah ayat 275 sebagai berikut :</w:t>
      </w:r>
    </w:p>
    <w:p>
      <w:pPr>
        <w:pStyle w:val="style0"/>
        <w:spacing w:after="0" w:lineRule="auto" w:line="24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Ketika para pemakan riba dibangkitkan dari kuburnya untuk perhitungan amal, mereka akan keluar dalam keadaan seperti seorang yang gila akibat kerasukan Jin dan dikuasai setan. Gerakannya gemetar dan jalannya sempoyongan akibat </w:t>
      </w:r>
      <w:r>
        <w:rPr>
          <w:rFonts w:ascii="Times New Roman" w:cs="Times New Roman" w:hAnsi="Times New Roman"/>
          <w:color w:val="000000"/>
          <w:sz w:val="24"/>
          <w:szCs w:val="24"/>
        </w:rPr>
        <w:t>pengaruh haram yang berbeda pada perut mereka dan hasil usaha keji yang terkandung dalam tubuhnya. Allah menghukum mereka dengan siksaan yang demikian rupa.</w:t>
      </w:r>
    </w:p>
    <w:p>
      <w:pPr>
        <w:pStyle w:val="style0"/>
        <w:spacing w:after="0" w:lineRule="auto" w:line="240"/>
        <w:jc w:val="both"/>
        <w:rPr>
          <w:rFonts w:ascii="Times New Roman" w:cs="Times New Roman" w:hAnsi="Times New Roman"/>
          <w:color w:val="000000"/>
          <w:sz w:val="24"/>
          <w:szCs w:val="24"/>
        </w:rPr>
      </w:pPr>
      <w:r>
        <w:rPr>
          <w:rFonts w:ascii="Times New Roman" w:cs="Times New Roman" w:hAnsi="Times New Roman"/>
          <w:color w:val="000000"/>
          <w:sz w:val="24"/>
          <w:szCs w:val="24"/>
        </w:rPr>
        <w:t>Karena bodoh dan durhaka, semasa hidup di dunia mereka berkata, “Tidak akan terjadi apa-apa terhadap kami akibat riba, karena riba mirip sekali dengan jual-beli, sama-sama berdasarkan tukar menukar dan saling suka satu sama lain.” Ucapan ini merupakan pengingkaran dan peremehan dari mereka.</w:t>
      </w:r>
    </w:p>
    <w:p>
      <w:pPr>
        <w:pStyle w:val="style0"/>
        <w:spacing w:after="0" w:lineRule="auto" w:line="240"/>
        <w:jc w:val="both"/>
        <w:rPr>
          <w:rFonts w:ascii="Times New Roman" w:cs="Times New Roman" w:hAnsi="Times New Roman"/>
          <w:color w:val="000000"/>
          <w:sz w:val="24"/>
          <w:szCs w:val="24"/>
        </w:rPr>
      </w:pPr>
      <w:r>
        <w:rPr>
          <w:rFonts w:ascii="Times New Roman" w:cs="Times New Roman" w:hAnsi="Times New Roman"/>
          <w:color w:val="000000"/>
          <w:sz w:val="24"/>
          <w:szCs w:val="24"/>
        </w:rPr>
        <w:t>Lantas Allah bantah kebohongan mereka dengan pernyataan jual beli hukumnya halal, karena terdiri dari tukar-menukar kepentingan dan bergulirnya manfaat tanpa ada perugian dan tidak pula penipuan. Sedangkan riba merupakan perugian yang keterlaluan terhadap harta orang lain. Banyak manusia bekerja keras untuk mengumpulkan harta, namun kemudian datang manusia-manusia lain yang merebutnya dari mereka dengan cara yang haram. Sabagian orang ada yang terdesak oleh kebutuhan sampai harus meminjam, namun utang tersebut dilipatgandakan secara zalim dan tidak benar.</w:t>
      </w:r>
    </w:p>
    <w:p>
      <w:pPr>
        <w:pStyle w:val="style0"/>
        <w:spacing w:after="0" w:lineRule="auto" w:line="24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Orang yang mendengar larangan Allah dan Rasul-Nya lalu dia bertobat dari perbuatan riba maka Allah akan mengampuninya </w:t>
      </w:r>
      <w:r>
        <w:rPr>
          <w:rFonts w:ascii="Times New Roman" w:cs="Times New Roman" w:hAnsi="Times New Roman"/>
          <w:color w:val="000000"/>
          <w:sz w:val="24"/>
          <w:szCs w:val="24"/>
        </w:rPr>
        <w:t>dari segala sesuatu yang telah terjadi sebelum dia mendengar larangan. Tempat kembalinya adalah kepada Allah yang akan memutuskan padanya sebagaimana kehendak-Nya.</w:t>
      </w:r>
    </w:p>
    <w:p>
      <w:pPr>
        <w:pStyle w:val="style0"/>
        <w:spacing w:after="0" w:lineRule="auto" w:line="240"/>
        <w:jc w:val="both"/>
        <w:rPr>
          <w:rFonts w:ascii="Times New Roman" w:cs="Times New Roman" w:hAnsi="Times New Roman"/>
          <w:color w:val="000000"/>
          <w:sz w:val="24"/>
          <w:szCs w:val="24"/>
        </w:rPr>
      </w:pPr>
      <w:r>
        <w:rPr>
          <w:rFonts w:ascii="Times New Roman" w:cs="Times New Roman" w:hAnsi="Times New Roman"/>
          <w:color w:val="000000"/>
          <w:sz w:val="24"/>
          <w:szCs w:val="24"/>
        </w:rPr>
        <w:t>Barang siapa yang tetap menghalalkan riba setelah mendengar larangan maka dia adalah menantang Allah dan melawan Tuhannya, balasan baginya adalah kekal di Neraka Jahanam.</w:t>
      </w:r>
      <w:r>
        <w:rPr>
          <w:rStyle w:val="style38"/>
          <w:rFonts w:ascii="Times New Roman" w:cs="Times New Roman" w:hAnsi="Times New Roman"/>
          <w:color w:val="000000"/>
          <w:sz w:val="24"/>
          <w:szCs w:val="24"/>
        </w:rPr>
        <w:footnoteReference w:id="6"/>
      </w:r>
    </w:p>
    <w:p>
      <w:pPr>
        <w:pStyle w:val="style0"/>
        <w:spacing w:after="0" w:lineRule="auto" w:line="240"/>
        <w:jc w:val="both"/>
        <w:rPr>
          <w:rFonts w:ascii="Times New Roman" w:cs="Times New Roman" w:hAnsi="Times New Roman"/>
          <w:color w:val="000000"/>
          <w:sz w:val="24"/>
          <w:szCs w:val="24"/>
        </w:rPr>
      </w:pP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Perkembangan</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di Indonesia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setelah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pendiriannya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cukup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menggembirakan</w:t>
      </w:r>
      <w:r>
        <w:rPr>
          <w:rFonts w:ascii="Times New Roman" w:cs="Times New Roman" w:hAnsi="Times New Roman"/>
          <w:sz w:val="24"/>
          <w:szCs w:val="24"/>
          <w:lang w:val="en-US"/>
        </w:rPr>
        <w:t xml:space="preserve">. Hal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ditunjukkan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konvensional</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menerapkan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prinsip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Fenomena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perkembangan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industri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oleh bank </w:t>
      </w:r>
      <w:r>
        <w:rPr>
          <w:rFonts w:ascii="Times New Roman" w:cs="Times New Roman" w:hAnsi="Times New Roman"/>
          <w:sz w:val="24"/>
          <w:szCs w:val="24"/>
          <w:lang w:val="en-US"/>
        </w:rPr>
        <w:t>konvensional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diperkuat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kebijakan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pembangunan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hukum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sistem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ganda</w:t>
      </w:r>
      <w:r>
        <w:rPr>
          <w:rFonts w:ascii="Times New Roman" w:cs="Times New Roman" w:hAnsi="Times New Roman"/>
          <w:sz w:val="24"/>
          <w:szCs w:val="24"/>
          <w:lang w:val="en-US"/>
        </w:rPr>
        <w:t xml:space="preserve"> (</w:t>
      </w:r>
      <w:r>
        <w:rPr>
          <w:rFonts w:ascii="Times New Roman" w:cs="Times New Roman" w:hAnsi="Times New Roman"/>
          <w:i/>
          <w:iCs/>
          <w:sz w:val="24"/>
          <w:szCs w:val="24"/>
          <w:lang w:val="en-US"/>
        </w:rPr>
        <w:t xml:space="preserve">dual banking </w:t>
      </w:r>
      <w:r>
        <w:rPr>
          <w:rFonts w:ascii="Times New Roman" w:cs="Times New Roman" w:hAnsi="Times New Roman"/>
          <w:i/>
          <w:iCs/>
          <w:sz w:val="24"/>
          <w:szCs w:val="24"/>
          <w:lang w:val="en-US"/>
        </w:rPr>
        <w:t>sisitem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diperbolehkannya</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umum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konvensional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memberikan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layanan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dahulu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membentuk</w:t>
      </w:r>
      <w:r>
        <w:rPr>
          <w:rFonts w:ascii="Times New Roman" w:cs="Times New Roman" w:hAnsi="Times New Roman"/>
          <w:sz w:val="24"/>
          <w:szCs w:val="24"/>
          <w:lang w:val="en-US"/>
        </w:rPr>
        <w:t xml:space="preserve"> Unit Usaha Syariah (UUS). </w:t>
      </w:r>
      <w:r>
        <w:rPr>
          <w:rStyle w:val="style38"/>
          <w:rFonts w:ascii="Times New Roman" w:cs="Times New Roman" w:hAnsi="Times New Roman"/>
          <w:sz w:val="24"/>
          <w:szCs w:val="24"/>
          <w:lang w:val="en-US"/>
        </w:rPr>
        <w:footnoteReference w:id="7"/>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Berikut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ditampilkan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daftar Bank </w:t>
      </w:r>
      <w:r>
        <w:rPr>
          <w:rFonts w:ascii="Times New Roman" w:cs="Times New Roman" w:hAnsi="Times New Roman"/>
          <w:sz w:val="24"/>
          <w:szCs w:val="24"/>
          <w:lang w:val="en-US"/>
        </w:rPr>
        <w:t>Bank</w:t>
      </w:r>
      <w:r>
        <w:rPr>
          <w:rFonts w:ascii="Times New Roman" w:cs="Times New Roman" w:hAnsi="Times New Roman"/>
          <w:sz w:val="24"/>
          <w:szCs w:val="24"/>
          <w:lang w:val="en-US"/>
        </w:rPr>
        <w:t xml:space="preserve"> Syariah</w:t>
      </w:r>
      <w:r>
        <w:rPr>
          <w:rFonts w:ascii="Times New Roman" w:cs="Times New Roman" w:hAnsi="Times New Roman"/>
          <w:sz w:val="24"/>
          <w:szCs w:val="24"/>
        </w:rPr>
        <w:t xml:space="preserve"> di Kota Langsa</w:t>
      </w:r>
      <w:r>
        <w:rPr>
          <w:rFonts w:ascii="Times New Roman" w:cs="Times New Roman" w:hAnsi="Times New Roman"/>
          <w:sz w:val="24"/>
          <w:szCs w:val="24"/>
          <w:lang w:val="en-US"/>
        </w:rPr>
        <w:t xml:space="preserve">: </w:t>
      </w:r>
    </w:p>
    <w:p>
      <w:pPr>
        <w:pStyle w:val="style0"/>
        <w:spacing w:after="0"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Tabel</w:t>
      </w:r>
      <w:r>
        <w:rPr>
          <w:rFonts w:ascii="Times New Roman" w:cs="Times New Roman" w:hAnsi="Times New Roman"/>
          <w:b/>
          <w:bCs/>
          <w:sz w:val="24"/>
          <w:szCs w:val="24"/>
          <w:lang w:val="en-US"/>
        </w:rPr>
        <w:t xml:space="preserve"> 1. 1</w:t>
      </w:r>
    </w:p>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b/>
          <w:bCs/>
          <w:sz w:val="24"/>
          <w:szCs w:val="24"/>
          <w:lang w:val="en-US"/>
        </w:rPr>
        <w:t xml:space="preserve">Daftar </w:t>
      </w:r>
      <w:r>
        <w:rPr>
          <w:rFonts w:ascii="Times New Roman" w:cs="Times New Roman" w:hAnsi="Times New Roman"/>
          <w:b/>
          <w:bCs/>
          <w:sz w:val="24"/>
          <w:szCs w:val="24"/>
        </w:rPr>
        <w:t>Bank Bank Syariah di Kota Langsa</w:t>
      </w:r>
    </w:p>
    <w:tbl>
      <w:tblPr>
        <w:tblStyle w:val="style154"/>
        <w:tblW w:w="0" w:type="auto"/>
        <w:tblInd w:w="108" w:type="dxa"/>
        <w:tblLook w:val="04A0" w:firstRow="1" w:lastRow="0" w:firstColumn="1" w:lastColumn="0" w:noHBand="0" w:noVBand="1"/>
      </w:tblPr>
      <w:tblGrid>
        <w:gridCol w:w="510"/>
        <w:gridCol w:w="3260"/>
        <w:gridCol w:w="1417"/>
        <w:gridCol w:w="1418"/>
        <w:gridCol w:w="2467"/>
      </w:tblGrid>
      <w:tr>
        <w:trPr/>
        <w:tc>
          <w:tcPr>
            <w:tcW w:w="510" w:type="dxa"/>
            <w:tcBorders/>
          </w:tcPr>
          <w:p>
            <w:pPr>
              <w:pStyle w:val="style0"/>
              <w:jc w:val="center"/>
              <w:rPr>
                <w:b/>
                <w:color w:val="auto"/>
                <w:szCs w:val="24"/>
                <w:lang w:val="en-US"/>
              </w:rPr>
            </w:pPr>
            <w:r>
              <w:rPr>
                <w:b/>
                <w:color w:val="auto"/>
                <w:szCs w:val="24"/>
                <w:lang w:val="en-US"/>
              </w:rPr>
              <w:t>No</w:t>
            </w:r>
          </w:p>
        </w:tc>
        <w:tc>
          <w:tcPr>
            <w:tcW w:w="3260" w:type="dxa"/>
            <w:tcBorders/>
          </w:tcPr>
          <w:p>
            <w:pPr>
              <w:pStyle w:val="style0"/>
              <w:jc w:val="center"/>
              <w:rPr>
                <w:b/>
                <w:color w:val="auto"/>
                <w:szCs w:val="24"/>
              </w:rPr>
            </w:pPr>
            <w:r>
              <w:rPr>
                <w:b/>
                <w:color w:val="auto"/>
                <w:szCs w:val="24"/>
              </w:rPr>
              <w:t>Nama Bank</w:t>
            </w:r>
          </w:p>
        </w:tc>
        <w:tc>
          <w:tcPr>
            <w:tcW w:w="1417" w:type="dxa"/>
            <w:tcBorders/>
          </w:tcPr>
          <w:p>
            <w:pPr>
              <w:pStyle w:val="style0"/>
              <w:jc w:val="center"/>
              <w:rPr>
                <w:b/>
                <w:color w:val="auto"/>
                <w:szCs w:val="24"/>
              </w:rPr>
            </w:pPr>
            <w:r>
              <w:rPr>
                <w:b/>
                <w:color w:val="auto"/>
                <w:szCs w:val="24"/>
              </w:rPr>
              <w:t>BUS</w:t>
            </w:r>
          </w:p>
        </w:tc>
        <w:tc>
          <w:tcPr>
            <w:tcW w:w="1418" w:type="dxa"/>
            <w:tcBorders/>
          </w:tcPr>
          <w:p>
            <w:pPr>
              <w:pStyle w:val="style0"/>
              <w:jc w:val="center"/>
              <w:rPr>
                <w:b/>
                <w:color w:val="auto"/>
                <w:szCs w:val="24"/>
                <w:lang w:val="en-US"/>
              </w:rPr>
            </w:pPr>
            <w:r>
              <w:rPr>
                <w:b/>
                <w:color w:val="auto"/>
                <w:szCs w:val="24"/>
                <w:lang w:val="en-US"/>
              </w:rPr>
              <w:t>UUS</w:t>
            </w:r>
          </w:p>
        </w:tc>
        <w:tc>
          <w:tcPr>
            <w:tcW w:w="2467" w:type="dxa"/>
            <w:tcBorders/>
          </w:tcPr>
          <w:p>
            <w:pPr>
              <w:pStyle w:val="style0"/>
              <w:jc w:val="center"/>
              <w:rPr>
                <w:b/>
                <w:color w:val="auto"/>
                <w:szCs w:val="24"/>
              </w:rPr>
            </w:pPr>
            <w:r>
              <w:rPr>
                <w:b/>
                <w:color w:val="auto"/>
                <w:szCs w:val="24"/>
              </w:rPr>
              <w:t>BPRS</w:t>
            </w:r>
          </w:p>
        </w:tc>
      </w:tr>
      <w:tr>
        <w:tblPrEx/>
        <w:trPr/>
        <w:tc>
          <w:tcPr>
            <w:tcW w:w="510" w:type="dxa"/>
            <w:tcBorders/>
          </w:tcPr>
          <w:p>
            <w:pPr>
              <w:pStyle w:val="style0"/>
              <w:jc w:val="center"/>
              <w:rPr>
                <w:color w:val="auto"/>
                <w:szCs w:val="24"/>
                <w:lang w:val="en-US"/>
              </w:rPr>
            </w:pPr>
            <w:r>
              <w:rPr>
                <w:color w:val="auto"/>
                <w:szCs w:val="24"/>
                <w:lang w:val="en-US"/>
              </w:rPr>
              <w:t>1</w:t>
            </w:r>
          </w:p>
        </w:tc>
        <w:tc>
          <w:tcPr>
            <w:tcW w:w="3260" w:type="dxa"/>
            <w:tcBorders/>
          </w:tcPr>
          <w:p>
            <w:pPr>
              <w:pStyle w:val="style0"/>
              <w:jc w:val="both"/>
              <w:rPr>
                <w:color w:val="auto"/>
                <w:szCs w:val="24"/>
              </w:rPr>
            </w:pPr>
            <w:r>
              <w:rPr>
                <w:color w:val="auto"/>
                <w:szCs w:val="24"/>
              </w:rPr>
              <w:t>Bank Muamalat</w:t>
            </w:r>
          </w:p>
        </w:tc>
        <w:tc>
          <w:tcPr>
            <w:tcW w:w="1417" w:type="dxa"/>
            <w:tcBorders/>
          </w:tcPr>
          <w:p>
            <w:pPr>
              <w:pStyle w:val="style0"/>
              <w:jc w:val="center"/>
              <w:rPr>
                <w:color w:val="auto"/>
                <w:szCs w:val="24"/>
                <w:lang w:val="en-US"/>
              </w:rPr>
            </w:pPr>
            <w:r>
              <w:rPr>
                <w:color w:val="auto"/>
                <w:szCs w:val="24"/>
                <w:lang w:val="en-US"/>
              </w:rPr>
              <w:t>1 unit</w:t>
            </w:r>
          </w:p>
        </w:tc>
        <w:tc>
          <w:tcPr>
            <w:tcW w:w="1418" w:type="dxa"/>
            <w:tcBorders/>
          </w:tcPr>
          <w:p>
            <w:pPr>
              <w:pStyle w:val="style0"/>
              <w:jc w:val="both"/>
              <w:rPr>
                <w:color w:val="auto"/>
                <w:szCs w:val="24"/>
              </w:rPr>
            </w:pPr>
          </w:p>
        </w:tc>
        <w:tc>
          <w:tcPr>
            <w:tcW w:w="2467" w:type="dxa"/>
            <w:tcBorders/>
          </w:tcPr>
          <w:p>
            <w:pPr>
              <w:pStyle w:val="style0"/>
              <w:jc w:val="center"/>
              <w:rPr>
                <w:color w:val="auto"/>
                <w:szCs w:val="24"/>
              </w:rPr>
            </w:pPr>
            <w:r>
              <w:rPr>
                <w:color w:val="auto"/>
                <w:szCs w:val="24"/>
              </w:rPr>
              <w:t>-</w:t>
            </w:r>
          </w:p>
        </w:tc>
      </w:tr>
      <w:tr>
        <w:tblPrEx/>
        <w:trPr/>
        <w:tc>
          <w:tcPr>
            <w:tcW w:w="510" w:type="dxa"/>
            <w:tcBorders/>
          </w:tcPr>
          <w:p>
            <w:pPr>
              <w:pStyle w:val="style0"/>
              <w:jc w:val="center"/>
              <w:rPr>
                <w:color w:val="auto"/>
                <w:szCs w:val="24"/>
                <w:lang w:val="en-US"/>
              </w:rPr>
            </w:pPr>
            <w:r>
              <w:rPr>
                <w:color w:val="auto"/>
                <w:szCs w:val="24"/>
                <w:lang w:val="en-US"/>
              </w:rPr>
              <w:t>2</w:t>
            </w:r>
          </w:p>
        </w:tc>
        <w:tc>
          <w:tcPr>
            <w:tcW w:w="3260" w:type="dxa"/>
            <w:tcBorders/>
          </w:tcPr>
          <w:p>
            <w:pPr>
              <w:pStyle w:val="style0"/>
              <w:jc w:val="both"/>
              <w:rPr>
                <w:color w:val="auto"/>
                <w:szCs w:val="24"/>
              </w:rPr>
            </w:pPr>
            <w:r>
              <w:rPr>
                <w:color w:val="auto"/>
                <w:szCs w:val="24"/>
                <w:lang w:val="en-US"/>
              </w:rPr>
              <w:t xml:space="preserve">Bank </w:t>
            </w:r>
            <w:r>
              <w:rPr>
                <w:color w:val="auto"/>
                <w:szCs w:val="24"/>
              </w:rPr>
              <w:t>Aceh Syariah</w:t>
            </w:r>
          </w:p>
        </w:tc>
        <w:tc>
          <w:tcPr>
            <w:tcW w:w="1417" w:type="dxa"/>
            <w:tcBorders/>
          </w:tcPr>
          <w:p>
            <w:pPr>
              <w:pStyle w:val="style0"/>
              <w:tabs>
                <w:tab w:val="left" w:leader="none" w:pos="247"/>
              </w:tabs>
              <w:jc w:val="center"/>
              <w:rPr>
                <w:color w:val="auto"/>
                <w:szCs w:val="24"/>
                <w:lang w:val="en-US"/>
              </w:rPr>
            </w:pPr>
            <w:r>
              <w:rPr>
                <w:color w:val="auto"/>
                <w:szCs w:val="24"/>
                <w:lang w:val="en-US"/>
              </w:rPr>
              <w:t>1 unit</w:t>
            </w:r>
          </w:p>
        </w:tc>
        <w:tc>
          <w:tcPr>
            <w:tcW w:w="1418" w:type="dxa"/>
            <w:tcBorders/>
          </w:tcPr>
          <w:p>
            <w:pPr>
              <w:pStyle w:val="style0"/>
              <w:jc w:val="both"/>
              <w:rPr>
                <w:color w:val="auto"/>
                <w:szCs w:val="24"/>
                <w:lang w:val="en-US"/>
              </w:rPr>
            </w:pPr>
          </w:p>
        </w:tc>
        <w:tc>
          <w:tcPr>
            <w:tcW w:w="2467" w:type="dxa"/>
            <w:tcBorders/>
          </w:tcPr>
          <w:p>
            <w:pPr>
              <w:pStyle w:val="style0"/>
              <w:jc w:val="center"/>
              <w:rPr>
                <w:color w:val="auto"/>
                <w:szCs w:val="24"/>
              </w:rPr>
            </w:pPr>
            <w:r>
              <w:rPr>
                <w:color w:val="auto"/>
                <w:szCs w:val="24"/>
              </w:rPr>
              <w:t>-</w:t>
            </w:r>
          </w:p>
        </w:tc>
      </w:tr>
      <w:tr>
        <w:tblPrEx/>
        <w:trPr/>
        <w:tc>
          <w:tcPr>
            <w:tcW w:w="510" w:type="dxa"/>
            <w:tcBorders/>
          </w:tcPr>
          <w:p>
            <w:pPr>
              <w:pStyle w:val="style0"/>
              <w:jc w:val="center"/>
              <w:rPr>
                <w:color w:val="auto"/>
                <w:szCs w:val="24"/>
              </w:rPr>
            </w:pPr>
            <w:r>
              <w:rPr>
                <w:color w:val="auto"/>
                <w:szCs w:val="24"/>
              </w:rPr>
              <w:t>3</w:t>
            </w:r>
          </w:p>
        </w:tc>
        <w:tc>
          <w:tcPr>
            <w:tcW w:w="3260" w:type="dxa"/>
            <w:tcBorders/>
          </w:tcPr>
          <w:p>
            <w:pPr>
              <w:pStyle w:val="style0"/>
              <w:jc w:val="both"/>
              <w:rPr>
                <w:color w:val="auto"/>
                <w:szCs w:val="24"/>
              </w:rPr>
            </w:pPr>
            <w:r>
              <w:rPr>
                <w:color w:val="auto"/>
                <w:szCs w:val="24"/>
              </w:rPr>
              <w:t>Bank Syariah Mandiri</w:t>
            </w:r>
          </w:p>
        </w:tc>
        <w:tc>
          <w:tcPr>
            <w:tcW w:w="1417" w:type="dxa"/>
            <w:tcBorders/>
          </w:tcPr>
          <w:p>
            <w:pPr>
              <w:pStyle w:val="style0"/>
              <w:jc w:val="center"/>
              <w:rPr>
                <w:color w:val="auto"/>
                <w:szCs w:val="24"/>
                <w:lang w:val="en-US"/>
              </w:rPr>
            </w:pPr>
            <w:r>
              <w:rPr>
                <w:color w:val="auto"/>
                <w:szCs w:val="24"/>
                <w:lang w:val="en-US"/>
              </w:rPr>
              <w:t>-</w:t>
            </w:r>
          </w:p>
        </w:tc>
        <w:tc>
          <w:tcPr>
            <w:tcW w:w="1418" w:type="dxa"/>
            <w:tcBorders/>
          </w:tcPr>
          <w:p>
            <w:pPr>
              <w:pStyle w:val="style0"/>
              <w:jc w:val="center"/>
              <w:rPr>
                <w:color w:val="auto"/>
                <w:szCs w:val="24"/>
                <w:lang w:val="en-US"/>
              </w:rPr>
            </w:pPr>
            <w:r>
              <w:rPr>
                <w:color w:val="auto"/>
                <w:szCs w:val="24"/>
                <w:lang w:val="en-US"/>
              </w:rPr>
              <w:t>1 unit</w:t>
            </w:r>
          </w:p>
        </w:tc>
        <w:tc>
          <w:tcPr>
            <w:tcW w:w="2467" w:type="dxa"/>
            <w:tcBorders/>
          </w:tcPr>
          <w:p>
            <w:pPr>
              <w:pStyle w:val="style0"/>
              <w:jc w:val="center"/>
              <w:rPr>
                <w:color w:val="auto"/>
                <w:szCs w:val="24"/>
              </w:rPr>
            </w:pPr>
            <w:r>
              <w:rPr>
                <w:color w:val="auto"/>
                <w:szCs w:val="24"/>
              </w:rPr>
              <w:t>-</w:t>
            </w:r>
          </w:p>
        </w:tc>
      </w:tr>
      <w:tr>
        <w:tblPrEx/>
        <w:trPr/>
        <w:tc>
          <w:tcPr>
            <w:tcW w:w="510" w:type="dxa"/>
            <w:tcBorders/>
          </w:tcPr>
          <w:p>
            <w:pPr>
              <w:pStyle w:val="style0"/>
              <w:jc w:val="center"/>
              <w:rPr>
                <w:color w:val="auto"/>
                <w:szCs w:val="24"/>
              </w:rPr>
            </w:pPr>
            <w:r>
              <w:rPr>
                <w:color w:val="auto"/>
                <w:szCs w:val="24"/>
              </w:rPr>
              <w:t>4</w:t>
            </w:r>
          </w:p>
        </w:tc>
        <w:tc>
          <w:tcPr>
            <w:tcW w:w="3260" w:type="dxa"/>
            <w:tcBorders/>
          </w:tcPr>
          <w:p>
            <w:pPr>
              <w:pStyle w:val="style0"/>
              <w:jc w:val="both"/>
              <w:rPr>
                <w:color w:val="auto"/>
                <w:szCs w:val="24"/>
              </w:rPr>
            </w:pPr>
            <w:r>
              <w:rPr>
                <w:color w:val="auto"/>
                <w:szCs w:val="24"/>
              </w:rPr>
              <w:t>BPR Syariah Adeco</w:t>
            </w:r>
          </w:p>
        </w:tc>
        <w:tc>
          <w:tcPr>
            <w:tcW w:w="1417" w:type="dxa"/>
            <w:tcBorders/>
          </w:tcPr>
          <w:p>
            <w:pPr>
              <w:pStyle w:val="style0"/>
              <w:jc w:val="center"/>
              <w:rPr>
                <w:color w:val="auto"/>
                <w:szCs w:val="24"/>
              </w:rPr>
            </w:pPr>
            <w:r>
              <w:rPr>
                <w:color w:val="auto"/>
                <w:szCs w:val="24"/>
              </w:rPr>
              <w:t>-</w:t>
            </w:r>
          </w:p>
        </w:tc>
        <w:tc>
          <w:tcPr>
            <w:tcW w:w="1418" w:type="dxa"/>
            <w:tcBorders/>
          </w:tcPr>
          <w:p>
            <w:pPr>
              <w:pStyle w:val="style0"/>
              <w:jc w:val="center"/>
              <w:rPr>
                <w:color w:val="auto"/>
                <w:szCs w:val="24"/>
              </w:rPr>
            </w:pPr>
          </w:p>
        </w:tc>
        <w:tc>
          <w:tcPr>
            <w:tcW w:w="2467" w:type="dxa"/>
            <w:tcBorders/>
          </w:tcPr>
          <w:p>
            <w:pPr>
              <w:pStyle w:val="style0"/>
              <w:jc w:val="both"/>
              <w:rPr>
                <w:color w:val="auto"/>
                <w:szCs w:val="24"/>
                <w:lang w:val="en-US"/>
              </w:rPr>
            </w:pPr>
            <w:r>
              <w:rPr>
                <w:color w:val="auto"/>
                <w:szCs w:val="24"/>
              </w:rPr>
              <w:t xml:space="preserve">1 </w:t>
            </w:r>
            <w:r>
              <w:rPr>
                <w:color w:val="auto"/>
                <w:szCs w:val="24"/>
                <w:lang w:val="en-US"/>
              </w:rPr>
              <w:t xml:space="preserve">Unit </w:t>
            </w:r>
          </w:p>
        </w:tc>
      </w:tr>
      <w:tr>
        <w:tblPrEx/>
        <w:trPr/>
        <w:tc>
          <w:tcPr>
            <w:tcW w:w="510" w:type="dxa"/>
            <w:tcBorders/>
          </w:tcPr>
          <w:p>
            <w:pPr>
              <w:pStyle w:val="style0"/>
              <w:jc w:val="center"/>
              <w:rPr>
                <w:color w:val="auto"/>
                <w:szCs w:val="24"/>
              </w:rPr>
            </w:pPr>
            <w:r>
              <w:rPr>
                <w:color w:val="auto"/>
                <w:szCs w:val="24"/>
              </w:rPr>
              <w:t>5</w:t>
            </w:r>
          </w:p>
        </w:tc>
        <w:tc>
          <w:tcPr>
            <w:tcW w:w="3260" w:type="dxa"/>
            <w:tcBorders/>
          </w:tcPr>
          <w:p>
            <w:pPr>
              <w:pStyle w:val="style0"/>
              <w:jc w:val="both"/>
              <w:rPr>
                <w:color w:val="auto"/>
                <w:szCs w:val="24"/>
              </w:rPr>
            </w:pPr>
            <w:r>
              <w:rPr>
                <w:color w:val="auto"/>
                <w:szCs w:val="24"/>
              </w:rPr>
              <w:t>BPR Syariah Serambi Mekkah</w:t>
            </w:r>
          </w:p>
        </w:tc>
        <w:tc>
          <w:tcPr>
            <w:tcW w:w="1417" w:type="dxa"/>
            <w:tcBorders/>
          </w:tcPr>
          <w:p>
            <w:pPr>
              <w:pStyle w:val="style0"/>
              <w:jc w:val="center"/>
              <w:rPr>
                <w:color w:val="auto"/>
                <w:szCs w:val="24"/>
              </w:rPr>
            </w:pPr>
            <w:r>
              <w:rPr>
                <w:color w:val="auto"/>
                <w:szCs w:val="24"/>
              </w:rPr>
              <w:t>-</w:t>
            </w:r>
          </w:p>
        </w:tc>
        <w:tc>
          <w:tcPr>
            <w:tcW w:w="1418" w:type="dxa"/>
            <w:tcBorders/>
          </w:tcPr>
          <w:p>
            <w:pPr>
              <w:pStyle w:val="style0"/>
              <w:jc w:val="both"/>
              <w:rPr>
                <w:color w:val="auto"/>
                <w:szCs w:val="24"/>
              </w:rPr>
            </w:pPr>
          </w:p>
        </w:tc>
        <w:tc>
          <w:tcPr>
            <w:tcW w:w="2467" w:type="dxa"/>
            <w:tcBorders/>
          </w:tcPr>
          <w:p>
            <w:pPr>
              <w:pStyle w:val="style0"/>
              <w:jc w:val="both"/>
              <w:rPr>
                <w:color w:val="auto"/>
                <w:szCs w:val="24"/>
                <w:lang w:val="en-US"/>
              </w:rPr>
            </w:pPr>
            <w:r>
              <w:rPr>
                <w:color w:val="auto"/>
                <w:szCs w:val="24"/>
                <w:lang w:val="en-US"/>
              </w:rPr>
              <w:t>1 Unit</w:t>
            </w:r>
          </w:p>
        </w:tc>
      </w:tr>
    </w:tbl>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Otoritas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Jasa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r>
        <w:rPr>
          <w:rFonts w:ascii="Times New Roman" w:cs="Times New Roman" w:hAnsi="Times New Roman"/>
          <w:sz w:val="24"/>
          <w:szCs w:val="24"/>
          <w:lang w:val="en-US"/>
        </w:rPr>
        <w:t>, 2019</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data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Otoritas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Jasa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Umum</w:t>
      </w:r>
      <w:r>
        <w:rPr>
          <w:rFonts w:ascii="Times New Roman" w:cs="Times New Roman" w:hAnsi="Times New Roman"/>
          <w:sz w:val="24"/>
          <w:szCs w:val="24"/>
          <w:lang w:val="en-US"/>
        </w:rPr>
        <w:t xml:space="preserve"> Syariah (BUS) di </w:t>
      </w:r>
      <w:r>
        <w:rPr>
          <w:rFonts w:ascii="Times New Roman" w:cs="Times New Roman" w:hAnsi="Times New Roman"/>
          <w:sz w:val="24"/>
          <w:szCs w:val="24"/>
        </w:rPr>
        <w:t>Kota langsa yaitu Bank Muamalat</w:t>
      </w:r>
      <w:r>
        <w:rPr>
          <w:rFonts w:ascii="Times New Roman" w:cs="Times New Roman" w:hAnsi="Times New Roman"/>
          <w:sz w:val="24"/>
          <w:szCs w:val="24"/>
          <w:lang w:val="en-US"/>
        </w:rPr>
        <w:t xml:space="preserve"> dan </w:t>
      </w:r>
      <w:r>
        <w:rPr>
          <w:rFonts w:ascii="Times New Roman" w:cs="Times New Roman" w:hAnsi="Times New Roman"/>
          <w:sz w:val="24"/>
          <w:szCs w:val="24"/>
        </w:rPr>
        <w:t>Bank Aceh Syariah dan Bank BPRS yaitu BPR Syariah Adeco dan BPR Syariah Serambi Mekkah.</w:t>
      </w:r>
      <w:r>
        <w:rPr>
          <w:rStyle w:val="style38"/>
          <w:rFonts w:ascii="Times New Roman" w:cs="Times New Roman" w:hAnsi="Times New Roman"/>
          <w:sz w:val="24"/>
          <w:szCs w:val="24"/>
          <w:lang w:val="en-US"/>
        </w:rPr>
        <w:footnoteReference w:id="8"/>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M</w:t>
      </w:r>
      <w:r>
        <w:rPr>
          <w:rFonts w:ascii="Times New Roman" w:cs="Times New Roman" w:hAnsi="Times New Roman"/>
          <w:sz w:val="24"/>
          <w:szCs w:val="24"/>
          <w:lang w:val="en-US"/>
        </w:rPr>
        <w:t>asing-masing</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dihadapkan</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persaingan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ketat</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kompetitif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kelangsungan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usahanya</w:t>
      </w:r>
      <w:r>
        <w:rPr>
          <w:rFonts w:ascii="Times New Roman" w:cs="Times New Roman" w:hAnsi="Times New Roman"/>
          <w:sz w:val="24"/>
          <w:szCs w:val="24"/>
          <w:lang w:val="en-US"/>
        </w:rPr>
        <w:t xml:space="preserve">. Demi </w:t>
      </w:r>
      <w:r>
        <w:rPr>
          <w:rFonts w:ascii="Times New Roman" w:cs="Times New Roman" w:hAnsi="Times New Roman"/>
          <w:sz w:val="24"/>
          <w:szCs w:val="24"/>
          <w:lang w:val="en-US"/>
        </w:rPr>
        <w:t>mencapainya</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menjalankan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fungsi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intermediasi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sebagai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penghimpun</w:t>
      </w:r>
      <w:r>
        <w:rPr>
          <w:rFonts w:ascii="Times New Roman" w:cs="Times New Roman" w:hAnsi="Times New Roman"/>
          <w:sz w:val="24"/>
          <w:szCs w:val="24"/>
          <w:lang w:val="en-US"/>
        </w:rPr>
        <w:t xml:space="preserve"> dana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memperoleh</w:t>
      </w:r>
      <w:r>
        <w:rPr>
          <w:rFonts w:ascii="Times New Roman" w:cs="Times New Roman" w:hAnsi="Times New Roman"/>
          <w:sz w:val="24"/>
          <w:szCs w:val="24"/>
          <w:lang w:val="en-US"/>
        </w:rPr>
        <w:t xml:space="preserve"> modal agar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disalurkan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kembali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melalui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pembiayaan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Penghimpunan</w:t>
      </w:r>
      <w:r>
        <w:rPr>
          <w:rFonts w:ascii="Times New Roman" w:cs="Times New Roman" w:hAnsi="Times New Roman"/>
          <w:sz w:val="24"/>
          <w:szCs w:val="24"/>
          <w:lang w:val="en-US"/>
        </w:rPr>
        <w:t xml:space="preserve"> dana bank </w:t>
      </w:r>
      <w:r>
        <w:rPr>
          <w:rFonts w:ascii="Times New Roman" w:cs="Times New Roman" w:hAnsi="Times New Roman"/>
          <w:sz w:val="24"/>
          <w:szCs w:val="24"/>
          <w:lang w:val="en-US"/>
        </w:rPr>
        <w:t>berasal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antara</w:t>
      </w:r>
      <w:r>
        <w:rPr>
          <w:rFonts w:ascii="Times New Roman" w:cs="Times New Roman" w:hAnsi="Times New Roman"/>
          <w:sz w:val="24"/>
          <w:szCs w:val="24"/>
          <w:lang w:val="en-US"/>
        </w:rPr>
        <w:t xml:space="preserve"> lain dana </w:t>
      </w:r>
      <w:r>
        <w:rPr>
          <w:rFonts w:ascii="Times New Roman" w:cs="Times New Roman" w:hAnsi="Times New Roman"/>
          <w:sz w:val="24"/>
          <w:szCs w:val="24"/>
          <w:lang w:val="en-US"/>
        </w:rPr>
        <w:t>sendiri</w:t>
      </w:r>
      <w:r>
        <w:rPr>
          <w:rFonts w:ascii="Times New Roman" w:cs="Times New Roman" w:hAnsi="Times New Roman"/>
          <w:sz w:val="24"/>
          <w:szCs w:val="24"/>
          <w:lang w:val="en-US"/>
        </w:rPr>
        <w:t xml:space="preserve">, dana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deposan</w:t>
      </w:r>
      <w:r>
        <w:rPr>
          <w:rFonts w:ascii="Times New Roman" w:cs="Times New Roman" w:hAnsi="Times New Roman"/>
          <w:sz w:val="24"/>
          <w:szCs w:val="24"/>
          <w:lang w:val="en-US"/>
        </w:rPr>
        <w:t xml:space="preserve"> (dana </w:t>
      </w:r>
      <w:r>
        <w:rPr>
          <w:rFonts w:ascii="Times New Roman" w:cs="Times New Roman" w:hAnsi="Times New Roman"/>
          <w:sz w:val="24"/>
          <w:szCs w:val="24"/>
          <w:lang w:val="en-US"/>
        </w:rPr>
        <w:t>pihak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ketiga</w:t>
      </w:r>
      <w:r>
        <w:rPr>
          <w:rFonts w:ascii="Times New Roman" w:cs="Times New Roman" w:hAnsi="Times New Roman"/>
          <w:sz w:val="24"/>
          <w:szCs w:val="24"/>
          <w:lang w:val="en-US"/>
        </w:rPr>
        <w:t xml:space="preserve">), dana </w:t>
      </w:r>
      <w:r>
        <w:rPr>
          <w:rFonts w:ascii="Times New Roman" w:cs="Times New Roman" w:hAnsi="Times New Roman"/>
          <w:sz w:val="24"/>
          <w:szCs w:val="24"/>
          <w:lang w:val="en-US"/>
        </w:rPr>
        <w:t>pinjaman</w:t>
      </w:r>
      <w:r>
        <w:rPr>
          <w:rFonts w:ascii="Times New Roman" w:cs="Times New Roman" w:hAnsi="Times New Roman"/>
          <w:sz w:val="24"/>
          <w:szCs w:val="24"/>
          <w:lang w:val="en-US"/>
        </w:rPr>
        <w:t xml:space="preserve">, dan dana </w:t>
      </w:r>
      <w:r>
        <w:rPr>
          <w:rFonts w:ascii="Times New Roman" w:cs="Times New Roman" w:hAnsi="Times New Roman"/>
          <w:sz w:val="24"/>
          <w:szCs w:val="24"/>
          <w:lang w:val="en-US"/>
        </w:rPr>
        <w:t>lainnya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dana </w:t>
      </w:r>
      <w:r>
        <w:rPr>
          <w:rFonts w:ascii="Times New Roman" w:cs="Times New Roman" w:hAnsi="Times New Roman"/>
          <w:sz w:val="24"/>
          <w:szCs w:val="24"/>
          <w:lang w:val="en-US"/>
        </w:rPr>
        <w:t>pihak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ketiga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berupa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giro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deposito</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tabungan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nasabah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perorangan</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9"/>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Kontribusi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tabungan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meningkatkan</w:t>
      </w:r>
      <w:r>
        <w:rPr>
          <w:rFonts w:ascii="Times New Roman" w:cs="Times New Roman" w:hAnsi="Times New Roman"/>
          <w:sz w:val="24"/>
          <w:szCs w:val="24"/>
          <w:lang w:val="en-US"/>
        </w:rPr>
        <w:t xml:space="preserve"> dana </w:t>
      </w:r>
      <w:r>
        <w:rPr>
          <w:rFonts w:ascii="Times New Roman" w:cs="Times New Roman" w:hAnsi="Times New Roman"/>
          <w:sz w:val="24"/>
          <w:szCs w:val="24"/>
          <w:lang w:val="en-US"/>
        </w:rPr>
        <w:t>pihak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ketiga</w:t>
      </w:r>
      <w:r>
        <w:rPr>
          <w:rFonts w:ascii="Times New Roman" w:cs="Times New Roman" w:hAnsi="Times New Roman"/>
          <w:sz w:val="24"/>
          <w:szCs w:val="24"/>
          <w:lang w:val="en-US"/>
        </w:rPr>
        <w:t xml:space="preserve"> (DPK) bank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diragukan</w:t>
      </w:r>
      <w:r>
        <w:rPr>
          <w:rFonts w:ascii="Times New Roman" w:cs="Times New Roman" w:hAnsi="Times New Roman"/>
          <w:sz w:val="24"/>
          <w:szCs w:val="24"/>
          <w:lang w:val="en-US"/>
        </w:rPr>
        <w:t xml:space="preserve">. Tabungan </w:t>
      </w:r>
      <w:r>
        <w:rPr>
          <w:rFonts w:ascii="Times New Roman" w:cs="Times New Roman" w:hAnsi="Times New Roman"/>
          <w:sz w:val="24"/>
          <w:szCs w:val="24"/>
          <w:lang w:val="en-US"/>
        </w:rPr>
        <w:t>merupakan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instumen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penghimpun</w:t>
      </w:r>
      <w:r>
        <w:rPr>
          <w:rFonts w:ascii="Times New Roman" w:cs="Times New Roman" w:hAnsi="Times New Roman"/>
          <w:sz w:val="24"/>
          <w:szCs w:val="24"/>
          <w:lang w:val="en-US"/>
        </w:rPr>
        <w:t xml:space="preserve"> dana yang </w:t>
      </w:r>
      <w:r>
        <w:rPr>
          <w:rFonts w:ascii="Times New Roman" w:cs="Times New Roman" w:hAnsi="Times New Roman"/>
          <w:sz w:val="24"/>
          <w:szCs w:val="24"/>
          <w:lang w:val="en-US"/>
        </w:rPr>
        <w:t>populer</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kalangan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Hampir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seluruh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lapisan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membuka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rekening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tabungan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karena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persyaratan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relatif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mudah</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saldo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awal</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terlalu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besar</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10"/>
      </w:r>
    </w:p>
    <w:p>
      <w:pPr>
        <w:pStyle w:val="style179"/>
        <w:spacing w:after="0" w:lineRule="auto" w:line="360"/>
        <w:ind w:left="0" w:firstLine="426"/>
        <w:jc w:val="both"/>
        <w:rPr>
          <w:rFonts w:ascii="Times New Roman" w:cs="Times New Roman" w:hAnsi="Times New Roman"/>
          <w:b/>
          <w:bCs/>
          <w:sz w:val="24"/>
          <w:szCs w:val="24"/>
        </w:rPr>
      </w:pPr>
      <w:r>
        <w:rPr>
          <w:rFonts w:ascii="Times New Roman" w:cs="Times New Roman" w:hAnsi="Times New Roman"/>
          <w:bCs/>
          <w:sz w:val="24"/>
          <w:szCs w:val="24"/>
          <w:lang w:val="en-US"/>
        </w:rPr>
        <w:t xml:space="preserve">Dunia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saat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terus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bergerak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maju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depan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dengan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sangat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aktif</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dinamis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Pergerakan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didukung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dengan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adanya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tantangan</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semakin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luas</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kompleks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industri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tersebut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serta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perkembangan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teknologi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semakin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maju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situasi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mendorong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industri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harus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cepat</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tanggap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menjalankan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fungsi</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tanggung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jawabnya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terutama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memperoleh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kepercayaan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serta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memenuhi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kebutuhan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layanan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aman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nyaman</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berkualitas</w:t>
      </w:r>
      <w:r>
        <w:rPr>
          <w:rFonts w:ascii="Times New Roman" w:cs="Times New Roman" w:hAnsi="Times New Roman"/>
          <w:bCs/>
          <w:sz w:val="24"/>
          <w:szCs w:val="24"/>
          <w:lang w:val="en-US"/>
        </w:rPr>
        <w:t>.</w:t>
      </w:r>
      <w:r>
        <w:rPr>
          <w:rStyle w:val="style38"/>
          <w:rFonts w:ascii="Times New Roman" w:cs="Times New Roman" w:hAnsi="Times New Roman"/>
          <w:bCs/>
          <w:sz w:val="24"/>
          <w:szCs w:val="24"/>
          <w:lang w:val="en-US"/>
        </w:rPr>
        <w:footnoteReference w:id="11"/>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Kita </w:t>
      </w:r>
      <w:r>
        <w:rPr>
          <w:rFonts w:ascii="Times New Roman" w:cs="Times New Roman" w:hAnsi="Times New Roman"/>
          <w:sz w:val="24"/>
          <w:szCs w:val="24"/>
          <w:lang w:val="en-US"/>
        </w:rPr>
        <w:t>memang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melihat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bagaimana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prospek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dimasa</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datang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namun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dipungkiri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hambatan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kendala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ditemui</w:t>
      </w:r>
      <w:r>
        <w:rPr>
          <w:rFonts w:ascii="Times New Roman" w:cs="Times New Roman" w:hAnsi="Times New Roman"/>
          <w:sz w:val="24"/>
          <w:szCs w:val="24"/>
          <w:lang w:val="en-US"/>
        </w:rPr>
        <w:t xml:space="preserve">. Masyarakat Indonesia </w:t>
      </w:r>
      <w:r>
        <w:rPr>
          <w:rFonts w:ascii="Times New Roman" w:cs="Times New Roman" w:hAnsi="Times New Roman"/>
          <w:sz w:val="24"/>
          <w:szCs w:val="24"/>
          <w:lang w:val="en-US"/>
        </w:rPr>
        <w:t>saat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tumbuh</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berkembang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i/>
          <w:iCs/>
          <w:sz w:val="24"/>
          <w:szCs w:val="24"/>
          <w:lang w:val="en-US"/>
        </w:rPr>
        <w:t xml:space="preserve">direct </w:t>
      </w:r>
      <w:r>
        <w:rPr>
          <w:rFonts w:ascii="Times New Roman" w:cs="Times New Roman" w:hAnsi="Times New Roman"/>
          <w:i/>
          <w:iCs/>
          <w:sz w:val="24"/>
          <w:szCs w:val="24"/>
          <w:lang w:val="en-US"/>
        </w:rPr>
        <w:t>informasi</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informasi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langsung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Artinya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kritis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sangat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tajam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menilai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sesuatu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lembaga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layak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dijadikan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sebagai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sarana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tempat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menabung</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mendepositokan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uang</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12"/>
      </w:r>
    </w:p>
    <w:p>
      <w:pPr>
        <w:pStyle w:val="style0"/>
        <w:spacing w:after="0" w:lineRule="auto" w:line="360"/>
        <w:ind w:firstLine="720"/>
        <w:jc w:val="both"/>
        <w:rPr>
          <w:rFonts w:ascii="Times New Roman" w:cs="Times New Roman" w:hAnsi="Times New Roman"/>
          <w:i/>
          <w:iCs/>
          <w:sz w:val="24"/>
          <w:szCs w:val="24"/>
          <w:lang w:val="en-US"/>
        </w:rPr>
      </w:pP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Indonesia yang </w:t>
      </w:r>
      <w:r>
        <w:rPr>
          <w:rFonts w:ascii="Times New Roman" w:cs="Times New Roman" w:hAnsi="Times New Roman"/>
          <w:sz w:val="24"/>
          <w:szCs w:val="24"/>
          <w:lang w:val="en-US"/>
        </w:rPr>
        <w:t>merupakan</w:t>
      </w:r>
      <w:r>
        <w:rPr>
          <w:rFonts w:ascii="Times New Roman" w:cs="Times New Roman" w:hAnsi="Times New Roman"/>
          <w:sz w:val="24"/>
          <w:szCs w:val="24"/>
          <w:lang w:val="en-US"/>
        </w:rPr>
        <w:t xml:space="preserve"> salah </w:t>
      </w:r>
      <w:r>
        <w:rPr>
          <w:rFonts w:ascii="Times New Roman" w:cs="Times New Roman" w:hAnsi="Times New Roman"/>
          <w:sz w:val="24"/>
          <w:szCs w:val="24"/>
          <w:lang w:val="en-US"/>
        </w:rPr>
        <w:t>satu</w:t>
      </w:r>
      <w:r>
        <w:rPr>
          <w:rFonts w:ascii="Times New Roman" w:cs="Times New Roman" w:hAnsi="Times New Roman"/>
          <w:sz w:val="24"/>
          <w:szCs w:val="24"/>
          <w:lang w:val="en-US"/>
        </w:rPr>
        <w:t xml:space="preserve"> negara yang </w:t>
      </w:r>
      <w:r>
        <w:rPr>
          <w:rFonts w:ascii="Times New Roman" w:cs="Times New Roman" w:hAnsi="Times New Roman"/>
          <w:sz w:val="24"/>
          <w:szCs w:val="24"/>
          <w:lang w:val="en-US"/>
        </w:rPr>
        <w:t>mayoritas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penduduknya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beragama</w:t>
      </w:r>
      <w:r>
        <w:rPr>
          <w:rFonts w:ascii="Times New Roman" w:cs="Times New Roman" w:hAnsi="Times New Roman"/>
          <w:sz w:val="24"/>
          <w:szCs w:val="24"/>
          <w:lang w:val="en-US"/>
        </w:rPr>
        <w:t xml:space="preserve"> Islam.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nasabah</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di Indonesia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2014 – 2017 </w:t>
      </w:r>
      <w:r>
        <w:rPr>
          <w:rFonts w:ascii="Times New Roman" w:cs="Times New Roman" w:hAnsi="Times New Roman"/>
          <w:sz w:val="24"/>
          <w:szCs w:val="24"/>
          <w:lang w:val="en-US"/>
        </w:rPr>
        <w:t>selalu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mengalami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peningkatan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setiap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tahunnya</w:t>
      </w:r>
      <w:r>
        <w:rPr>
          <w:rFonts w:ascii="Times New Roman" w:cs="Times New Roman" w:hAnsi="Times New Roman"/>
          <w:sz w:val="24"/>
          <w:szCs w:val="24"/>
          <w:lang w:val="en-US"/>
        </w:rPr>
        <w:t xml:space="preserve">. Akan </w:t>
      </w:r>
      <w:r>
        <w:rPr>
          <w:rFonts w:ascii="Times New Roman" w:cs="Times New Roman" w:hAnsi="Times New Roman"/>
          <w:sz w:val="24"/>
          <w:szCs w:val="24"/>
          <w:lang w:val="en-US"/>
        </w:rPr>
        <w:t>tetapi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sangat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dibandingkan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Muslim di Indonesia. </w:t>
      </w:r>
      <w:r>
        <w:rPr>
          <w:rFonts w:ascii="Times New Roman" w:cs="Times New Roman" w:hAnsi="Times New Roman"/>
          <w:sz w:val="24"/>
          <w:szCs w:val="24"/>
          <w:lang w:val="en-US"/>
        </w:rPr>
        <w:t>Partisipasi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umat</w:t>
      </w:r>
      <w:r>
        <w:rPr>
          <w:rFonts w:ascii="Times New Roman" w:cs="Times New Roman" w:hAnsi="Times New Roman"/>
          <w:sz w:val="24"/>
          <w:szCs w:val="24"/>
          <w:lang w:val="en-US"/>
        </w:rPr>
        <w:t xml:space="preserve"> Islam </w:t>
      </w:r>
      <w:r>
        <w:rPr>
          <w:rFonts w:ascii="Times New Roman" w:cs="Times New Roman" w:hAnsi="Times New Roman"/>
          <w:sz w:val="24"/>
          <w:szCs w:val="24"/>
          <w:lang w:val="en-US"/>
        </w:rPr>
        <w:t>terhadap</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sangat</w:t>
      </w:r>
      <w:r>
        <w:rPr>
          <w:rFonts w:ascii="Times New Roman" w:cs="Times New Roman" w:hAnsi="Times New Roman"/>
          <w:sz w:val="24"/>
          <w:szCs w:val="24"/>
          <w:lang w:val="en-US"/>
        </w:rPr>
        <w:t xml:space="preserve"> minim, </w:t>
      </w:r>
      <w:r>
        <w:rPr>
          <w:rFonts w:ascii="Times New Roman" w:cs="Times New Roman" w:hAnsi="Times New Roman"/>
          <w:sz w:val="24"/>
          <w:szCs w:val="24"/>
          <w:lang w:val="en-US"/>
        </w:rPr>
        <w:t>jika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dihitung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persentase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sekitar</w:t>
      </w:r>
      <w:r>
        <w:rPr>
          <w:rFonts w:ascii="Times New Roman" w:cs="Times New Roman" w:hAnsi="Times New Roman"/>
          <w:sz w:val="24"/>
          <w:szCs w:val="24"/>
          <w:lang w:val="en-US"/>
        </w:rPr>
        <w:t xml:space="preserve"> 9,13 % </w:t>
      </w:r>
      <w:r>
        <w:rPr>
          <w:rFonts w:ascii="Times New Roman" w:cs="Times New Roman" w:hAnsi="Times New Roman"/>
          <w:sz w:val="24"/>
          <w:szCs w:val="24"/>
          <w:lang w:val="en-US"/>
        </w:rPr>
        <w:t>dibandingkan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Muslim di Indonesia. </w:t>
      </w:r>
      <w:r>
        <w:rPr>
          <w:rFonts w:ascii="Times New Roman" w:cs="Times New Roman" w:hAnsi="Times New Roman"/>
          <w:sz w:val="24"/>
          <w:szCs w:val="24"/>
          <w:lang w:val="en-US"/>
        </w:rPr>
        <w:t>Jadi</w:t>
      </w:r>
      <w:r>
        <w:rPr>
          <w:rFonts w:ascii="Times New Roman" w:cs="Times New Roman" w:hAnsi="Times New Roman"/>
          <w:sz w:val="24"/>
          <w:szCs w:val="24"/>
          <w:lang w:val="en-US"/>
        </w:rPr>
        <w:t xml:space="preserve"> </w:t>
      </w:r>
      <w:bookmarkStart w:id="1" w:name="_Hlk17919987"/>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muslim</w:t>
      </w:r>
      <w:r>
        <w:rPr>
          <w:rFonts w:ascii="Times New Roman" w:cs="Times New Roman" w:hAnsi="Times New Roman"/>
          <w:sz w:val="24"/>
          <w:szCs w:val="24"/>
          <w:lang w:val="en-US"/>
        </w:rPr>
        <w:t xml:space="preserve"> di Indonesia </w:t>
      </w:r>
      <w:r>
        <w:rPr>
          <w:rFonts w:ascii="Times New Roman" w:cs="Times New Roman" w:hAnsi="Times New Roman"/>
          <w:sz w:val="24"/>
          <w:szCs w:val="24"/>
          <w:lang w:val="en-US"/>
        </w:rPr>
        <w:t>belum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sepenuhnya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ikut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berpartisipasi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pengembangan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w:t>
      </w:r>
      <w:bookmarkEnd w:id="1"/>
      <w:r>
        <w:rPr>
          <w:rStyle w:val="style38"/>
          <w:rFonts w:ascii="Times New Roman" w:cs="Times New Roman" w:hAnsi="Times New Roman"/>
          <w:sz w:val="24"/>
          <w:szCs w:val="24"/>
          <w:lang w:val="en-US"/>
        </w:rPr>
        <w:footnoteReference w:id="13"/>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Minimnya minat masyarakat Muslim menjadi nasabah pada Perbankan syariah juga terjadi di Aceh. Aceh merupakan salah satu wilayah di Indonesia yang mayoritas masyarakatnya </w:t>
      </w:r>
      <w:r>
        <w:rPr>
          <w:rFonts w:ascii="Times New Roman" w:cs="Times New Roman" w:hAnsi="Times New Roman"/>
          <w:sz w:val="24"/>
          <w:szCs w:val="24"/>
        </w:rPr>
        <w:t xml:space="preserve">beragama Islam.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sensus</w:t>
      </w:r>
      <w:r>
        <w:rPr>
          <w:rFonts w:ascii="Times New Roman" w:cs="Times New Roman" w:hAnsi="Times New Roman"/>
          <w:sz w:val="24"/>
          <w:szCs w:val="24"/>
          <w:lang w:val="en-US"/>
        </w:rPr>
        <w:t xml:space="preserve"> badan Pusat </w:t>
      </w:r>
      <w:r>
        <w:rPr>
          <w:rFonts w:ascii="Times New Roman" w:cs="Times New Roman" w:hAnsi="Times New Roman"/>
          <w:sz w:val="24"/>
          <w:szCs w:val="24"/>
          <w:lang w:val="en-US"/>
        </w:rPr>
        <w:t>Statistik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w:t>
      </w:r>
      <w:r>
        <w:rPr>
          <w:rFonts w:ascii="Times New Roman" w:cs="Times New Roman" w:hAnsi="Times New Roman"/>
          <w:sz w:val="24"/>
          <w:szCs w:val="24"/>
          <w:lang w:val="en-US"/>
        </w:rPr>
        <w:t xml:space="preserve"> 2010, total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penduduk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sebesar</w:t>
      </w:r>
      <w:r>
        <w:rPr>
          <w:rFonts w:ascii="Times New Roman" w:cs="Times New Roman" w:hAnsi="Times New Roman"/>
          <w:sz w:val="24"/>
          <w:szCs w:val="24"/>
          <w:lang w:val="en-US"/>
        </w:rPr>
        <w:t xml:space="preserve"> 4.494.410 </w:t>
      </w:r>
      <w:r>
        <w:rPr>
          <w:rFonts w:ascii="Times New Roman" w:cs="Times New Roman" w:hAnsi="Times New Roman"/>
          <w:sz w:val="24"/>
          <w:szCs w:val="24"/>
          <w:lang w:val="en-US"/>
        </w:rPr>
        <w:t>jiwa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pemeluk</w:t>
      </w:r>
      <w:r>
        <w:rPr>
          <w:rFonts w:ascii="Times New Roman" w:cs="Times New Roman" w:hAnsi="Times New Roman"/>
          <w:sz w:val="24"/>
          <w:szCs w:val="24"/>
          <w:lang w:val="en-US"/>
        </w:rPr>
        <w:t xml:space="preserve"> agama Islam </w:t>
      </w:r>
      <w:r>
        <w:rPr>
          <w:rFonts w:ascii="Times New Roman" w:cs="Times New Roman" w:hAnsi="Times New Roman"/>
          <w:sz w:val="24"/>
          <w:szCs w:val="24"/>
          <w:lang w:val="en-US"/>
        </w:rPr>
        <w:t>sebesar</w:t>
      </w:r>
      <w:r>
        <w:rPr>
          <w:rFonts w:ascii="Times New Roman" w:cs="Times New Roman" w:hAnsi="Times New Roman"/>
          <w:sz w:val="24"/>
          <w:szCs w:val="24"/>
          <w:lang w:val="en-US"/>
        </w:rPr>
        <w:t xml:space="preserve"> 4.413.244 </w:t>
      </w:r>
      <w:r>
        <w:rPr>
          <w:rFonts w:ascii="Times New Roman" w:cs="Times New Roman" w:hAnsi="Times New Roman"/>
          <w:sz w:val="24"/>
          <w:szCs w:val="24"/>
          <w:lang w:val="en-US"/>
        </w:rPr>
        <w:t>jiwa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sebesar</w:t>
      </w:r>
      <w:r>
        <w:rPr>
          <w:rFonts w:ascii="Times New Roman" w:cs="Times New Roman" w:hAnsi="Times New Roman"/>
          <w:sz w:val="24"/>
          <w:szCs w:val="24"/>
          <w:lang w:val="en-US"/>
        </w:rPr>
        <w:t xml:space="preserve"> 98,2 %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Aceh </w:t>
      </w:r>
      <w:r>
        <w:rPr>
          <w:rFonts w:ascii="Times New Roman" w:cs="Times New Roman" w:hAnsi="Times New Roman"/>
          <w:sz w:val="24"/>
          <w:szCs w:val="24"/>
          <w:lang w:val="en-US"/>
        </w:rPr>
        <w:t>beragama</w:t>
      </w:r>
      <w:r>
        <w:rPr>
          <w:rFonts w:ascii="Times New Roman" w:cs="Times New Roman" w:hAnsi="Times New Roman"/>
          <w:sz w:val="24"/>
          <w:szCs w:val="24"/>
          <w:lang w:val="en-US"/>
        </w:rPr>
        <w:t xml:space="preserve"> Islam. Aceh </w:t>
      </w:r>
      <w:r>
        <w:rPr>
          <w:rFonts w:ascii="Times New Roman" w:cs="Times New Roman" w:hAnsi="Times New Roman"/>
          <w:sz w:val="24"/>
          <w:szCs w:val="24"/>
          <w:lang w:val="en-US"/>
        </w:rPr>
        <w:t>terdiri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23 (</w:t>
      </w:r>
      <w:r>
        <w:rPr>
          <w:rFonts w:ascii="Times New Roman" w:cs="Times New Roman" w:hAnsi="Times New Roman"/>
          <w:sz w:val="24"/>
          <w:szCs w:val="24"/>
          <w:lang w:val="en-US"/>
        </w:rPr>
        <w:t>dua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puluh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Kabupaten</w:t>
      </w:r>
      <w:r>
        <w:rPr>
          <w:rFonts w:ascii="Times New Roman" w:cs="Times New Roman" w:hAnsi="Times New Roman"/>
          <w:sz w:val="24"/>
          <w:szCs w:val="24"/>
          <w:lang w:val="en-US"/>
        </w:rPr>
        <w:t xml:space="preserve">/Kota. Salah </w:t>
      </w:r>
      <w:r>
        <w:rPr>
          <w:rFonts w:ascii="Times New Roman" w:cs="Times New Roman" w:hAnsi="Times New Roman"/>
          <w:sz w:val="24"/>
          <w:szCs w:val="24"/>
          <w:lang w:val="en-US"/>
        </w:rPr>
        <w:t>satunya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Kota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Kota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terdiri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5 (lima)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diantaranya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Timur,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Lama,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Kota,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Baro</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Barat.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penduduk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sebanyak</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172.796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jiwa</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14"/>
      </w:r>
    </w:p>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b/>
          <w:bCs/>
          <w:sz w:val="24"/>
          <w:szCs w:val="24"/>
        </w:rPr>
        <w:t>Tabel 4.1</w:t>
      </w:r>
    </w:p>
    <w:p>
      <w:pPr>
        <w:pStyle w:val="style0"/>
        <w:spacing w:after="0" w:lineRule="auto" w:line="360"/>
        <w:jc w:val="center"/>
        <w:rPr>
          <w:rFonts w:ascii="Times New Roman" w:cs="Times New Roman" w:hAnsi="Times New Roman"/>
          <w:b/>
          <w:bCs/>
          <w:sz w:val="24"/>
          <w:szCs w:val="24"/>
          <w:lang w:val="en-ID"/>
        </w:rPr>
      </w:pPr>
      <w:r>
        <w:rPr>
          <w:rFonts w:ascii="Times New Roman" w:cs="Times New Roman" w:hAnsi="Times New Roman"/>
          <w:b/>
          <w:bCs/>
          <w:sz w:val="24"/>
          <w:szCs w:val="24"/>
        </w:rPr>
        <w:t xml:space="preserve">Jumlah Penduduk </w:t>
      </w:r>
      <w:r>
        <w:rPr>
          <w:rFonts w:ascii="Times New Roman" w:cs="Times New Roman" w:hAnsi="Times New Roman"/>
          <w:b/>
          <w:bCs/>
          <w:sz w:val="24"/>
          <w:szCs w:val="24"/>
          <w:lang w:val="en-ID"/>
        </w:rPr>
        <w:t xml:space="preserve">Kota </w:t>
      </w:r>
      <w:r>
        <w:rPr>
          <w:rFonts w:ascii="Times New Roman" w:cs="Times New Roman" w:hAnsi="Times New Roman"/>
          <w:b/>
          <w:bCs/>
          <w:sz w:val="24"/>
          <w:szCs w:val="24"/>
          <w:lang w:val="en-ID"/>
        </w:rPr>
        <w:t>Langsa</w:t>
      </w:r>
    </w:p>
    <w:tbl>
      <w:tblPr>
        <w:tblStyle w:val="style154"/>
        <w:tblW w:w="0" w:type="auto"/>
        <w:jc w:val="center"/>
        <w:tblLook w:val="04A0" w:firstRow="1" w:lastRow="0" w:firstColumn="1" w:lastColumn="0" w:noHBand="0" w:noVBand="1"/>
      </w:tblPr>
      <w:tblGrid>
        <w:gridCol w:w="476"/>
        <w:gridCol w:w="3545"/>
        <w:gridCol w:w="1609"/>
        <w:gridCol w:w="1625"/>
        <w:gridCol w:w="1714"/>
      </w:tblGrid>
      <w:tr>
        <w:trPr>
          <w:jc w:val="center"/>
        </w:trPr>
        <w:tc>
          <w:tcPr>
            <w:tcW w:w="272" w:type="dxa"/>
            <w:vMerge w:val="restart"/>
            <w:tcBorders/>
            <w:vAlign w:val="center"/>
          </w:tcPr>
          <w:p>
            <w:pPr>
              <w:pStyle w:val="style0"/>
              <w:jc w:val="center"/>
              <w:rPr>
                <w:b/>
                <w:bCs/>
                <w:color w:val="auto"/>
                <w:szCs w:val="24"/>
              </w:rPr>
            </w:pPr>
            <w:r>
              <w:rPr>
                <w:b/>
                <w:bCs/>
                <w:color w:val="auto"/>
                <w:szCs w:val="24"/>
              </w:rPr>
              <w:t>No</w:t>
            </w:r>
          </w:p>
        </w:tc>
        <w:tc>
          <w:tcPr>
            <w:tcW w:w="3545" w:type="dxa"/>
            <w:vMerge w:val="restart"/>
            <w:tcBorders/>
            <w:vAlign w:val="center"/>
          </w:tcPr>
          <w:p>
            <w:pPr>
              <w:pStyle w:val="style0"/>
              <w:jc w:val="center"/>
              <w:rPr>
                <w:b/>
                <w:bCs/>
                <w:color w:val="auto"/>
                <w:szCs w:val="24"/>
              </w:rPr>
            </w:pPr>
            <w:r>
              <w:rPr>
                <w:b/>
                <w:bCs/>
                <w:color w:val="auto"/>
                <w:szCs w:val="24"/>
              </w:rPr>
              <w:t>Kecamatan</w:t>
            </w:r>
          </w:p>
        </w:tc>
        <w:tc>
          <w:tcPr>
            <w:tcW w:w="3234" w:type="dxa"/>
            <w:gridSpan w:val="2"/>
            <w:tcBorders/>
            <w:vAlign w:val="center"/>
          </w:tcPr>
          <w:p>
            <w:pPr>
              <w:pStyle w:val="style0"/>
              <w:jc w:val="center"/>
              <w:rPr>
                <w:b/>
                <w:bCs/>
                <w:color w:val="auto"/>
                <w:szCs w:val="24"/>
              </w:rPr>
            </w:pPr>
            <w:r>
              <w:rPr>
                <w:b/>
                <w:bCs/>
                <w:color w:val="auto"/>
                <w:szCs w:val="24"/>
              </w:rPr>
              <w:t>Jenis Kelamin</w:t>
            </w:r>
          </w:p>
        </w:tc>
        <w:tc>
          <w:tcPr>
            <w:tcW w:w="1714" w:type="dxa"/>
            <w:vMerge w:val="restart"/>
            <w:tcBorders/>
            <w:vAlign w:val="center"/>
          </w:tcPr>
          <w:p>
            <w:pPr>
              <w:pStyle w:val="style0"/>
              <w:jc w:val="center"/>
              <w:rPr>
                <w:b/>
                <w:bCs/>
                <w:color w:val="auto"/>
                <w:szCs w:val="24"/>
              </w:rPr>
            </w:pPr>
            <w:r>
              <w:rPr>
                <w:b/>
                <w:bCs/>
                <w:color w:val="auto"/>
                <w:szCs w:val="24"/>
              </w:rPr>
              <w:t>Total</w:t>
            </w:r>
          </w:p>
        </w:tc>
      </w:tr>
      <w:tr>
        <w:tblPrEx/>
        <w:trPr>
          <w:jc w:val="center"/>
        </w:trPr>
        <w:tc>
          <w:tcPr>
            <w:tcW w:w="272" w:type="dxa"/>
            <w:vMerge w:val="continue"/>
            <w:tcBorders/>
            <w:vAlign w:val="center"/>
          </w:tcPr>
          <w:p>
            <w:pPr>
              <w:pStyle w:val="style0"/>
              <w:jc w:val="center"/>
              <w:rPr>
                <w:bCs/>
                <w:color w:val="auto"/>
                <w:szCs w:val="24"/>
              </w:rPr>
            </w:pPr>
          </w:p>
        </w:tc>
        <w:tc>
          <w:tcPr>
            <w:tcW w:w="3545" w:type="dxa"/>
            <w:vMerge w:val="continue"/>
            <w:tcBorders/>
            <w:vAlign w:val="center"/>
          </w:tcPr>
          <w:p>
            <w:pPr>
              <w:pStyle w:val="style0"/>
              <w:jc w:val="center"/>
              <w:rPr>
                <w:bCs/>
                <w:color w:val="auto"/>
                <w:szCs w:val="24"/>
              </w:rPr>
            </w:pPr>
          </w:p>
        </w:tc>
        <w:tc>
          <w:tcPr>
            <w:tcW w:w="1609" w:type="dxa"/>
            <w:tcBorders/>
            <w:vAlign w:val="center"/>
          </w:tcPr>
          <w:p>
            <w:pPr>
              <w:pStyle w:val="style0"/>
              <w:jc w:val="center"/>
              <w:rPr>
                <w:b/>
                <w:bCs/>
                <w:color w:val="auto"/>
                <w:szCs w:val="24"/>
              </w:rPr>
            </w:pPr>
            <w:r>
              <w:rPr>
                <w:b/>
                <w:bCs/>
                <w:color w:val="auto"/>
                <w:szCs w:val="24"/>
              </w:rPr>
              <w:t>Laki-Laki</w:t>
            </w:r>
          </w:p>
        </w:tc>
        <w:tc>
          <w:tcPr>
            <w:tcW w:w="1625" w:type="dxa"/>
            <w:tcBorders/>
            <w:vAlign w:val="center"/>
          </w:tcPr>
          <w:p>
            <w:pPr>
              <w:pStyle w:val="style0"/>
              <w:jc w:val="center"/>
              <w:rPr>
                <w:b/>
                <w:bCs/>
                <w:color w:val="auto"/>
                <w:szCs w:val="24"/>
              </w:rPr>
            </w:pPr>
            <w:r>
              <w:rPr>
                <w:b/>
                <w:bCs/>
                <w:color w:val="auto"/>
                <w:szCs w:val="24"/>
              </w:rPr>
              <w:t>Perempuan</w:t>
            </w:r>
          </w:p>
        </w:tc>
        <w:tc>
          <w:tcPr>
            <w:tcW w:w="1714" w:type="dxa"/>
            <w:vMerge w:val="continue"/>
            <w:tcBorders/>
            <w:vAlign w:val="center"/>
          </w:tcPr>
          <w:p>
            <w:pPr>
              <w:pStyle w:val="style0"/>
              <w:jc w:val="center"/>
              <w:rPr>
                <w:bCs/>
                <w:color w:val="auto"/>
                <w:szCs w:val="24"/>
              </w:rPr>
            </w:pPr>
          </w:p>
        </w:tc>
      </w:tr>
      <w:tr>
        <w:tblPrEx/>
        <w:trPr>
          <w:jc w:val="center"/>
        </w:trPr>
        <w:tc>
          <w:tcPr>
            <w:tcW w:w="272" w:type="dxa"/>
            <w:tcBorders/>
            <w:vAlign w:val="center"/>
          </w:tcPr>
          <w:p>
            <w:pPr>
              <w:pStyle w:val="style0"/>
              <w:jc w:val="center"/>
              <w:rPr>
                <w:bCs/>
                <w:color w:val="auto"/>
                <w:szCs w:val="24"/>
              </w:rPr>
            </w:pPr>
            <w:r>
              <w:rPr>
                <w:bCs/>
                <w:color w:val="auto"/>
                <w:szCs w:val="24"/>
              </w:rPr>
              <w:t>1</w:t>
            </w:r>
          </w:p>
        </w:tc>
        <w:tc>
          <w:tcPr>
            <w:tcW w:w="3545" w:type="dxa"/>
            <w:tcBorders/>
            <w:vAlign w:val="bottom"/>
          </w:tcPr>
          <w:p>
            <w:pPr>
              <w:pStyle w:val="style0"/>
              <w:jc w:val="center"/>
              <w:rPr>
                <w:bCs/>
                <w:color w:val="auto"/>
                <w:szCs w:val="24"/>
              </w:rPr>
            </w:pPr>
            <w:r>
              <w:rPr>
                <w:bCs/>
                <w:color w:val="auto"/>
                <w:szCs w:val="24"/>
              </w:rPr>
              <w:t>Langsa Timur</w:t>
            </w:r>
          </w:p>
        </w:tc>
        <w:tc>
          <w:tcPr>
            <w:tcW w:w="1609" w:type="dxa"/>
            <w:tcBorders/>
            <w:vAlign w:val="center"/>
          </w:tcPr>
          <w:p>
            <w:pPr>
              <w:pStyle w:val="style0"/>
              <w:jc w:val="center"/>
              <w:rPr>
                <w:bCs/>
                <w:color w:val="auto"/>
                <w:szCs w:val="24"/>
              </w:rPr>
            </w:pPr>
            <w:r>
              <w:rPr>
                <w:bCs/>
                <w:color w:val="auto"/>
                <w:szCs w:val="24"/>
              </w:rPr>
              <w:t>7.750</w:t>
            </w:r>
          </w:p>
        </w:tc>
        <w:tc>
          <w:tcPr>
            <w:tcW w:w="1625" w:type="dxa"/>
            <w:tcBorders/>
            <w:vAlign w:val="center"/>
          </w:tcPr>
          <w:p>
            <w:pPr>
              <w:pStyle w:val="style0"/>
              <w:jc w:val="center"/>
              <w:rPr>
                <w:bCs/>
                <w:color w:val="auto"/>
                <w:szCs w:val="24"/>
              </w:rPr>
            </w:pPr>
            <w:r>
              <w:rPr>
                <w:bCs/>
                <w:color w:val="auto"/>
                <w:szCs w:val="24"/>
              </w:rPr>
              <w:t>7.853</w:t>
            </w:r>
          </w:p>
        </w:tc>
        <w:tc>
          <w:tcPr>
            <w:tcW w:w="1714" w:type="dxa"/>
            <w:tcBorders/>
            <w:vAlign w:val="center"/>
          </w:tcPr>
          <w:p>
            <w:pPr>
              <w:pStyle w:val="style0"/>
              <w:jc w:val="center"/>
              <w:rPr>
                <w:bCs/>
                <w:color w:val="auto"/>
                <w:szCs w:val="24"/>
              </w:rPr>
            </w:pPr>
            <w:r>
              <w:rPr>
                <w:bCs/>
                <w:color w:val="auto"/>
                <w:szCs w:val="24"/>
              </w:rPr>
              <w:t>15.603</w:t>
            </w:r>
          </w:p>
        </w:tc>
      </w:tr>
      <w:tr>
        <w:tblPrEx/>
        <w:trPr>
          <w:jc w:val="center"/>
        </w:trPr>
        <w:tc>
          <w:tcPr>
            <w:tcW w:w="272" w:type="dxa"/>
            <w:tcBorders/>
            <w:vAlign w:val="center"/>
          </w:tcPr>
          <w:p>
            <w:pPr>
              <w:pStyle w:val="style0"/>
              <w:jc w:val="center"/>
              <w:rPr>
                <w:bCs/>
                <w:color w:val="auto"/>
                <w:szCs w:val="24"/>
              </w:rPr>
            </w:pPr>
            <w:r>
              <w:rPr>
                <w:bCs/>
                <w:color w:val="auto"/>
                <w:szCs w:val="24"/>
              </w:rPr>
              <w:t>2</w:t>
            </w:r>
          </w:p>
        </w:tc>
        <w:tc>
          <w:tcPr>
            <w:tcW w:w="3545" w:type="dxa"/>
            <w:tcBorders/>
            <w:vAlign w:val="bottom"/>
          </w:tcPr>
          <w:p>
            <w:pPr>
              <w:pStyle w:val="style0"/>
              <w:jc w:val="center"/>
              <w:rPr>
                <w:bCs/>
                <w:color w:val="auto"/>
                <w:szCs w:val="24"/>
              </w:rPr>
            </w:pPr>
            <w:r>
              <w:rPr>
                <w:bCs/>
                <w:color w:val="auto"/>
                <w:szCs w:val="24"/>
              </w:rPr>
              <w:t>Langsa Lama</w:t>
            </w:r>
          </w:p>
        </w:tc>
        <w:tc>
          <w:tcPr>
            <w:tcW w:w="1609" w:type="dxa"/>
            <w:tcBorders/>
            <w:vAlign w:val="center"/>
          </w:tcPr>
          <w:p>
            <w:pPr>
              <w:pStyle w:val="style0"/>
              <w:jc w:val="center"/>
              <w:rPr>
                <w:bCs/>
                <w:color w:val="auto"/>
                <w:szCs w:val="24"/>
              </w:rPr>
            </w:pPr>
            <w:r>
              <w:rPr>
                <w:bCs/>
                <w:color w:val="auto"/>
                <w:szCs w:val="24"/>
              </w:rPr>
              <w:t>15.280</w:t>
            </w:r>
          </w:p>
        </w:tc>
        <w:tc>
          <w:tcPr>
            <w:tcW w:w="1625" w:type="dxa"/>
            <w:tcBorders/>
            <w:vAlign w:val="center"/>
          </w:tcPr>
          <w:p>
            <w:pPr>
              <w:pStyle w:val="style0"/>
              <w:jc w:val="center"/>
              <w:rPr>
                <w:bCs/>
                <w:color w:val="auto"/>
                <w:szCs w:val="24"/>
              </w:rPr>
            </w:pPr>
            <w:r>
              <w:rPr>
                <w:bCs/>
                <w:color w:val="auto"/>
                <w:szCs w:val="24"/>
              </w:rPr>
              <w:t>15.920</w:t>
            </w:r>
          </w:p>
        </w:tc>
        <w:tc>
          <w:tcPr>
            <w:tcW w:w="1714" w:type="dxa"/>
            <w:tcBorders/>
            <w:vAlign w:val="center"/>
          </w:tcPr>
          <w:p>
            <w:pPr>
              <w:pStyle w:val="style0"/>
              <w:jc w:val="center"/>
              <w:rPr>
                <w:bCs/>
                <w:color w:val="auto"/>
                <w:szCs w:val="24"/>
              </w:rPr>
            </w:pPr>
            <w:r>
              <w:rPr>
                <w:bCs/>
                <w:color w:val="auto"/>
                <w:szCs w:val="24"/>
              </w:rPr>
              <w:t>29.678</w:t>
            </w:r>
          </w:p>
        </w:tc>
      </w:tr>
      <w:tr>
        <w:tblPrEx/>
        <w:trPr>
          <w:jc w:val="center"/>
        </w:trPr>
        <w:tc>
          <w:tcPr>
            <w:tcW w:w="272" w:type="dxa"/>
            <w:tcBorders/>
            <w:vAlign w:val="center"/>
          </w:tcPr>
          <w:p>
            <w:pPr>
              <w:pStyle w:val="style0"/>
              <w:jc w:val="center"/>
              <w:rPr>
                <w:bCs/>
                <w:color w:val="auto"/>
                <w:szCs w:val="24"/>
              </w:rPr>
            </w:pPr>
            <w:r>
              <w:rPr>
                <w:bCs/>
                <w:color w:val="auto"/>
                <w:szCs w:val="24"/>
              </w:rPr>
              <w:t>3</w:t>
            </w:r>
          </w:p>
        </w:tc>
        <w:tc>
          <w:tcPr>
            <w:tcW w:w="3545" w:type="dxa"/>
            <w:tcBorders/>
            <w:vAlign w:val="bottom"/>
          </w:tcPr>
          <w:p>
            <w:pPr>
              <w:pStyle w:val="style0"/>
              <w:jc w:val="center"/>
              <w:rPr>
                <w:bCs/>
                <w:color w:val="auto"/>
                <w:szCs w:val="24"/>
              </w:rPr>
            </w:pPr>
            <w:r>
              <w:rPr>
                <w:bCs/>
                <w:color w:val="auto"/>
                <w:szCs w:val="24"/>
              </w:rPr>
              <w:t>Langsa Kota</w:t>
            </w:r>
          </w:p>
        </w:tc>
        <w:tc>
          <w:tcPr>
            <w:tcW w:w="1609" w:type="dxa"/>
            <w:tcBorders/>
            <w:vAlign w:val="center"/>
          </w:tcPr>
          <w:p>
            <w:pPr>
              <w:pStyle w:val="style0"/>
              <w:jc w:val="center"/>
              <w:rPr>
                <w:bCs/>
                <w:color w:val="auto"/>
                <w:szCs w:val="24"/>
              </w:rPr>
            </w:pPr>
            <w:r>
              <w:rPr>
                <w:bCs/>
                <w:color w:val="auto"/>
                <w:szCs w:val="24"/>
              </w:rPr>
              <w:t>20.905</w:t>
            </w:r>
          </w:p>
        </w:tc>
        <w:tc>
          <w:tcPr>
            <w:tcW w:w="1625" w:type="dxa"/>
            <w:tcBorders/>
            <w:vAlign w:val="center"/>
          </w:tcPr>
          <w:p>
            <w:pPr>
              <w:pStyle w:val="style0"/>
              <w:jc w:val="center"/>
              <w:rPr>
                <w:bCs/>
                <w:color w:val="auto"/>
                <w:szCs w:val="24"/>
              </w:rPr>
            </w:pPr>
            <w:r>
              <w:rPr>
                <w:bCs/>
                <w:color w:val="auto"/>
                <w:szCs w:val="24"/>
              </w:rPr>
              <w:t>21.497</w:t>
            </w:r>
          </w:p>
        </w:tc>
        <w:tc>
          <w:tcPr>
            <w:tcW w:w="1714" w:type="dxa"/>
            <w:tcBorders/>
            <w:vAlign w:val="center"/>
          </w:tcPr>
          <w:p>
            <w:pPr>
              <w:pStyle w:val="style0"/>
              <w:jc w:val="center"/>
              <w:rPr>
                <w:bCs/>
                <w:color w:val="auto"/>
                <w:szCs w:val="24"/>
              </w:rPr>
            </w:pPr>
            <w:r>
              <w:rPr>
                <w:bCs/>
                <w:color w:val="auto"/>
                <w:szCs w:val="24"/>
              </w:rPr>
              <w:t>42.402</w:t>
            </w:r>
          </w:p>
        </w:tc>
      </w:tr>
      <w:tr>
        <w:tblPrEx/>
        <w:trPr>
          <w:jc w:val="center"/>
        </w:trPr>
        <w:tc>
          <w:tcPr>
            <w:tcW w:w="272" w:type="dxa"/>
            <w:tcBorders/>
            <w:vAlign w:val="center"/>
          </w:tcPr>
          <w:p>
            <w:pPr>
              <w:pStyle w:val="style0"/>
              <w:jc w:val="center"/>
              <w:rPr>
                <w:bCs/>
                <w:color w:val="auto"/>
                <w:szCs w:val="24"/>
              </w:rPr>
            </w:pPr>
            <w:r>
              <w:rPr>
                <w:bCs/>
                <w:color w:val="auto"/>
                <w:szCs w:val="24"/>
              </w:rPr>
              <w:t>4</w:t>
            </w:r>
          </w:p>
        </w:tc>
        <w:tc>
          <w:tcPr>
            <w:tcW w:w="3545" w:type="dxa"/>
            <w:tcBorders/>
            <w:vAlign w:val="bottom"/>
          </w:tcPr>
          <w:p>
            <w:pPr>
              <w:pStyle w:val="style0"/>
              <w:jc w:val="center"/>
              <w:rPr>
                <w:bCs/>
                <w:color w:val="auto"/>
                <w:szCs w:val="24"/>
              </w:rPr>
            </w:pPr>
            <w:r>
              <w:rPr>
                <w:bCs/>
                <w:color w:val="auto"/>
                <w:szCs w:val="24"/>
              </w:rPr>
              <w:t>Langsa Barat</w:t>
            </w:r>
          </w:p>
        </w:tc>
        <w:tc>
          <w:tcPr>
            <w:tcW w:w="1609" w:type="dxa"/>
            <w:tcBorders/>
            <w:vAlign w:val="center"/>
          </w:tcPr>
          <w:p>
            <w:pPr>
              <w:pStyle w:val="style0"/>
              <w:jc w:val="center"/>
              <w:rPr>
                <w:bCs/>
                <w:color w:val="auto"/>
                <w:szCs w:val="24"/>
              </w:rPr>
            </w:pPr>
            <w:r>
              <w:rPr>
                <w:bCs/>
                <w:color w:val="auto"/>
                <w:szCs w:val="24"/>
              </w:rPr>
              <w:t>17.965</w:t>
            </w:r>
          </w:p>
        </w:tc>
        <w:tc>
          <w:tcPr>
            <w:tcW w:w="1625" w:type="dxa"/>
            <w:tcBorders/>
            <w:vAlign w:val="center"/>
          </w:tcPr>
          <w:p>
            <w:pPr>
              <w:pStyle w:val="style0"/>
              <w:jc w:val="center"/>
              <w:rPr>
                <w:bCs/>
                <w:color w:val="auto"/>
                <w:szCs w:val="24"/>
              </w:rPr>
            </w:pPr>
            <w:r>
              <w:rPr>
                <w:bCs/>
                <w:color w:val="auto"/>
                <w:szCs w:val="24"/>
              </w:rPr>
              <w:t>17.936</w:t>
            </w:r>
          </w:p>
        </w:tc>
        <w:tc>
          <w:tcPr>
            <w:tcW w:w="1714" w:type="dxa"/>
            <w:tcBorders/>
            <w:vAlign w:val="center"/>
          </w:tcPr>
          <w:p>
            <w:pPr>
              <w:pStyle w:val="style0"/>
              <w:jc w:val="center"/>
              <w:rPr>
                <w:bCs/>
                <w:color w:val="auto"/>
                <w:szCs w:val="24"/>
              </w:rPr>
            </w:pPr>
            <w:r>
              <w:rPr>
                <w:bCs/>
                <w:color w:val="auto"/>
                <w:szCs w:val="24"/>
              </w:rPr>
              <w:t>49.212</w:t>
            </w:r>
          </w:p>
        </w:tc>
      </w:tr>
      <w:tr>
        <w:tblPrEx/>
        <w:trPr>
          <w:jc w:val="center"/>
        </w:trPr>
        <w:tc>
          <w:tcPr>
            <w:tcW w:w="272" w:type="dxa"/>
            <w:tcBorders/>
            <w:vAlign w:val="center"/>
          </w:tcPr>
          <w:p>
            <w:pPr>
              <w:pStyle w:val="style0"/>
              <w:jc w:val="center"/>
              <w:rPr>
                <w:bCs/>
                <w:color w:val="auto"/>
                <w:szCs w:val="24"/>
              </w:rPr>
            </w:pPr>
            <w:r>
              <w:rPr>
                <w:bCs/>
                <w:color w:val="auto"/>
                <w:szCs w:val="24"/>
              </w:rPr>
              <w:t>5</w:t>
            </w:r>
          </w:p>
        </w:tc>
        <w:tc>
          <w:tcPr>
            <w:tcW w:w="3545" w:type="dxa"/>
            <w:tcBorders/>
            <w:vAlign w:val="bottom"/>
          </w:tcPr>
          <w:p>
            <w:pPr>
              <w:pStyle w:val="style0"/>
              <w:jc w:val="center"/>
              <w:rPr>
                <w:bCs/>
                <w:color w:val="auto"/>
                <w:szCs w:val="24"/>
              </w:rPr>
            </w:pPr>
            <w:r>
              <w:rPr>
                <w:bCs/>
                <w:color w:val="auto"/>
                <w:szCs w:val="24"/>
              </w:rPr>
              <w:t>Langsa Baro</w:t>
            </w:r>
          </w:p>
        </w:tc>
        <w:tc>
          <w:tcPr>
            <w:tcW w:w="1609" w:type="dxa"/>
            <w:tcBorders/>
            <w:vAlign w:val="center"/>
          </w:tcPr>
          <w:p>
            <w:pPr>
              <w:pStyle w:val="style0"/>
              <w:jc w:val="center"/>
              <w:rPr>
                <w:bCs/>
                <w:color w:val="auto"/>
                <w:szCs w:val="24"/>
              </w:rPr>
            </w:pPr>
            <w:r>
              <w:rPr>
                <w:bCs/>
                <w:color w:val="auto"/>
                <w:szCs w:val="24"/>
              </w:rPr>
              <w:t>24.484</w:t>
            </w:r>
          </w:p>
        </w:tc>
        <w:tc>
          <w:tcPr>
            <w:tcW w:w="1625" w:type="dxa"/>
            <w:tcBorders/>
            <w:vAlign w:val="center"/>
          </w:tcPr>
          <w:p>
            <w:pPr>
              <w:pStyle w:val="style0"/>
              <w:jc w:val="center"/>
              <w:rPr>
                <w:bCs/>
                <w:color w:val="auto"/>
                <w:szCs w:val="24"/>
              </w:rPr>
            </w:pPr>
            <w:r>
              <w:rPr>
                <w:bCs/>
                <w:color w:val="auto"/>
                <w:szCs w:val="24"/>
              </w:rPr>
              <w:t>24.728</w:t>
            </w:r>
          </w:p>
        </w:tc>
        <w:tc>
          <w:tcPr>
            <w:tcW w:w="1714" w:type="dxa"/>
            <w:tcBorders/>
            <w:vAlign w:val="center"/>
          </w:tcPr>
          <w:p>
            <w:pPr>
              <w:pStyle w:val="style0"/>
              <w:jc w:val="center"/>
              <w:rPr>
                <w:bCs/>
                <w:color w:val="auto"/>
                <w:szCs w:val="24"/>
              </w:rPr>
            </w:pPr>
            <w:r>
              <w:rPr>
                <w:bCs/>
                <w:color w:val="auto"/>
                <w:szCs w:val="24"/>
              </w:rPr>
              <w:t>35.901</w:t>
            </w:r>
          </w:p>
        </w:tc>
      </w:tr>
      <w:tr>
        <w:tblPrEx/>
        <w:trPr>
          <w:jc w:val="center"/>
        </w:trPr>
        <w:tc>
          <w:tcPr>
            <w:tcW w:w="3817" w:type="dxa"/>
            <w:gridSpan w:val="2"/>
            <w:tcBorders/>
            <w:vAlign w:val="center"/>
          </w:tcPr>
          <w:p>
            <w:pPr>
              <w:pStyle w:val="style0"/>
              <w:jc w:val="center"/>
              <w:rPr>
                <w:b/>
                <w:bCs/>
                <w:color w:val="auto"/>
                <w:szCs w:val="24"/>
              </w:rPr>
            </w:pPr>
            <w:r>
              <w:rPr>
                <w:b/>
                <w:bCs/>
                <w:color w:val="auto"/>
                <w:szCs w:val="24"/>
              </w:rPr>
              <w:t>Jumlah</w:t>
            </w:r>
          </w:p>
        </w:tc>
        <w:tc>
          <w:tcPr>
            <w:tcW w:w="1609" w:type="dxa"/>
            <w:tcBorders/>
            <w:vAlign w:val="center"/>
          </w:tcPr>
          <w:p>
            <w:pPr>
              <w:pStyle w:val="style0"/>
              <w:jc w:val="center"/>
              <w:rPr>
                <w:bCs/>
                <w:color w:val="auto"/>
                <w:szCs w:val="24"/>
              </w:rPr>
            </w:pPr>
            <w:r>
              <w:rPr>
                <w:bCs/>
                <w:color w:val="auto"/>
                <w:szCs w:val="24"/>
              </w:rPr>
              <w:t>86.384</w:t>
            </w:r>
          </w:p>
        </w:tc>
        <w:tc>
          <w:tcPr>
            <w:tcW w:w="1625" w:type="dxa"/>
            <w:tcBorders/>
            <w:vAlign w:val="center"/>
          </w:tcPr>
          <w:p>
            <w:pPr>
              <w:pStyle w:val="style0"/>
              <w:jc w:val="center"/>
              <w:rPr>
                <w:bCs/>
                <w:color w:val="auto"/>
                <w:szCs w:val="24"/>
              </w:rPr>
            </w:pPr>
            <w:r>
              <w:rPr>
                <w:bCs/>
                <w:color w:val="auto"/>
                <w:szCs w:val="24"/>
              </w:rPr>
              <w:t>86.412</w:t>
            </w:r>
          </w:p>
        </w:tc>
        <w:tc>
          <w:tcPr>
            <w:tcW w:w="1714" w:type="dxa"/>
            <w:tcBorders/>
            <w:vAlign w:val="center"/>
          </w:tcPr>
          <w:p>
            <w:pPr>
              <w:pStyle w:val="style0"/>
              <w:jc w:val="center"/>
              <w:rPr>
                <w:bCs/>
                <w:color w:val="auto"/>
                <w:szCs w:val="24"/>
              </w:rPr>
            </w:pPr>
            <w:r>
              <w:rPr>
                <w:bCs/>
                <w:color w:val="auto"/>
                <w:szCs w:val="24"/>
              </w:rPr>
              <w:t>172.796</w:t>
            </w:r>
          </w:p>
        </w:tc>
      </w:tr>
    </w:tbl>
    <w:p>
      <w:pPr>
        <w:pStyle w:val="style0"/>
        <w:spacing w:after="0" w:lineRule="auto" w:line="360"/>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Sumber: Badan Pusat Statistik Kota Langsa, 2018</w:t>
      </w:r>
    </w:p>
    <w:p>
      <w:pPr>
        <w:pStyle w:val="style0"/>
        <w:spacing w:after="0" w:lineRule="auto" w:line="360"/>
        <w:ind w:firstLine="720"/>
        <w:jc w:val="both"/>
        <w:rPr>
          <w:rFonts w:ascii="Times New Roman" w:cs="Times New Roman" w:hAnsi="Times New Roman"/>
          <w:sz w:val="24"/>
          <w:szCs w:val="24"/>
          <w:lang w:val="en-US"/>
        </w:rPr>
      </w:pPr>
    </w:p>
    <w:p>
      <w:pPr>
        <w:pStyle w:val="style0"/>
        <w:spacing w:after="0" w:lineRule="auto" w:line="360"/>
        <w:ind w:firstLine="720"/>
        <w:jc w:val="both"/>
        <w:rPr>
          <w:rFonts w:ascii="Times New Roman" w:cs="Times New Roman" w:hAnsi="Times New Roman"/>
          <w:i/>
          <w:iCs/>
          <w:sz w:val="24"/>
          <w:szCs w:val="24"/>
        </w:rPr>
      </w:pPr>
      <w:r>
        <w:rPr>
          <w:rFonts w:ascii="Times New Roman" w:cs="Times New Roman" w:hAnsi="Times New Roman"/>
          <w:sz w:val="24"/>
          <w:szCs w:val="24"/>
        </w:rPr>
        <w:t xml:space="preserve">Kehadiran perbankan syariah di Kota Langsa sejak tahun 2005 sangat sejalan dengan aspirasi masyarakat Aceh sebagai daerah penerapan syariat Islam secara menyeluruh. Lembaga Keuangan Syariah (LKS) membawa misi untuk merealisasikan </w:t>
      </w:r>
      <w:r>
        <w:rPr>
          <w:rFonts w:ascii="Times New Roman" w:cs="Times New Roman" w:hAnsi="Times New Roman"/>
          <w:i/>
          <w:iCs/>
          <w:sz w:val="24"/>
          <w:szCs w:val="24"/>
        </w:rPr>
        <w:t>maqashid syariah</w:t>
      </w:r>
      <w:r>
        <w:rPr>
          <w:rFonts w:ascii="Times New Roman" w:cs="Times New Roman" w:hAnsi="Times New Roman"/>
          <w:sz w:val="24"/>
          <w:szCs w:val="24"/>
        </w:rPr>
        <w:t xml:space="preserve"> (tujuan syariah) dalam kegiatan ekonomi yaitu menghilangkan riba, gharar, judi, dan kecurangan lainnya dalam sistem ekonomi. Kehadiran LKS di Aceh khususnya Kota Langsa adalah suatu keniscayaan menggantikan dominasi sistem riba yang diperankan Lembaga Keuangan Konvensional </w:t>
      </w:r>
      <w:r>
        <w:rPr>
          <w:rFonts w:ascii="Times New Roman" w:cs="Times New Roman" w:hAnsi="Times New Roman"/>
          <w:sz w:val="24"/>
          <w:szCs w:val="24"/>
        </w:rPr>
        <w:t xml:space="preserve">(LKK). Perbankan syariah tersebut diharapkan dapat mendorong masyarakat untuk melakukan kegiatan bisnis yang mendatangkan kesuksesan dan kebaikan dunia serta akhirat </w:t>
      </w:r>
      <w:r>
        <w:rPr>
          <w:rFonts w:ascii="Times New Roman" w:cs="Times New Roman" w:hAnsi="Times New Roman"/>
          <w:i/>
          <w:iCs/>
          <w:sz w:val="24"/>
          <w:szCs w:val="24"/>
        </w:rPr>
        <w:t xml:space="preserve">(falah). </w:t>
      </w:r>
      <w:r>
        <w:rPr>
          <w:rStyle w:val="style38"/>
          <w:rFonts w:ascii="Times New Roman" w:cs="Times New Roman" w:hAnsi="Times New Roman"/>
          <w:i/>
          <w:iCs/>
          <w:sz w:val="24"/>
          <w:szCs w:val="24"/>
        </w:rPr>
        <w:footnoteReference w:id="15"/>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Namun setelah beberapa tahun berjalan ternyata masih banyak masyarakat belum mau menjadi nasabah pada perbankan syariah tersebut. Meskipun ada sebagian masyarakat yang menjadi nasabah pada perbankan syariah, namun masih mempertahankan tabungannya pada bank konvensional. Bahkan sebagian besar masyarakat belum bersedia manjadi nasabah bank syariah. </w:t>
      </w:r>
      <w:bookmarkStart w:id="2" w:name="_Hlk17925336"/>
      <w:r>
        <w:rPr>
          <w:rFonts w:ascii="Times New Roman" w:cs="Times New Roman" w:hAnsi="Times New Roman"/>
          <w:sz w:val="24"/>
          <w:szCs w:val="24"/>
        </w:rPr>
        <w:t xml:space="preserve">Resistensi masyarakat kota Langsa terhadap perbankan syariah tentu bertolak belakang dengan fakta bahwa hampir seluruh masyarakat Aceh adalah beragama Islam yang </w:t>
      </w:r>
      <w:r>
        <w:rPr>
          <w:rFonts w:ascii="Times New Roman" w:cs="Times New Roman" w:hAnsi="Times New Roman"/>
          <w:sz w:val="24"/>
          <w:szCs w:val="24"/>
        </w:rPr>
        <w:t xml:space="preserve">fanatik </w:t>
      </w:r>
      <w:bookmarkEnd w:id="2"/>
      <w:r>
        <w:rPr>
          <w:rFonts w:ascii="Times New Roman" w:cs="Times New Roman" w:hAnsi="Times New Roman"/>
          <w:sz w:val="24"/>
          <w:szCs w:val="24"/>
        </w:rPr>
        <w:t>ditambah lagi adanya kebijakan penerapan syariat Islam secara formal di Aceh sejak tahun 2001.</w:t>
      </w:r>
      <w:r>
        <w:rPr>
          <w:rStyle w:val="style38"/>
          <w:rFonts w:ascii="Times New Roman" w:cs="Times New Roman" w:hAnsi="Times New Roman"/>
          <w:sz w:val="24"/>
          <w:szCs w:val="24"/>
        </w:rPr>
        <w:footnoteReference w:id="16"/>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Dalam penelitian dosen FEBI IAIN Langsa mengungkapkan bahwa masyarakat yang tidak mau atau sepenuhnya mau menjadi nasabah lembaga keuangan syariah dikarenakan mereka masih mempersepsikan bahwa masih terdapatnya riba dalam sistem lembaga keuangan Islam. </w:t>
      </w:r>
      <w:r>
        <w:rPr>
          <w:rFonts w:ascii="Times New Roman" w:cs="Times New Roman" w:hAnsi="Times New Roman"/>
          <w:sz w:val="24"/>
          <w:szCs w:val="24"/>
          <w:lang w:val="en-US"/>
        </w:rPr>
        <w:t xml:space="preserve">Hal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juga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terlepas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banyak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kurang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terdapat</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lembaga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17"/>
      </w:r>
    </w:p>
    <w:p>
      <w:pPr>
        <w:pStyle w:val="style0"/>
        <w:spacing w:after="0" w:lineRule="auto" w:line="360"/>
        <w:ind w:firstLine="720"/>
        <w:jc w:val="both"/>
        <w:rPr>
          <w:rFonts w:ascii="Times New Roman" w:cs="Times New Roman" w:hAnsi="Times New Roman"/>
          <w:i/>
          <w:iCs/>
          <w:sz w:val="24"/>
          <w:szCs w:val="24"/>
          <w:lang w:val="en-US"/>
        </w:rPr>
      </w:pPr>
      <w:r>
        <w:rPr>
          <w:rFonts w:ascii="Times New Roman" w:cs="Times New Roman" w:hAnsi="Times New Roman"/>
          <w:sz w:val="24"/>
          <w:szCs w:val="24"/>
        </w:rPr>
        <w:t xml:space="preserve">Dalam dunia bisnis perbankan, </w:t>
      </w:r>
      <w:r>
        <w:rPr>
          <w:rFonts w:ascii="Times New Roman" w:cs="Times New Roman" w:hAnsi="Times New Roman"/>
          <w:sz w:val="24"/>
          <w:szCs w:val="24"/>
          <w:lang w:val="en-US"/>
        </w:rPr>
        <w:t>Pengetahuan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faktor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penting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memilih</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Dari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wawancara</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memperoleh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persepsi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Kota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memilih</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diantaranya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menganggap</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dan bank </w:t>
      </w:r>
      <w:r>
        <w:rPr>
          <w:rFonts w:ascii="Times New Roman" w:cs="Times New Roman" w:hAnsi="Times New Roman"/>
          <w:sz w:val="24"/>
          <w:szCs w:val="24"/>
          <w:lang w:val="en-US"/>
        </w:rPr>
        <w:t>konvensional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sama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saja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istilah</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saja</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berbeda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selain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itu</w:t>
      </w:r>
      <w:r>
        <w:rPr>
          <w:rFonts w:ascii="Times New Roman" w:cs="Times New Roman" w:hAnsi="Times New Roman"/>
          <w:sz w:val="24"/>
          <w:szCs w:val="24"/>
          <w:lang w:val="en-US"/>
        </w:rPr>
        <w:t xml:space="preserve"> juga </w:t>
      </w:r>
      <w:r>
        <w:rPr>
          <w:rFonts w:ascii="Times New Roman" w:cs="Times New Roman" w:hAnsi="Times New Roman"/>
          <w:sz w:val="24"/>
          <w:szCs w:val="24"/>
          <w:lang w:val="en-US"/>
        </w:rPr>
        <w:t>informasi</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diterima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tentang</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juga </w:t>
      </w:r>
      <w:r>
        <w:rPr>
          <w:rFonts w:ascii="Times New Roman" w:cs="Times New Roman" w:hAnsi="Times New Roman"/>
          <w:sz w:val="24"/>
          <w:szCs w:val="24"/>
          <w:lang w:val="en-US"/>
        </w:rPr>
        <w:t>masih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kurang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Kebanyakan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itu</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tetapi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mereka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produk-produk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Penghimpunan</w:t>
      </w:r>
      <w:r>
        <w:rPr>
          <w:rFonts w:ascii="Times New Roman" w:cs="Times New Roman" w:hAnsi="Times New Roman"/>
          <w:sz w:val="24"/>
          <w:szCs w:val="24"/>
          <w:lang w:val="en-US"/>
        </w:rPr>
        <w:t xml:space="preserve"> dana yang </w:t>
      </w:r>
      <w:r>
        <w:rPr>
          <w:rFonts w:ascii="Times New Roman" w:cs="Times New Roman" w:hAnsi="Times New Roman"/>
          <w:sz w:val="24"/>
          <w:szCs w:val="24"/>
          <w:lang w:val="en-US"/>
        </w:rPr>
        <w:t>ditawarkan</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terutama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Tabungan. </w:t>
      </w:r>
      <w:r>
        <w:rPr>
          <w:rFonts w:ascii="Times New Roman" w:cs="Times New Roman" w:hAnsi="Times New Roman"/>
          <w:sz w:val="24"/>
          <w:szCs w:val="24"/>
          <w:lang w:val="en-US"/>
        </w:rPr>
        <w:t>Penghimpunan</w:t>
      </w:r>
      <w:r>
        <w:rPr>
          <w:rFonts w:ascii="Times New Roman" w:cs="Times New Roman" w:hAnsi="Times New Roman"/>
          <w:sz w:val="24"/>
          <w:szCs w:val="24"/>
          <w:lang w:val="en-US"/>
        </w:rPr>
        <w:t xml:space="preserve"> dana di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berbentuk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giro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tabungan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deposito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Prinsip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operasional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diterapkan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penghimpunan</w:t>
      </w:r>
      <w:r>
        <w:rPr>
          <w:rFonts w:ascii="Times New Roman" w:cs="Times New Roman" w:hAnsi="Times New Roman"/>
          <w:sz w:val="24"/>
          <w:szCs w:val="24"/>
          <w:lang w:val="en-US"/>
        </w:rPr>
        <w:t xml:space="preserve"> dana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prinsip</w:t>
      </w:r>
      <w:r>
        <w:rPr>
          <w:rFonts w:ascii="Times New Roman" w:cs="Times New Roman" w:hAnsi="Times New Roman"/>
          <w:sz w:val="24"/>
          <w:szCs w:val="24"/>
          <w:lang w:val="en-US"/>
        </w:rPr>
        <w:t xml:space="preserve"> </w:t>
      </w:r>
      <w:r>
        <w:rPr>
          <w:rFonts w:ascii="Times New Roman" w:cs="Times New Roman" w:hAnsi="Times New Roman"/>
          <w:i/>
          <w:iCs/>
          <w:sz w:val="24"/>
          <w:szCs w:val="24"/>
          <w:lang w:val="en-US"/>
        </w:rPr>
        <w:t>wadi’ah</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dan</w:t>
      </w: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US"/>
        </w:rPr>
        <w:t>mudharabah</w:t>
      </w:r>
      <w:r>
        <w:rPr>
          <w:rFonts w:ascii="Times New Roman" w:cs="Times New Roman" w:hAnsi="Times New Roman"/>
          <w:i/>
          <w:iCs/>
          <w:sz w:val="24"/>
          <w:szCs w:val="24"/>
          <w:lang w:val="en-US"/>
        </w:rPr>
        <w:t>.</w:t>
      </w:r>
      <w:r>
        <w:rPr>
          <w:rStyle w:val="style38"/>
          <w:rFonts w:ascii="Times New Roman" w:cs="Times New Roman" w:hAnsi="Times New Roman"/>
          <w:sz w:val="24"/>
          <w:szCs w:val="24"/>
          <w:lang w:val="en-US"/>
        </w:rPr>
        <w:footnoteReference w:id="18"/>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Berbicara mengenai pengetahuan masyarakat Kota Langsa tentang Bank Syariah. Ternyata belum semua masyarkat mengetahui atau mendengar tentang Bank Syariah. Hal ini dikarenakan oleh masih kurangnya sosialisasi yang diberikan oleh pihak Bank Syariah ke masyarakat Kota Langsa. Peran pengetahuan seseorang tentang bank syariah akan mempengaruhi minat menabung masyarakat. Karena semakin banyak pengetahuan seseorang tetang Bank syariah, maka hal tersebut akan menjadi pertimbangan sebelum orang tersebut memutuskan untuk menjadi nasabah bank Syariah. Selain itu informasi dan iklan /promosi berpengaruh terhadap minat menabung.</w:t>
      </w:r>
      <w:r>
        <w:rPr>
          <w:rStyle w:val="style38"/>
          <w:rFonts w:ascii="Times New Roman" w:cs="Times New Roman" w:hAnsi="Times New Roman"/>
          <w:sz w:val="24"/>
          <w:szCs w:val="24"/>
        </w:rPr>
        <w:footnoteReference w:id="19"/>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Salah </w:t>
      </w:r>
      <w:r>
        <w:rPr>
          <w:rFonts w:ascii="Times New Roman" w:cs="Times New Roman" w:hAnsi="Times New Roman"/>
          <w:sz w:val="24"/>
          <w:szCs w:val="24"/>
          <w:lang w:val="en-US"/>
        </w:rPr>
        <w:t>satu</w:t>
      </w:r>
      <w:r>
        <w:rPr>
          <w:rFonts w:ascii="Times New Roman" w:cs="Times New Roman" w:hAnsi="Times New Roman"/>
          <w:sz w:val="24"/>
          <w:szCs w:val="24"/>
          <w:lang w:val="en-US"/>
        </w:rPr>
        <w:t xml:space="preserve"> Bank yang </w:t>
      </w:r>
      <w:r>
        <w:rPr>
          <w:rFonts w:ascii="Times New Roman" w:cs="Times New Roman" w:hAnsi="Times New Roman"/>
          <w:sz w:val="24"/>
          <w:szCs w:val="24"/>
          <w:lang w:val="en-US"/>
        </w:rPr>
        <w:t>mempunyai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penting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perkembangan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dikota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Bank Aceh Syariah. Bank Aceh Syariah </w:t>
      </w:r>
      <w:r>
        <w:rPr>
          <w:rFonts w:ascii="Times New Roman" w:cs="Times New Roman" w:hAnsi="Times New Roman"/>
          <w:sz w:val="24"/>
          <w:szCs w:val="24"/>
          <w:lang w:val="en-US"/>
        </w:rPr>
        <w:t>semula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konversi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BPD Aceh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Bank Aceh Syariah. </w:t>
      </w:r>
      <w:r>
        <w:rPr>
          <w:rFonts w:ascii="Times New Roman" w:cs="Times New Roman" w:hAnsi="Times New Roman"/>
          <w:sz w:val="24"/>
          <w:szCs w:val="24"/>
          <w:lang w:val="en-US"/>
        </w:rPr>
        <w:t>Izin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operasional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konversi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ditetapkan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Keputusan Dewan </w:t>
      </w:r>
      <w:r>
        <w:rPr>
          <w:rFonts w:ascii="Times New Roman" w:cs="Times New Roman" w:hAnsi="Times New Roman"/>
          <w:sz w:val="24"/>
          <w:szCs w:val="24"/>
          <w:lang w:val="en-US"/>
        </w:rPr>
        <w:t>Komisioner</w:t>
      </w:r>
      <w:r>
        <w:rPr>
          <w:rFonts w:ascii="Times New Roman" w:cs="Times New Roman" w:hAnsi="Times New Roman"/>
          <w:sz w:val="24"/>
          <w:szCs w:val="24"/>
          <w:lang w:val="en-US"/>
        </w:rPr>
        <w:t xml:space="preserve"> OJK </w:t>
      </w:r>
      <w:r>
        <w:rPr>
          <w:rFonts w:ascii="Times New Roman" w:cs="Times New Roman" w:hAnsi="Times New Roman"/>
          <w:sz w:val="24"/>
          <w:szCs w:val="24"/>
          <w:lang w:val="en-US"/>
        </w:rPr>
        <w:t>Nomor</w:t>
      </w:r>
      <w:r>
        <w:rPr>
          <w:rFonts w:ascii="Times New Roman" w:cs="Times New Roman" w:hAnsi="Times New Roman"/>
          <w:sz w:val="24"/>
          <w:szCs w:val="24"/>
          <w:lang w:val="en-US"/>
        </w:rPr>
        <w:t xml:space="preserve"> KEP. 44/D.03/2016 pada </w:t>
      </w:r>
      <w:r>
        <w:rPr>
          <w:rFonts w:ascii="Times New Roman" w:cs="Times New Roman" w:hAnsi="Times New Roman"/>
          <w:sz w:val="24"/>
          <w:szCs w:val="24"/>
          <w:lang w:val="en-US"/>
        </w:rPr>
        <w:t>tanggal</w:t>
      </w:r>
      <w:r>
        <w:rPr>
          <w:rFonts w:ascii="Times New Roman" w:cs="Times New Roman" w:hAnsi="Times New Roman"/>
          <w:sz w:val="24"/>
          <w:szCs w:val="24"/>
          <w:lang w:val="en-US"/>
        </w:rPr>
        <w:t xml:space="preserve"> 1 September 2016. Ada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Tabungan yang </w:t>
      </w:r>
      <w:r>
        <w:rPr>
          <w:rFonts w:ascii="Times New Roman" w:cs="Times New Roman" w:hAnsi="Times New Roman"/>
          <w:sz w:val="24"/>
          <w:szCs w:val="24"/>
          <w:lang w:val="en-US"/>
        </w:rPr>
        <w:t>dipasarkan</w:t>
      </w:r>
      <w:r>
        <w:rPr>
          <w:rFonts w:ascii="Times New Roman" w:cs="Times New Roman" w:hAnsi="Times New Roman"/>
          <w:sz w:val="24"/>
          <w:szCs w:val="24"/>
          <w:lang w:val="en-US"/>
        </w:rPr>
        <w:t xml:space="preserve"> Bank Aceh Syariah </w:t>
      </w:r>
      <w:r>
        <w:rPr>
          <w:rFonts w:ascii="Times New Roman" w:cs="Times New Roman" w:hAnsi="Times New Roman"/>
          <w:sz w:val="24"/>
          <w:szCs w:val="24"/>
          <w:lang w:val="en-US"/>
        </w:rPr>
        <w:t>ke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antara</w:t>
      </w:r>
      <w:r>
        <w:rPr>
          <w:rFonts w:ascii="Times New Roman" w:cs="Times New Roman" w:hAnsi="Times New Roman"/>
          <w:sz w:val="24"/>
          <w:szCs w:val="24"/>
          <w:lang w:val="en-US"/>
        </w:rPr>
        <w:t xml:space="preserve"> lain Tabungan </w:t>
      </w:r>
      <w:r>
        <w:rPr>
          <w:rFonts w:ascii="Times New Roman" w:cs="Times New Roman" w:hAnsi="Times New Roman"/>
          <w:sz w:val="24"/>
          <w:szCs w:val="24"/>
          <w:lang w:val="en-US"/>
        </w:rPr>
        <w:t>Seulanga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iB</w:t>
      </w:r>
      <w:r>
        <w:rPr>
          <w:rFonts w:ascii="Times New Roman" w:cs="Times New Roman" w:hAnsi="Times New Roman"/>
          <w:sz w:val="24"/>
          <w:szCs w:val="24"/>
          <w:lang w:val="en-US"/>
        </w:rPr>
        <w:t xml:space="preserve">, Tabungan Firdaus </w:t>
      </w:r>
      <w:r>
        <w:rPr>
          <w:rFonts w:ascii="Times New Roman" w:cs="Times New Roman" w:hAnsi="Times New Roman"/>
          <w:sz w:val="24"/>
          <w:szCs w:val="24"/>
          <w:lang w:val="en-US"/>
        </w:rPr>
        <w:t>iB</w:t>
      </w:r>
      <w:r>
        <w:rPr>
          <w:rFonts w:ascii="Times New Roman" w:cs="Times New Roman" w:hAnsi="Times New Roman"/>
          <w:sz w:val="24"/>
          <w:szCs w:val="24"/>
          <w:lang w:val="en-US"/>
        </w:rPr>
        <w:t xml:space="preserve">, Tabungan Sahara </w:t>
      </w:r>
      <w:r>
        <w:rPr>
          <w:rFonts w:ascii="Times New Roman" w:cs="Times New Roman" w:hAnsi="Times New Roman"/>
          <w:sz w:val="24"/>
          <w:szCs w:val="24"/>
          <w:lang w:val="en-US"/>
        </w:rPr>
        <w:t>iB</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Tabunganku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iB</w:t>
      </w:r>
      <w:r>
        <w:rPr>
          <w:rFonts w:ascii="Times New Roman" w:cs="Times New Roman" w:hAnsi="Times New Roman"/>
          <w:sz w:val="24"/>
          <w:szCs w:val="24"/>
          <w:lang w:val="en-US"/>
        </w:rPr>
        <w:t xml:space="preserve">, Tabungan </w:t>
      </w:r>
      <w:r>
        <w:rPr>
          <w:rFonts w:ascii="Times New Roman" w:cs="Times New Roman" w:hAnsi="Times New Roman"/>
          <w:sz w:val="24"/>
          <w:szCs w:val="24"/>
          <w:lang w:val="en-US"/>
        </w:rPr>
        <w:t>Pensiun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iB</w:t>
      </w:r>
      <w:r>
        <w:rPr>
          <w:rFonts w:ascii="Times New Roman" w:cs="Times New Roman" w:hAnsi="Times New Roman"/>
          <w:sz w:val="24"/>
          <w:szCs w:val="24"/>
          <w:lang w:val="en-US"/>
        </w:rPr>
        <w:t xml:space="preserve"> dan Tabungan </w:t>
      </w:r>
      <w:r>
        <w:rPr>
          <w:rFonts w:ascii="Times New Roman" w:cs="Times New Roman" w:hAnsi="Times New Roman"/>
          <w:sz w:val="24"/>
          <w:szCs w:val="24"/>
          <w:lang w:val="en-US"/>
        </w:rPr>
        <w:t>Simpel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iB.</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tabungan-tabungan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mempunyai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keunggulan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masing-masing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Tabungan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unggulan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Bank Aceh Syariah </w:t>
      </w:r>
      <w:r>
        <w:rPr>
          <w:rFonts w:ascii="Times New Roman" w:cs="Times New Roman" w:hAnsi="Times New Roman"/>
          <w:sz w:val="24"/>
          <w:szCs w:val="24"/>
          <w:lang w:val="en-US"/>
        </w:rPr>
        <w:t>karena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fiturnya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sangat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banyak</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 xml:space="preserve">para </w:t>
      </w:r>
      <w:r>
        <w:rPr>
          <w:rFonts w:ascii="Times New Roman" w:cs="Times New Roman" w:hAnsi="Times New Roman"/>
          <w:sz w:val="24"/>
          <w:szCs w:val="24"/>
          <w:lang w:val="en-US"/>
        </w:rPr>
        <w:t>nasabah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i/>
          <w:iCs/>
          <w:sz w:val="24"/>
          <w:szCs w:val="24"/>
          <w:lang w:val="en-US"/>
        </w:rPr>
        <w:t xml:space="preserve">net Banking </w:t>
      </w:r>
      <w:r>
        <w:rPr>
          <w:rFonts w:ascii="Times New Roman" w:cs="Times New Roman" w:hAnsi="Times New Roman"/>
          <w:sz w:val="24"/>
          <w:szCs w:val="24"/>
          <w:lang w:val="en-US"/>
        </w:rPr>
        <w:t xml:space="preserve">dan </w:t>
      </w:r>
      <w:r>
        <w:rPr>
          <w:rFonts w:ascii="Times New Roman" w:cs="Times New Roman" w:hAnsi="Times New Roman"/>
          <w:sz w:val="24"/>
          <w:szCs w:val="24"/>
          <w:lang w:val="en-US"/>
        </w:rPr>
        <w:t>fasilitas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lainnya</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20"/>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Seharusnya dengan adanya Produk Tabungan yang beragam  di perbankan syariah akan mempermudah bagi masyarakat yang ingin menabung di perbankan syariah.Namun berdasarkan hasil wawancara masih banyak masyarakat yang tidak tahu dan bahkan tidak peduli dengan produk tabungan di perbankan Syariah.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Pemahaman dan pengetahuan masyarakat tentang bank syariah akan  mempengaruhi pandangan masyarakat mengenai bank syariah. Secara mudahnya pandangan masyarakat terhadap bank syariah tergantung dengan apa yang mereka ketahui. Masyarakat yang tidak tahu produk tabungan diperbankan </w:t>
      </w:r>
      <w:r>
        <w:rPr>
          <w:rFonts w:ascii="Times New Roman" w:cs="Times New Roman" w:hAnsi="Times New Roman"/>
          <w:sz w:val="24"/>
          <w:szCs w:val="24"/>
        </w:rPr>
        <w:t xml:space="preserve">syariah tentunya tidak akan berminat untuk menggunakan jasa perbankan syariah, kecuali orang yang mempunyai keinginan kuat menabung pada bank syariah dikarenakan menghindari unsur riba dan penerapan syariat Islam secara menyeluruh. Sebetulnya dengan menabung di bank syariah kita telah merealisasikan </w:t>
      </w:r>
      <w:r>
        <w:rPr>
          <w:rFonts w:ascii="Times New Roman" w:cs="Times New Roman" w:hAnsi="Times New Roman"/>
          <w:i/>
          <w:iCs/>
          <w:sz w:val="24"/>
          <w:szCs w:val="24"/>
        </w:rPr>
        <w:t>maqashid syariah</w:t>
      </w:r>
      <w:r>
        <w:rPr>
          <w:rFonts w:ascii="Times New Roman" w:cs="Times New Roman" w:hAnsi="Times New Roman"/>
          <w:sz w:val="24"/>
          <w:szCs w:val="24"/>
        </w:rPr>
        <w:t xml:space="preserve"> (tujuan syariah) dalam kegiatan ekonomi yaitu menghilangkan riba, gharar, judi, dan kecurangan lainnya dalam sistem ekonomi Islam dan diharapkan dapat mendorong masyarakat untuk melakukan kegiatan bisnis yang mendatangkan kesuksesan dan kebaikan dunia serta akhirat </w:t>
      </w:r>
      <w:r>
        <w:rPr>
          <w:rFonts w:ascii="Times New Roman" w:cs="Times New Roman" w:hAnsi="Times New Roman"/>
          <w:i/>
          <w:iCs/>
          <w:sz w:val="24"/>
          <w:szCs w:val="24"/>
        </w:rPr>
        <w:t>(falah).</w:t>
      </w:r>
      <w:r>
        <w:rPr>
          <w:rStyle w:val="style38"/>
          <w:rFonts w:ascii="Times New Roman" w:cs="Times New Roman" w:hAnsi="Times New Roman"/>
          <w:sz w:val="24"/>
          <w:szCs w:val="24"/>
          <w:lang w:val="en-US"/>
        </w:rPr>
        <w:footnoteReference w:id="21"/>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harus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mampu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menerapkan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nilai-nilai</w:t>
      </w:r>
      <w:r>
        <w:rPr>
          <w:rFonts w:ascii="Times New Roman" w:cs="Times New Roman" w:hAnsi="Times New Roman"/>
          <w:sz w:val="24"/>
          <w:szCs w:val="24"/>
          <w:lang w:val="en-US"/>
        </w:rPr>
        <w:t xml:space="preserve"> Islam </w:t>
      </w:r>
      <w:r>
        <w:rPr>
          <w:rFonts w:ascii="Times New Roman" w:cs="Times New Roman" w:hAnsi="Times New Roman"/>
          <w:sz w:val="24"/>
          <w:szCs w:val="24"/>
          <w:lang w:val="en-US"/>
        </w:rPr>
        <w:t>didalam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prosedur</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mekanisme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kerjanya</w:t>
      </w:r>
      <w:r>
        <w:rPr>
          <w:rFonts w:ascii="Times New Roman" w:cs="Times New Roman" w:hAnsi="Times New Roman"/>
          <w:sz w:val="24"/>
          <w:szCs w:val="24"/>
          <w:lang w:val="en-US"/>
        </w:rPr>
        <w:t>. Nilai-</w:t>
      </w:r>
      <w:r>
        <w:rPr>
          <w:rFonts w:ascii="Times New Roman" w:cs="Times New Roman" w:hAnsi="Times New Roman"/>
          <w:sz w:val="24"/>
          <w:szCs w:val="24"/>
          <w:lang w:val="en-US"/>
        </w:rPr>
        <w:t>nilai</w:t>
      </w:r>
      <w:r>
        <w:rPr>
          <w:rFonts w:ascii="Times New Roman" w:cs="Times New Roman" w:hAnsi="Times New Roman"/>
          <w:sz w:val="24"/>
          <w:szCs w:val="24"/>
          <w:lang w:val="en-US"/>
        </w:rPr>
        <w:t xml:space="preserve"> Islam yang </w:t>
      </w:r>
      <w:r>
        <w:rPr>
          <w:rFonts w:ascii="Times New Roman" w:cs="Times New Roman" w:hAnsi="Times New Roman"/>
          <w:sz w:val="24"/>
          <w:szCs w:val="24"/>
          <w:lang w:val="en-US"/>
        </w:rPr>
        <w:t>perlu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diterapkan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aktivitas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hukum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perjanjian</w:t>
      </w:r>
      <w:r>
        <w:rPr>
          <w:rFonts w:ascii="Times New Roman" w:cs="Times New Roman" w:hAnsi="Times New Roman"/>
          <w:sz w:val="24"/>
          <w:szCs w:val="24"/>
          <w:lang w:val="en-US"/>
        </w:rPr>
        <w:t xml:space="preserve"> Islam </w:t>
      </w:r>
      <w:r>
        <w:rPr>
          <w:rFonts w:ascii="Times New Roman" w:cs="Times New Roman" w:hAnsi="Times New Roman"/>
          <w:sz w:val="24"/>
          <w:szCs w:val="24"/>
          <w:lang w:val="en-US"/>
        </w:rPr>
        <w:t>antara</w:t>
      </w:r>
      <w:r>
        <w:rPr>
          <w:rFonts w:ascii="Times New Roman" w:cs="Times New Roman" w:hAnsi="Times New Roman"/>
          <w:sz w:val="24"/>
          <w:szCs w:val="24"/>
          <w:lang w:val="en-US"/>
        </w:rPr>
        <w:t xml:space="preserve"> Lain, </w:t>
      </w:r>
      <w:r>
        <w:rPr>
          <w:rFonts w:ascii="Times New Roman" w:cs="Times New Roman" w:hAnsi="Times New Roman"/>
          <w:i/>
          <w:iCs/>
          <w:sz w:val="24"/>
          <w:szCs w:val="24"/>
          <w:lang w:val="en-US"/>
        </w:rPr>
        <w:t>Al-</w:t>
      </w:r>
      <w:r>
        <w:rPr>
          <w:rFonts w:ascii="Times New Roman" w:cs="Times New Roman" w:hAnsi="Times New Roman"/>
          <w:i/>
          <w:iCs/>
          <w:sz w:val="24"/>
          <w:szCs w:val="24"/>
          <w:lang w:val="en-US"/>
        </w:rPr>
        <w:t>Hurriyah</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kebebasan</w:t>
      </w:r>
      <w:r>
        <w:rPr>
          <w:rFonts w:ascii="Times New Roman" w:cs="Times New Roman" w:hAnsi="Times New Roman"/>
          <w:sz w:val="24"/>
          <w:szCs w:val="24"/>
          <w:lang w:val="en-US"/>
        </w:rPr>
        <w:t xml:space="preserve">), </w:t>
      </w:r>
      <w:r>
        <w:rPr>
          <w:rFonts w:ascii="Times New Roman" w:cs="Times New Roman" w:hAnsi="Times New Roman"/>
          <w:i/>
          <w:iCs/>
          <w:sz w:val="24"/>
          <w:szCs w:val="24"/>
          <w:lang w:val="en-US"/>
        </w:rPr>
        <w:t>Al-</w:t>
      </w:r>
      <w:r>
        <w:rPr>
          <w:rFonts w:ascii="Times New Roman" w:cs="Times New Roman" w:hAnsi="Times New Roman"/>
          <w:i/>
          <w:iCs/>
          <w:sz w:val="24"/>
          <w:szCs w:val="24"/>
          <w:lang w:val="en-US"/>
        </w:rPr>
        <w:t>musawah</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persamaan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kesetaraan</w:t>
      </w:r>
      <w:r>
        <w:rPr>
          <w:rFonts w:ascii="Times New Roman" w:cs="Times New Roman" w:hAnsi="Times New Roman"/>
          <w:sz w:val="24"/>
          <w:szCs w:val="24"/>
          <w:lang w:val="en-US"/>
        </w:rPr>
        <w:t xml:space="preserve">), </w:t>
      </w:r>
      <w:r>
        <w:rPr>
          <w:rFonts w:ascii="Times New Roman" w:cs="Times New Roman" w:hAnsi="Times New Roman"/>
          <w:i/>
          <w:iCs/>
          <w:sz w:val="24"/>
          <w:szCs w:val="24"/>
          <w:lang w:val="en-US"/>
        </w:rPr>
        <w:t>Al</w:t>
      </w:r>
      <w:r>
        <w:rPr>
          <w:rFonts w:ascii="Times New Roman" w:cs="Times New Roman" w:hAnsi="Times New Roman"/>
          <w:i/>
          <w:iCs/>
          <w:sz w:val="24"/>
          <w:szCs w:val="24"/>
          <w:lang w:val="en-US"/>
        </w:rPr>
        <w:t>-‘</w:t>
      </w:r>
      <w:r>
        <w:rPr>
          <w:rFonts w:ascii="Times New Roman" w:cs="Times New Roman" w:hAnsi="Times New Roman"/>
          <w:i/>
          <w:iCs/>
          <w:sz w:val="24"/>
          <w:szCs w:val="24"/>
          <w:lang w:val="en-US"/>
        </w:rPr>
        <w:t>adalah</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keadilan</w:t>
      </w:r>
      <w:r>
        <w:rPr>
          <w:rFonts w:ascii="Times New Roman" w:cs="Times New Roman" w:hAnsi="Times New Roman"/>
          <w:sz w:val="24"/>
          <w:szCs w:val="24"/>
          <w:lang w:val="en-US"/>
        </w:rPr>
        <w:t xml:space="preserve">), </w:t>
      </w:r>
      <w:r>
        <w:rPr>
          <w:rFonts w:ascii="Times New Roman" w:cs="Times New Roman" w:hAnsi="Times New Roman"/>
          <w:i/>
          <w:iCs/>
          <w:sz w:val="24"/>
          <w:szCs w:val="24"/>
          <w:lang w:val="en-US"/>
        </w:rPr>
        <w:t>Ash-</w:t>
      </w:r>
      <w:r>
        <w:rPr>
          <w:rFonts w:ascii="Times New Roman" w:cs="Times New Roman" w:hAnsi="Times New Roman"/>
          <w:i/>
          <w:iCs/>
          <w:sz w:val="24"/>
          <w:szCs w:val="24"/>
          <w:lang w:val="en-US"/>
        </w:rPr>
        <w:t>Shidq</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kebenaran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kejujuran</w:t>
      </w:r>
      <w:r>
        <w:rPr>
          <w:rFonts w:ascii="Times New Roman" w:cs="Times New Roman" w:hAnsi="Times New Roman"/>
          <w:sz w:val="24"/>
          <w:szCs w:val="24"/>
          <w:lang w:val="en-US"/>
        </w:rPr>
        <w:t xml:space="preserve">), dan </w:t>
      </w:r>
      <w:r>
        <w:rPr>
          <w:rFonts w:ascii="Times New Roman" w:cs="Times New Roman" w:hAnsi="Times New Roman"/>
          <w:i/>
          <w:iCs/>
          <w:sz w:val="24"/>
          <w:szCs w:val="24"/>
          <w:lang w:val="en-US"/>
        </w:rPr>
        <w:t>Al-</w:t>
      </w:r>
      <w:r>
        <w:rPr>
          <w:rFonts w:ascii="Times New Roman" w:cs="Times New Roman" w:hAnsi="Times New Roman"/>
          <w:i/>
          <w:iCs/>
          <w:sz w:val="24"/>
          <w:szCs w:val="24"/>
          <w:lang w:val="en-US"/>
        </w:rPr>
        <w:t>ridha</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kerelaan</w:t>
      </w:r>
      <w:r>
        <w:rPr>
          <w:rFonts w:ascii="Times New Roman" w:cs="Times New Roman" w:hAnsi="Times New Roman"/>
          <w:sz w:val="24"/>
          <w:szCs w:val="24"/>
          <w:lang w:val="en-US"/>
        </w:rPr>
        <w:t xml:space="preserve">). </w:t>
      </w:r>
      <w:r>
        <w:rPr>
          <w:rStyle w:val="style38"/>
          <w:rFonts w:ascii="Times New Roman" w:cs="Times New Roman" w:hAnsi="Times New Roman"/>
          <w:sz w:val="24"/>
          <w:szCs w:val="24"/>
          <w:lang w:val="en-US"/>
        </w:rPr>
        <w:footnoteReference w:id="22"/>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lang w:val="en-US"/>
        </w:rPr>
        <w:t>Penerapan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nilai-nilai</w:t>
      </w:r>
      <w:r>
        <w:rPr>
          <w:rFonts w:ascii="Times New Roman" w:cs="Times New Roman" w:hAnsi="Times New Roman"/>
          <w:sz w:val="24"/>
          <w:szCs w:val="24"/>
          <w:lang w:val="en-US"/>
        </w:rPr>
        <w:t xml:space="preserve"> Islam pada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baik</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benar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tentu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mempengaruhi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keputusan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nasabah</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penerapan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nilai-nilai</w:t>
      </w:r>
      <w:r>
        <w:rPr>
          <w:rFonts w:ascii="Times New Roman" w:cs="Times New Roman" w:hAnsi="Times New Roman"/>
          <w:sz w:val="24"/>
          <w:szCs w:val="24"/>
          <w:lang w:val="en-US"/>
        </w:rPr>
        <w:t xml:space="preserve"> Islam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meningkatkan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kepercayaan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minat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menempatkan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dananya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Namun</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ternyata </w:t>
      </w:r>
      <w:r>
        <w:rPr>
          <w:rFonts w:ascii="Times New Roman" w:cs="Times New Roman" w:hAnsi="Times New Roman"/>
          <w:sz w:val="24"/>
          <w:szCs w:val="24"/>
          <w:lang w:val="en-US"/>
        </w:rPr>
        <w:t>hal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juga </w:t>
      </w:r>
      <w:r>
        <w:rPr>
          <w:rFonts w:ascii="Times New Roman" w:cs="Times New Roman" w:hAnsi="Times New Roman"/>
          <w:sz w:val="24"/>
          <w:szCs w:val="24"/>
        </w:rPr>
        <w:t xml:space="preserve">masih kurang maksimal dalam mempengaruhi </w:t>
      </w:r>
      <w:r>
        <w:rPr>
          <w:rFonts w:ascii="Times New Roman" w:cs="Times New Roman" w:hAnsi="Times New Roman"/>
          <w:sz w:val="24"/>
          <w:szCs w:val="24"/>
        </w:rPr>
        <w:t>keputusan masyarakat untuk menjadi nasabah bank syariah. Salah satu faktor penghambatnya adalah masih kurangnya minat serta adanya  keraguan dari sekelompok masyarakat da</w:t>
      </w:r>
      <w:r>
        <w:rPr>
          <w:rFonts w:ascii="Times New Roman" w:cs="Times New Roman" w:hAnsi="Times New Roman"/>
          <w:sz w:val="24"/>
          <w:szCs w:val="24"/>
          <w:lang w:val="en-US"/>
        </w:rPr>
        <w:t>lam p</w:t>
      </w:r>
      <w:r>
        <w:rPr>
          <w:rFonts w:ascii="Times New Roman" w:cs="Times New Roman" w:hAnsi="Times New Roman"/>
          <w:sz w:val="24"/>
          <w:szCs w:val="24"/>
        </w:rPr>
        <w:t xml:space="preserve">enerapan nilai-nilai Islam </w:t>
      </w:r>
      <w:r>
        <w:rPr>
          <w:rFonts w:ascii="Times New Roman" w:cs="Times New Roman" w:hAnsi="Times New Roman"/>
          <w:sz w:val="24"/>
          <w:szCs w:val="24"/>
          <w:lang w:val="en-US"/>
        </w:rPr>
        <w:t xml:space="preserve">pada </w:t>
      </w:r>
      <w:r>
        <w:rPr>
          <w:rFonts w:ascii="Times New Roman" w:cs="Times New Roman" w:hAnsi="Times New Roman"/>
          <w:sz w:val="24"/>
          <w:szCs w:val="24"/>
          <w:lang w:val="en-US"/>
        </w:rPr>
        <w:t>produk</w:t>
      </w:r>
      <w:r>
        <w:rPr>
          <w:rFonts w:ascii="Times New Roman" w:cs="Times New Roman" w:hAnsi="Times New Roman"/>
          <w:sz w:val="24"/>
          <w:szCs w:val="24"/>
        </w:rPr>
        <w:t xml:space="preserve"> perbankan syariah. Sebagian masyarakat beranggapan bahwapenerapan nilai-nilai Islam di perbankan  syariah hanya sebagai teori-teori di dalam buku saja namun praktek nya tidak jauh berbeda dengan perbankan konvensional. Tentunya paradigma berfikir seperti itu memberi efek buruk terhadap perkembangan perbankan syariah di Indonesia.</w:t>
      </w:r>
      <w:r>
        <w:rPr>
          <w:rStyle w:val="style38"/>
          <w:rFonts w:ascii="Times New Roman" w:cs="Times New Roman" w:hAnsi="Times New Roman"/>
          <w:sz w:val="24"/>
          <w:szCs w:val="24"/>
        </w:rPr>
        <w:footnoteReference w:id="23"/>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Kurangnya sosialisasi ke masyarakat tentang keberadaan bank syariah. Sosialisasi tidak sekedar memperkenalkan keberadaan bank syariah di suatu tempat, tetapi juga </w:t>
      </w:r>
      <w:r>
        <w:rPr>
          <w:rFonts w:ascii="Times New Roman" w:cs="Times New Roman" w:hAnsi="Times New Roman"/>
          <w:sz w:val="24"/>
          <w:szCs w:val="24"/>
        </w:rPr>
        <w:t>memperkenalkan produk bank syariah, instrumen dan mekanisme perhitungan pembiayaan diperbankan syariah kepada masyarakat. Untuk itu, perlu adanya kerjasama dari berbagai pihak untuk memberi pengetahuan kepada masyarakat terhadap poduk tabungan perbankan syariah serta menghilangkan paradigma berfikir negatif dan menumbuhkan minat masyarakat terhadap penerapan nilai-nilai Islam diperbankan syariah.</w:t>
      </w:r>
      <w:r>
        <w:rPr>
          <w:rStyle w:val="style38"/>
          <w:rFonts w:ascii="Times New Roman" w:cs="Times New Roman" w:hAnsi="Times New Roman"/>
          <w:sz w:val="24"/>
          <w:szCs w:val="24"/>
        </w:rPr>
        <w:footnoteReference w:id="24"/>
      </w:r>
    </w:p>
    <w:p>
      <w:pPr>
        <w:pStyle w:val="style0"/>
        <w:spacing w:after="0" w:lineRule="auto" w:line="360"/>
        <w:ind w:firstLine="72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KERANGKA TEORI</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Pengertian </w:t>
      </w:r>
      <w:r>
        <w:rPr>
          <w:rFonts w:ascii="Times New Roman" w:cs="Times New Roman" w:hAnsi="Times New Roman"/>
          <w:b/>
          <w:sz w:val="24"/>
          <w:szCs w:val="24"/>
        </w:rPr>
        <w:t>Pengetahuan</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Pengetahuan konsumen adalah sesuatu informasi yang diketahui dan dipahami oleh konsumen tenatang suatu produk </w:t>
      </w:r>
      <w:r>
        <w:rPr>
          <w:rFonts w:ascii="Times New Roman" w:cs="Times New Roman" w:hAnsi="Times New Roman"/>
          <w:sz w:val="24"/>
          <w:szCs w:val="24"/>
        </w:rPr>
        <w:t>atau jasa yang dipasarkan dan memberi manfaat dan mampu mempengaruhi perilaku konsumen untuk menggunkannya produk tersebut. Maka dari itu melalui informasi yang tersedia mengenai produk tersebut akan mampu mendorong orang lainnya untuk menggunkan Produk tersebut</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25"/>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M</w:t>
      </w:r>
      <w:r>
        <w:rPr>
          <w:rFonts w:ascii="Times New Roman" w:cs="Times New Roman" w:hAnsi="Times New Roman"/>
          <w:sz w:val="24"/>
          <w:szCs w:val="24"/>
        </w:rPr>
        <w:t>emahami pengetahuan konsumen penting bagi pemasar karena apa yang dibeli, berapa banyak yang dibeli, dimana membeli, dan kapan membeli akan tergantung kepada pengetahuan konsumen mengenai hal-hal tersebut. Pengetahuan konsumen akan mempengaruhi keputusan pembelian</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26"/>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Pemahaman dan pengetahuan masyarakat tentang bank syariah juga akan mempengaruhi pandangan masyarakat </w:t>
      </w:r>
      <w:r>
        <w:rPr>
          <w:rFonts w:ascii="Times New Roman" w:cs="Times New Roman" w:hAnsi="Times New Roman"/>
          <w:sz w:val="24"/>
          <w:szCs w:val="24"/>
        </w:rPr>
        <w:t>mengenai bank syariah itu sendiri. secara mudahnya, pandangan masyarakat terhadap bank syariah tergantung dengan apa yang mereka ketahui. Jika pengetahuan tentang bank syariah rendah maka memandang bank syariah astinya rendah pula. Dengan masih rendahnya pemahaman masyarakat Islam apalagi masalah perbankan bahkan perekonomian secara lebih luas maka perbankan syariah harus lebih luas maka perbankan bahkan perekonomian secara lebih luas maka perbankan syariah harus terus berkembang dan memperbaiki kinerjanya. Perbankan syariah akan semakin tinggi lagi pertumbuhannya apabila masyarakat mempunyai permintaan dan antusias yang tinggi dikarenakan faktor peningkatan pemahaman dan pengetahuan tentang bank syariah</w:t>
      </w:r>
      <w:r>
        <w:rPr>
          <w:rFonts w:ascii="Times New Roman" w:cs="Times New Roman" w:hAnsi="Times New Roman"/>
          <w:sz w:val="24"/>
          <w:szCs w:val="24"/>
          <w:lang w:val="en-US"/>
        </w:rPr>
        <w:t>.</w:t>
      </w:r>
    </w:p>
    <w:p>
      <w:pPr>
        <w:pStyle w:val="style0"/>
        <w:spacing w:after="0" w:lineRule="auto" w:line="360"/>
        <w:ind w:firstLine="720"/>
        <w:jc w:val="both"/>
        <w:rPr>
          <w:rFonts w:ascii="Times New Roman" w:cs="Times New Roman" w:hAnsi="Times New Roman"/>
          <w:bCs/>
          <w:sz w:val="24"/>
          <w:szCs w:val="24"/>
          <w:lang w:val="en-US"/>
        </w:rPr>
      </w:pPr>
      <w:r>
        <w:rPr>
          <w:rFonts w:ascii="Times New Roman" w:cs="Times New Roman" w:hAnsi="Times New Roman"/>
          <w:bCs/>
          <w:sz w:val="24"/>
          <w:szCs w:val="24"/>
          <w:lang w:val="en-US"/>
        </w:rPr>
        <w:t>F</w:t>
      </w:r>
      <w:r>
        <w:rPr>
          <w:rFonts w:ascii="Times New Roman" w:cs="Times New Roman" w:hAnsi="Times New Roman"/>
          <w:bCs/>
          <w:sz w:val="24"/>
          <w:szCs w:val="24"/>
        </w:rPr>
        <w:t xml:space="preserve">aktor-faktor </w:t>
      </w:r>
      <w:r>
        <w:rPr>
          <w:rFonts w:ascii="Times New Roman" w:cs="Times New Roman" w:hAnsi="Times New Roman"/>
          <w:bCs/>
          <w:sz w:val="24"/>
          <w:szCs w:val="24"/>
          <w:lang w:val="en-US"/>
        </w:rPr>
        <w:t xml:space="preserve">yang </w:t>
      </w:r>
      <w:r>
        <w:rPr>
          <w:rFonts w:ascii="Times New Roman" w:cs="Times New Roman" w:hAnsi="Times New Roman"/>
          <w:bCs/>
          <w:sz w:val="24"/>
          <w:szCs w:val="24"/>
          <w:lang w:val="en-US"/>
        </w:rPr>
        <w:t>mempengaruhi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pengetahuan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seseorang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nasabah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memahami</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menangkap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suatu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selanjutnya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diapresiasikan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dengan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tindakan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faktor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tersebut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diantaranya</w:t>
      </w:r>
      <w:r>
        <w:rPr>
          <w:rFonts w:ascii="Times New Roman" w:cs="Times New Roman" w:hAnsi="Times New Roman"/>
          <w:bCs/>
          <w:sz w:val="24"/>
          <w:szCs w:val="24"/>
          <w:lang w:val="en-US"/>
        </w:rPr>
        <w:t>:</w:t>
      </w:r>
      <w:r>
        <w:rPr>
          <w:rStyle w:val="style38"/>
          <w:rFonts w:ascii="Times New Roman" w:cs="Times New Roman" w:hAnsi="Times New Roman"/>
          <w:bCs/>
          <w:sz w:val="24"/>
          <w:szCs w:val="24"/>
          <w:lang w:val="en-US"/>
        </w:rPr>
        <w:footnoteReference w:id="27"/>
      </w:r>
    </w:p>
    <w:p>
      <w:pPr>
        <w:pStyle w:val="style179"/>
        <w:numPr>
          <w:ilvl w:val="0"/>
          <w:numId w:val="1"/>
        </w:numPr>
        <w:spacing w:after="0" w:lineRule="auto" w:line="360"/>
        <w:ind w:left="567" w:hanging="283"/>
        <w:jc w:val="both"/>
        <w:rPr>
          <w:rFonts w:ascii="Times New Roman" w:cs="Times New Roman" w:hAnsi="Times New Roman"/>
          <w:bCs/>
          <w:sz w:val="24"/>
          <w:szCs w:val="24"/>
        </w:rPr>
      </w:pPr>
      <w:r>
        <w:rPr>
          <w:rFonts w:ascii="Times New Roman" w:cs="Times New Roman" w:hAnsi="Times New Roman"/>
          <w:bCs/>
          <w:sz w:val="24"/>
          <w:szCs w:val="24"/>
          <w:lang w:val="en-US"/>
        </w:rPr>
        <w:t xml:space="preserve">Media yang </w:t>
      </w:r>
      <w:r>
        <w:rPr>
          <w:rFonts w:ascii="Times New Roman" w:cs="Times New Roman" w:hAnsi="Times New Roman"/>
          <w:bCs/>
          <w:sz w:val="24"/>
          <w:szCs w:val="24"/>
          <w:lang w:val="en-US"/>
        </w:rPr>
        <w:t>secara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khusus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didesain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untuk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mencapai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sangat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luas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misalkan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televisi</w:t>
      </w:r>
      <w:r>
        <w:rPr>
          <w:rFonts w:ascii="Times New Roman" w:cs="Times New Roman" w:hAnsi="Times New Roman"/>
          <w:bCs/>
          <w:sz w:val="24"/>
          <w:szCs w:val="24"/>
          <w:lang w:val="en-US"/>
        </w:rPr>
        <w:t xml:space="preserve">, radio, </w:t>
      </w:r>
      <w:r>
        <w:rPr>
          <w:rFonts w:ascii="Times New Roman" w:cs="Times New Roman" w:hAnsi="Times New Roman"/>
          <w:bCs/>
          <w:sz w:val="24"/>
          <w:szCs w:val="24"/>
          <w:lang w:val="en-US"/>
        </w:rPr>
        <w:t>koran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reklame</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majalah</w:t>
      </w:r>
      <w:r>
        <w:rPr>
          <w:rFonts w:ascii="Times New Roman" w:cs="Times New Roman" w:hAnsi="Times New Roman"/>
          <w:bCs/>
          <w:sz w:val="24"/>
          <w:szCs w:val="24"/>
          <w:lang w:val="en-US"/>
        </w:rPr>
        <w:t>.</w:t>
      </w:r>
    </w:p>
    <w:p>
      <w:pPr>
        <w:pStyle w:val="style179"/>
        <w:numPr>
          <w:ilvl w:val="0"/>
          <w:numId w:val="1"/>
        </w:numPr>
        <w:spacing w:after="0" w:lineRule="auto" w:line="360"/>
        <w:ind w:left="567" w:hanging="283"/>
        <w:jc w:val="both"/>
        <w:rPr>
          <w:rFonts w:ascii="Times New Roman" w:cs="Times New Roman" w:hAnsi="Times New Roman"/>
          <w:bCs/>
          <w:sz w:val="24"/>
          <w:szCs w:val="24"/>
        </w:rPr>
      </w:pPr>
      <w:r>
        <w:rPr>
          <w:rFonts w:ascii="Times New Roman" w:cs="Times New Roman" w:hAnsi="Times New Roman"/>
          <w:bCs/>
          <w:sz w:val="24"/>
          <w:szCs w:val="24"/>
          <w:lang w:val="en-US"/>
        </w:rPr>
        <w:t>Keterpaparan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adalah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sesuatu</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diketahui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atau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pula </w:t>
      </w:r>
      <w:r>
        <w:rPr>
          <w:rFonts w:ascii="Times New Roman" w:cs="Times New Roman" w:hAnsi="Times New Roman"/>
          <w:bCs/>
          <w:sz w:val="24"/>
          <w:szCs w:val="24"/>
          <w:lang w:val="en-US"/>
        </w:rPr>
        <w:t>berupa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tranfer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pengetahuan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mencakup</w:t>
      </w:r>
      <w:r>
        <w:rPr>
          <w:rFonts w:ascii="Times New Roman" w:cs="Times New Roman" w:hAnsi="Times New Roman"/>
          <w:bCs/>
          <w:sz w:val="24"/>
          <w:szCs w:val="24"/>
          <w:lang w:val="en-US"/>
        </w:rPr>
        <w:t xml:space="preserve"> data, </w:t>
      </w:r>
      <w:r>
        <w:rPr>
          <w:rFonts w:ascii="Times New Roman" w:cs="Times New Roman" w:hAnsi="Times New Roman"/>
          <w:bCs/>
          <w:sz w:val="24"/>
          <w:szCs w:val="24"/>
          <w:lang w:val="en-US"/>
        </w:rPr>
        <w:t>teks</w:t>
      </w:r>
      <w:r>
        <w:rPr>
          <w:rFonts w:ascii="Times New Roman" w:cs="Times New Roman" w:hAnsi="Times New Roman"/>
          <w:bCs/>
          <w:sz w:val="24"/>
          <w:szCs w:val="24"/>
          <w:lang w:val="en-US"/>
        </w:rPr>
        <w:t xml:space="preserve">, image, </w:t>
      </w:r>
      <w:r>
        <w:rPr>
          <w:rFonts w:ascii="Times New Roman" w:cs="Times New Roman" w:hAnsi="Times New Roman"/>
          <w:bCs/>
          <w:sz w:val="24"/>
          <w:szCs w:val="24"/>
          <w:lang w:val="en-US"/>
        </w:rPr>
        <w:t>suara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kode</w:t>
      </w:r>
      <w:r>
        <w:rPr>
          <w:rFonts w:ascii="Times New Roman" w:cs="Times New Roman" w:hAnsi="Times New Roman"/>
          <w:bCs/>
          <w:sz w:val="24"/>
          <w:szCs w:val="24"/>
          <w:lang w:val="en-US"/>
        </w:rPr>
        <w:t xml:space="preserve">, program </w:t>
      </w:r>
      <w:r>
        <w:rPr>
          <w:rFonts w:ascii="Times New Roman" w:cs="Times New Roman" w:hAnsi="Times New Roman"/>
          <w:bCs/>
          <w:sz w:val="24"/>
          <w:szCs w:val="24"/>
          <w:lang w:val="en-US"/>
        </w:rPr>
        <w:t>komputer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database.Informasi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juga </w:t>
      </w:r>
      <w:r>
        <w:rPr>
          <w:rFonts w:ascii="Times New Roman" w:cs="Times New Roman" w:hAnsi="Times New Roman"/>
          <w:bCs/>
          <w:sz w:val="24"/>
          <w:szCs w:val="24"/>
          <w:lang w:val="en-US"/>
        </w:rPr>
        <w:t>dijumpai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kehidupan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sehari-hari</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diperoleh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dari</w:t>
      </w:r>
      <w:r>
        <w:rPr>
          <w:rFonts w:ascii="Times New Roman" w:cs="Times New Roman" w:hAnsi="Times New Roman"/>
          <w:bCs/>
          <w:sz w:val="24"/>
          <w:szCs w:val="24"/>
          <w:lang w:val="en-US"/>
        </w:rPr>
        <w:t xml:space="preserve"> data dan </w:t>
      </w:r>
      <w:r>
        <w:rPr>
          <w:rFonts w:ascii="Times New Roman" w:cs="Times New Roman" w:hAnsi="Times New Roman"/>
          <w:bCs/>
          <w:sz w:val="24"/>
          <w:szCs w:val="24"/>
          <w:lang w:val="en-US"/>
        </w:rPr>
        <w:t>observasi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terhadap</w:t>
      </w:r>
      <w:r>
        <w:rPr>
          <w:rFonts w:ascii="Times New Roman" w:cs="Times New Roman" w:hAnsi="Times New Roman"/>
          <w:bCs/>
          <w:sz w:val="24"/>
          <w:szCs w:val="24"/>
          <w:lang w:val="en-US"/>
        </w:rPr>
        <w:t xml:space="preserve"> dunia </w:t>
      </w:r>
      <w:r>
        <w:rPr>
          <w:rFonts w:ascii="Times New Roman" w:cs="Times New Roman" w:hAnsi="Times New Roman"/>
          <w:bCs/>
          <w:sz w:val="24"/>
          <w:szCs w:val="24"/>
          <w:lang w:val="en-US"/>
        </w:rPr>
        <w:t>sekitar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serta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diteruskan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melalui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komunikasi</w:t>
      </w:r>
      <w:r>
        <w:rPr>
          <w:rFonts w:ascii="Times New Roman" w:cs="Times New Roman" w:hAnsi="Times New Roman"/>
          <w:bCs/>
          <w:sz w:val="24"/>
          <w:szCs w:val="24"/>
          <w:lang w:val="en-US"/>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Untuk kepentingan pemasaran Engal, Blackwell, dan Miniard membagi Pengetahuan Konsumen/Masyarakat menjadi tiga macam yaitu: Pengetahuan produk, Pengetahuan pembelian, Pengetahuan Pemakaian.</w:t>
      </w:r>
      <w:r>
        <w:rPr>
          <w:rStyle w:val="style38"/>
          <w:rFonts w:ascii="Times New Roman" w:cs="Times New Roman" w:hAnsi="Times New Roman"/>
          <w:sz w:val="24"/>
          <w:szCs w:val="24"/>
        </w:rPr>
        <w:footnoteReference w:id="28"/>
      </w:r>
    </w:p>
    <w:p>
      <w:pPr>
        <w:pStyle w:val="style179"/>
        <w:numPr>
          <w:ilvl w:val="0"/>
          <w:numId w:val="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Pengetahuan Produk</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Pengetahuan produk adalah kumpulan berbagai macam informasi mengenai produk. Pengetahuan ini meliputi kategori produk, merek, terminologi produk, atribut atau fitur produk, pengatahuan manfaat produk, dan pengetahuan tentang kepuasan yang diberikan produk bagi konsumen.  Pada Bank syariah suatu produk dikemas dalam berbagai prinsip sesuai </w:t>
      </w:r>
      <w:r>
        <w:rPr>
          <w:rFonts w:ascii="Times New Roman" w:cs="Times New Roman" w:hAnsi="Times New Roman"/>
          <w:sz w:val="24"/>
          <w:szCs w:val="24"/>
        </w:rPr>
        <w:t>syariah Islam.Adapun Produk tabungan Perbankan Syariah adalah:</w:t>
      </w:r>
    </w:p>
    <w:p>
      <w:pPr>
        <w:pStyle w:val="style179"/>
        <w:numPr>
          <w:ilvl w:val="0"/>
          <w:numId w:val="13"/>
        </w:numPr>
        <w:spacing w:after="0" w:lineRule="auto" w:line="360"/>
        <w:jc w:val="both"/>
        <w:rPr>
          <w:rFonts w:ascii="Times New Roman" w:cs="Times New Roman" w:hAnsi="Times New Roman"/>
          <w:b/>
          <w:bCs/>
          <w:sz w:val="24"/>
          <w:szCs w:val="24"/>
        </w:rPr>
      </w:pPr>
      <w:r>
        <w:rPr>
          <w:rFonts w:ascii="Times New Roman" w:cs="Times New Roman" w:hAnsi="Times New Roman"/>
          <w:bCs/>
          <w:sz w:val="24"/>
          <w:szCs w:val="24"/>
        </w:rPr>
        <w:t>Tabun</w:t>
      </w:r>
      <w:r>
        <w:rPr>
          <w:rFonts w:ascii="Times New Roman" w:cs="Times New Roman" w:hAnsi="Times New Roman"/>
          <w:sz w:val="24"/>
          <w:szCs w:val="24"/>
        </w:rPr>
        <w:t xml:space="preserve">gan </w:t>
      </w:r>
      <w:r>
        <w:rPr>
          <w:rFonts w:ascii="Times New Roman" w:cs="Times New Roman" w:hAnsi="Times New Roman"/>
          <w:i/>
          <w:iCs/>
          <w:sz w:val="24"/>
          <w:szCs w:val="24"/>
        </w:rPr>
        <w:t xml:space="preserve">Wadiah </w:t>
      </w:r>
      <w:r>
        <w:rPr>
          <w:rFonts w:ascii="Times New Roman" w:cs="Times New Roman" w:hAnsi="Times New Roman"/>
          <w:sz w:val="24"/>
          <w:szCs w:val="24"/>
        </w:rPr>
        <w:t>merupakan jenis Pr</w:t>
      </w:r>
      <w:r>
        <w:rPr>
          <w:rFonts w:ascii="Times New Roman" w:cs="Times New Roman" w:hAnsi="Times New Roman"/>
          <w:sz w:val="24"/>
          <w:szCs w:val="24"/>
          <w:lang w:val="en-US"/>
        </w:rPr>
        <w:t>oduk</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simpanan yang menggunakan akad </w:t>
      </w:r>
      <w:r>
        <w:rPr>
          <w:rFonts w:ascii="Times New Roman" w:cs="Times New Roman" w:hAnsi="Times New Roman"/>
          <w:i/>
          <w:iCs/>
          <w:sz w:val="24"/>
          <w:szCs w:val="24"/>
        </w:rPr>
        <w:t>wadiah/</w:t>
      </w:r>
      <w:r>
        <w:rPr>
          <w:rFonts w:ascii="Times New Roman" w:cs="Times New Roman" w:hAnsi="Times New Roman"/>
          <w:sz w:val="24"/>
          <w:szCs w:val="24"/>
        </w:rPr>
        <w:t xml:space="preserve">titipan yang penarikannya dapat dilakukan sesuai perjanjian. Prinsip </w:t>
      </w:r>
      <w:r>
        <w:rPr>
          <w:rFonts w:ascii="Times New Roman" w:cs="Times New Roman" w:hAnsi="Times New Roman"/>
          <w:i/>
          <w:iCs/>
          <w:sz w:val="24"/>
          <w:szCs w:val="24"/>
        </w:rPr>
        <w:t>Wadiah</w:t>
      </w:r>
      <w:r>
        <w:rPr>
          <w:rFonts w:ascii="Times New Roman" w:cs="Times New Roman" w:hAnsi="Times New Roman"/>
          <w:sz w:val="24"/>
          <w:szCs w:val="24"/>
        </w:rPr>
        <w:t xml:space="preserve"> terbagi dua sebagai berikut:</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i/>
          <w:iCs/>
          <w:sz w:val="24"/>
          <w:szCs w:val="24"/>
        </w:rPr>
        <w:t>Wadiah Yad Dhamanah</w:t>
      </w:r>
      <w:r>
        <w:rPr>
          <w:rFonts w:ascii="Times New Roman" w:cs="Times New Roman" w:hAnsi="Times New Roman"/>
          <w:sz w:val="24"/>
          <w:szCs w:val="24"/>
        </w:rPr>
        <w:t xml:space="preserve"> merupakan akad antara dua pihak, satu pihak sebagai pihak yang menitipkan (nasabah) dan pihak lain sebagai pihak yang menerima titipan.</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i/>
          <w:iCs/>
          <w:sz w:val="24"/>
          <w:szCs w:val="24"/>
          <w:lang w:val="en-US"/>
        </w:rPr>
        <w:t>Wadiah</w:t>
      </w: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US"/>
        </w:rPr>
        <w:t>Yad</w:t>
      </w:r>
      <w:r>
        <w:rPr>
          <w:rFonts w:ascii="Times New Roman" w:cs="Times New Roman" w:hAnsi="Times New Roman"/>
          <w:i/>
          <w:iCs/>
          <w:sz w:val="24"/>
          <w:szCs w:val="24"/>
          <w:lang w:val="en-US"/>
        </w:rPr>
        <w:t xml:space="preserve"> Al-</w:t>
      </w:r>
      <w:r>
        <w:rPr>
          <w:rFonts w:ascii="Times New Roman" w:cs="Times New Roman" w:hAnsi="Times New Roman"/>
          <w:i/>
          <w:iCs/>
          <w:sz w:val="24"/>
          <w:szCs w:val="24"/>
          <w:lang w:val="en-US"/>
        </w:rPr>
        <w:t>Amanah</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merupakan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titipan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murni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pihak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w:t>
      </w:r>
      <w:r>
        <w:rPr>
          <w:rFonts w:ascii="Times New Roman" w:cs="Times New Roman" w:hAnsi="Times New Roman"/>
          <w:sz w:val="24"/>
          <w:szCs w:val="24"/>
        </w:rPr>
        <w:t>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menitipkan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baran</w:t>
      </w:r>
      <w:r>
        <w:rPr>
          <w:rFonts w:ascii="Times New Roman" w:cs="Times New Roman" w:hAnsi="Times New Roman"/>
          <w:sz w:val="24"/>
          <w:szCs w:val="24"/>
        </w:rPr>
        <w:t>g</w:t>
      </w:r>
      <w:r>
        <w:rPr>
          <w:rFonts w:ascii="Times New Roman" w:cs="Times New Roman" w:hAnsi="Times New Roman"/>
          <w:sz w:val="24"/>
          <w:szCs w:val="24"/>
          <w:lang w:val="en-US"/>
        </w:rPr>
        <w:t>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pihak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penerima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titipandan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baran</w:t>
      </w:r>
      <w:r>
        <w:rPr>
          <w:rFonts w:ascii="Times New Roman" w:cs="Times New Roman" w:hAnsi="Times New Roman"/>
          <w:sz w:val="24"/>
          <w:szCs w:val="24"/>
        </w:rPr>
        <w:t>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titipan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diperkenankan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dimanfaatkan</w:t>
      </w:r>
      <w:r>
        <w:rPr>
          <w:rFonts w:ascii="Times New Roman" w:cs="Times New Roman" w:hAnsi="Times New Roman"/>
          <w:sz w:val="24"/>
          <w:szCs w:val="24"/>
          <w:lang w:val="en-US"/>
        </w:rPr>
        <w:t>.</w:t>
      </w:r>
    </w:p>
    <w:p>
      <w:pPr>
        <w:pStyle w:val="style179"/>
        <w:numPr>
          <w:ilvl w:val="0"/>
          <w:numId w:val="12"/>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Tabun</w:t>
      </w:r>
      <w:r>
        <w:rPr>
          <w:rFonts w:ascii="Times New Roman" w:cs="Times New Roman" w:hAnsi="Times New Roman"/>
          <w:sz w:val="24"/>
          <w:szCs w:val="24"/>
        </w:rPr>
        <w:t>g</w:t>
      </w:r>
      <w:r>
        <w:rPr>
          <w:rFonts w:ascii="Times New Roman" w:cs="Times New Roman" w:hAnsi="Times New Roman"/>
          <w:sz w:val="24"/>
          <w:szCs w:val="24"/>
          <w:lang w:val="en-US"/>
        </w:rPr>
        <w:t xml:space="preserve">an </w:t>
      </w:r>
      <w:r>
        <w:rPr>
          <w:rFonts w:ascii="Times New Roman" w:cs="Times New Roman" w:hAnsi="Times New Roman"/>
          <w:i/>
          <w:iCs/>
          <w:sz w:val="24"/>
          <w:szCs w:val="24"/>
          <w:lang w:val="en-US"/>
        </w:rPr>
        <w:t>Mudharabah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merupakan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produk</w:t>
      </w:r>
      <w:r>
        <w:rPr>
          <w:rFonts w:ascii="Times New Roman" w:cs="Times New Roman" w:hAnsi="Times New Roman"/>
          <w:sz w:val="24"/>
          <w:szCs w:val="24"/>
          <w:lang w:val="en-US"/>
        </w:rPr>
        <w:t xml:space="preserve"> pen</w:t>
      </w:r>
      <w:r>
        <w:rPr>
          <w:rFonts w:ascii="Times New Roman" w:cs="Times New Roman" w:hAnsi="Times New Roman"/>
          <w:sz w:val="24"/>
          <w:szCs w:val="24"/>
        </w:rPr>
        <w:t>g</w:t>
      </w:r>
      <w:r>
        <w:rPr>
          <w:rFonts w:ascii="Times New Roman" w:cs="Times New Roman" w:hAnsi="Times New Roman"/>
          <w:sz w:val="24"/>
          <w:szCs w:val="24"/>
          <w:lang w:val="en-US"/>
        </w:rPr>
        <w:t>himpunan</w:t>
      </w:r>
      <w:r>
        <w:rPr>
          <w:rFonts w:ascii="Times New Roman" w:cs="Times New Roman" w:hAnsi="Times New Roman"/>
          <w:sz w:val="24"/>
          <w:szCs w:val="24"/>
          <w:lang w:val="en-US"/>
        </w:rPr>
        <w:t xml:space="preserve"> dana oleh bank </w:t>
      </w:r>
      <w:r>
        <w:rPr>
          <w:rFonts w:ascii="Times New Roman" w:cs="Times New Roman" w:hAnsi="Times New Roman"/>
          <w:sz w:val="24"/>
          <w:szCs w:val="24"/>
          <w:lang w:val="en-US"/>
        </w:rPr>
        <w:t>dimana</w:t>
      </w:r>
      <w:r>
        <w:rPr>
          <w:rFonts w:ascii="Times New Roman" w:cs="Times New Roman" w:hAnsi="Times New Roman"/>
          <w:sz w:val="24"/>
          <w:szCs w:val="24"/>
          <w:lang w:val="en-US"/>
        </w:rPr>
        <w:t xml:space="preserve"> Bank </w:t>
      </w:r>
      <w:r>
        <w:rPr>
          <w:rFonts w:ascii="Times New Roman" w:cs="Times New Roman" w:hAnsi="Times New Roman"/>
          <w:sz w:val="24"/>
          <w:szCs w:val="24"/>
          <w:lang w:val="en-US"/>
        </w:rPr>
        <w:t>syariah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bertindak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w:t>
      </w:r>
      <w:r>
        <w:rPr>
          <w:rFonts w:ascii="Times New Roman" w:cs="Times New Roman" w:hAnsi="Times New Roman"/>
          <w:sz w:val="24"/>
          <w:szCs w:val="24"/>
        </w:rPr>
        <w:t>g</w:t>
      </w:r>
      <w:r>
        <w:rPr>
          <w:rFonts w:ascii="Times New Roman" w:cs="Times New Roman" w:hAnsi="Times New Roman"/>
          <w:sz w:val="24"/>
          <w:szCs w:val="24"/>
          <w:lang w:val="en-US"/>
        </w:rPr>
        <w:t xml:space="preserve">ai </w:t>
      </w:r>
      <w:r>
        <w:rPr>
          <w:rFonts w:ascii="Times New Roman" w:cs="Times New Roman" w:hAnsi="Times New Roman"/>
          <w:sz w:val="24"/>
          <w:szCs w:val="24"/>
          <w:lang w:val="en-US"/>
        </w:rPr>
        <w:t>Pen</w:t>
      </w:r>
      <w:r>
        <w:rPr>
          <w:rFonts w:ascii="Times New Roman" w:cs="Times New Roman" w:hAnsi="Times New Roman"/>
          <w:sz w:val="24"/>
          <w:szCs w:val="24"/>
        </w:rPr>
        <w:t>g</w:t>
      </w:r>
      <w:r>
        <w:rPr>
          <w:rFonts w:ascii="Times New Roman" w:cs="Times New Roman" w:hAnsi="Times New Roman"/>
          <w:sz w:val="24"/>
          <w:szCs w:val="24"/>
          <w:lang w:val="en-US"/>
        </w:rPr>
        <w:t>elola</w:t>
      </w:r>
      <w:r>
        <w:rPr>
          <w:rFonts w:ascii="Times New Roman" w:cs="Times New Roman" w:hAnsi="Times New Roman"/>
          <w:i/>
          <w:iCs/>
          <w:sz w:val="24"/>
          <w:szCs w:val="24"/>
          <w:lang w:val="en-US"/>
        </w:rPr>
        <w:t>(</w:t>
      </w:r>
      <w:r>
        <w:rPr>
          <w:rFonts w:ascii="Times New Roman" w:cs="Times New Roman" w:hAnsi="Times New Roman"/>
          <w:i/>
          <w:iCs/>
          <w:sz w:val="24"/>
          <w:szCs w:val="24"/>
          <w:lang w:val="en-US"/>
        </w:rPr>
        <w:t>Mudharib</w:t>
      </w:r>
      <w:r>
        <w:rPr>
          <w:rFonts w:ascii="Times New Roman" w:cs="Times New Roman" w:hAnsi="Times New Roman"/>
          <w:i/>
          <w:iCs/>
          <w:sz w:val="24"/>
          <w:szCs w:val="24"/>
          <w:lang w:val="en-US"/>
        </w:rPr>
        <w:t xml:space="preserve">) </w:t>
      </w:r>
      <w:r>
        <w:rPr>
          <w:rFonts w:ascii="Times New Roman" w:cs="Times New Roman" w:hAnsi="Times New Roman"/>
          <w:sz w:val="24"/>
          <w:szCs w:val="24"/>
          <w:lang w:val="en-US"/>
        </w:rPr>
        <w:t xml:space="preserve">dan </w:t>
      </w:r>
      <w:r>
        <w:rPr>
          <w:rFonts w:ascii="Times New Roman" w:cs="Times New Roman" w:hAnsi="Times New Roman"/>
          <w:sz w:val="24"/>
          <w:szCs w:val="24"/>
          <w:lang w:val="en-US"/>
        </w:rPr>
        <w:t>nasabah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w:t>
      </w:r>
      <w:r>
        <w:rPr>
          <w:rFonts w:ascii="Times New Roman" w:cs="Times New Roman" w:hAnsi="Times New Roman"/>
          <w:sz w:val="24"/>
          <w:szCs w:val="24"/>
        </w:rPr>
        <w:t>g</w:t>
      </w:r>
      <w:r>
        <w:rPr>
          <w:rFonts w:ascii="Times New Roman" w:cs="Times New Roman" w:hAnsi="Times New Roman"/>
          <w:sz w:val="24"/>
          <w:szCs w:val="24"/>
          <w:lang w:val="en-US"/>
        </w:rPr>
        <w:t xml:space="preserve">ai </w:t>
      </w:r>
      <w:r>
        <w:rPr>
          <w:rFonts w:ascii="Times New Roman" w:cs="Times New Roman" w:hAnsi="Times New Roman"/>
          <w:sz w:val="24"/>
          <w:szCs w:val="24"/>
          <w:lang w:val="en-US"/>
        </w:rPr>
        <w:t>Pemilik</w:t>
      </w:r>
      <w:r>
        <w:rPr>
          <w:rFonts w:ascii="Times New Roman" w:cs="Times New Roman" w:hAnsi="Times New Roman"/>
          <w:sz w:val="24"/>
          <w:szCs w:val="24"/>
          <w:lang w:val="en-US"/>
        </w:rPr>
        <w:t xml:space="preserve"> dana (</w:t>
      </w:r>
      <w:r>
        <w:rPr>
          <w:rFonts w:ascii="Times New Roman" w:cs="Times New Roman" w:hAnsi="Times New Roman"/>
          <w:i/>
          <w:iCs/>
          <w:sz w:val="24"/>
          <w:szCs w:val="24"/>
          <w:lang w:val="en-US"/>
        </w:rPr>
        <w:t>Shahibul</w:t>
      </w:r>
      <w:r>
        <w:rPr>
          <w:rFonts w:ascii="Times New Roman" w:cs="Times New Roman" w:hAnsi="Times New Roman"/>
          <w:i/>
          <w:iCs/>
          <w:sz w:val="24"/>
          <w:szCs w:val="24"/>
          <w:lang w:val="en-US"/>
        </w:rPr>
        <w:t xml:space="preserve"> Mal). </w:t>
      </w:r>
      <w:r>
        <w:rPr>
          <w:rFonts w:ascii="Times New Roman" w:cs="Times New Roman" w:hAnsi="Times New Roman"/>
          <w:sz w:val="24"/>
          <w:szCs w:val="24"/>
          <w:lang w:val="en-US"/>
        </w:rPr>
        <w:t>Akad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Mudharabah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dilihat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se</w:t>
      </w:r>
      <w:r>
        <w:rPr>
          <w:rFonts w:ascii="Times New Roman" w:cs="Times New Roman" w:hAnsi="Times New Roman"/>
          <w:sz w:val="24"/>
          <w:szCs w:val="24"/>
        </w:rPr>
        <w:t>g</w:t>
      </w:r>
      <w:r>
        <w:rPr>
          <w:rFonts w:ascii="Times New Roman" w:cs="Times New Roman" w:hAnsi="Times New Roman"/>
          <w:sz w:val="24"/>
          <w:szCs w:val="24"/>
          <w:lang w:val="en-US"/>
        </w:rPr>
        <w: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transaksi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w:t>
      </w:r>
      <w:r>
        <w:rPr>
          <w:rFonts w:ascii="Times New Roman" w:cs="Times New Roman" w:hAnsi="Times New Roman"/>
          <w:sz w:val="24"/>
          <w:szCs w:val="24"/>
        </w:rPr>
        <w:t>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pemilik</w:t>
      </w:r>
      <w:r>
        <w:rPr>
          <w:rFonts w:ascii="Times New Roman" w:cs="Times New Roman" w:hAnsi="Times New Roman"/>
          <w:sz w:val="24"/>
          <w:szCs w:val="24"/>
          <w:lang w:val="en-US"/>
        </w:rPr>
        <w:t xml:space="preserve"> modal den</w:t>
      </w:r>
      <w:r>
        <w:rPr>
          <w:rFonts w:ascii="Times New Roman" w:cs="Times New Roman" w:hAnsi="Times New Roman"/>
          <w:sz w:val="24"/>
          <w:szCs w:val="24"/>
        </w:rPr>
        <w:t>g</w:t>
      </w:r>
      <w:r>
        <w:rPr>
          <w:rFonts w:ascii="Times New Roman" w:cs="Times New Roman" w:hAnsi="Times New Roman"/>
          <w:sz w:val="24"/>
          <w:szCs w:val="24"/>
          <w:lang w:val="en-US"/>
        </w:rPr>
        <w:t>an pen</w:t>
      </w:r>
      <w:r>
        <w:rPr>
          <w:rFonts w:ascii="Times New Roman" w:cs="Times New Roman" w:hAnsi="Times New Roman"/>
          <w:sz w:val="24"/>
          <w:szCs w:val="24"/>
        </w:rPr>
        <w:t>g</w:t>
      </w:r>
      <w:r>
        <w:rPr>
          <w:rFonts w:ascii="Times New Roman" w:cs="Times New Roman" w:hAnsi="Times New Roman"/>
          <w:sz w:val="24"/>
          <w:szCs w:val="24"/>
          <w:lang w:val="en-US"/>
        </w:rPr>
        <w:t>elola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diba</w:t>
      </w:r>
      <w:r>
        <w:rPr>
          <w:rFonts w:ascii="Times New Roman" w:cs="Times New Roman" w:hAnsi="Times New Roman"/>
          <w:sz w:val="24"/>
          <w:szCs w:val="24"/>
        </w:rPr>
        <w:t>g</w:t>
      </w:r>
      <w:r>
        <w:rPr>
          <w:rFonts w:ascii="Times New Roman" w:cs="Times New Roman" w:hAnsi="Times New Roman"/>
          <w:sz w:val="24"/>
          <w:szCs w:val="24"/>
          <w:lang w:val="en-US"/>
        </w:rPr>
        <w: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dua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diantaranya</w:t>
      </w:r>
      <w:r>
        <w:rPr>
          <w:rFonts w:ascii="Times New Roman" w:cs="Times New Roman" w:hAnsi="Times New Roman"/>
          <w:sz w:val="24"/>
          <w:szCs w:val="24"/>
          <w:lang w:val="en-US"/>
        </w:rPr>
        <w:t>:</w:t>
      </w:r>
    </w:p>
    <w:p>
      <w:pPr>
        <w:pStyle w:val="style179"/>
        <w:numPr>
          <w:ilvl w:val="0"/>
          <w:numId w:val="15"/>
        </w:numPr>
        <w:spacing w:after="0" w:lineRule="auto" w:line="360"/>
        <w:jc w:val="both"/>
        <w:rPr>
          <w:rFonts w:ascii="Times New Roman" w:cs="Times New Roman" w:hAnsi="Times New Roman"/>
          <w:bCs/>
          <w:sz w:val="24"/>
          <w:szCs w:val="24"/>
        </w:rPr>
      </w:pPr>
      <w:r>
        <w:rPr>
          <w:rFonts w:ascii="Times New Roman" w:cs="Times New Roman" w:hAnsi="Times New Roman"/>
          <w:bCs/>
          <w:i/>
          <w:iCs/>
          <w:sz w:val="24"/>
          <w:szCs w:val="24"/>
          <w:lang w:val="en-US"/>
        </w:rPr>
        <w:t>Mudharabah</w:t>
      </w:r>
      <w:r>
        <w:rPr>
          <w:rFonts w:ascii="Times New Roman" w:cs="Times New Roman" w:hAnsi="Times New Roman"/>
          <w:bCs/>
          <w:i/>
          <w:iCs/>
          <w:sz w:val="24"/>
          <w:szCs w:val="24"/>
          <w:lang w:val="en-US"/>
        </w:rPr>
        <w:t xml:space="preserve"> </w:t>
      </w:r>
      <w:r>
        <w:rPr>
          <w:rFonts w:ascii="Times New Roman" w:cs="Times New Roman" w:hAnsi="Times New Roman"/>
          <w:bCs/>
          <w:i/>
          <w:iCs/>
          <w:sz w:val="24"/>
          <w:szCs w:val="24"/>
          <w:lang w:val="en-US"/>
        </w:rPr>
        <w:t>Muthlaqah</w:t>
      </w:r>
      <w:r>
        <w:rPr>
          <w:rFonts w:ascii="Times New Roman" w:cs="Times New Roman" w:hAnsi="Times New Roman"/>
          <w:bCs/>
          <w:sz w:val="24"/>
          <w:szCs w:val="24"/>
          <w:lang w:val="en-US"/>
        </w:rPr>
        <w:t>adalah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penyertaan</w:t>
      </w:r>
      <w:r>
        <w:rPr>
          <w:rFonts w:ascii="Times New Roman" w:cs="Times New Roman" w:hAnsi="Times New Roman"/>
          <w:bCs/>
          <w:sz w:val="24"/>
          <w:szCs w:val="24"/>
          <w:lang w:val="en-US"/>
        </w:rPr>
        <w:t xml:space="preserve"> modal </w:t>
      </w:r>
      <w:r>
        <w:rPr>
          <w:rFonts w:ascii="Times New Roman" w:cs="Times New Roman" w:hAnsi="Times New Roman"/>
          <w:bCs/>
          <w:sz w:val="24"/>
          <w:szCs w:val="24"/>
          <w:lang w:val="en-US"/>
        </w:rPr>
        <w:t>tanpa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syarat</w:t>
      </w:r>
      <w:r>
        <w:rPr>
          <w:rFonts w:ascii="Times New Roman" w:cs="Times New Roman" w:hAnsi="Times New Roman"/>
          <w:bCs/>
          <w:sz w:val="24"/>
          <w:szCs w:val="24"/>
          <w:lang w:val="en-US"/>
        </w:rPr>
        <w:t>. Pen</w:t>
      </w:r>
      <w:r>
        <w:rPr>
          <w:rFonts w:ascii="Times New Roman" w:cs="Times New Roman" w:hAnsi="Times New Roman"/>
          <w:sz w:val="24"/>
          <w:szCs w:val="24"/>
        </w:rPr>
        <w:t>g</w:t>
      </w:r>
      <w:r>
        <w:rPr>
          <w:rFonts w:ascii="Times New Roman" w:cs="Times New Roman" w:hAnsi="Times New Roman"/>
          <w:sz w:val="24"/>
          <w:szCs w:val="24"/>
          <w:lang w:val="en-US"/>
        </w:rPr>
        <w:t>usaha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mudharib</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usaha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saja</w:t>
      </w:r>
      <w:r>
        <w:rPr>
          <w:rFonts w:ascii="Times New Roman" w:cs="Times New Roman" w:hAnsi="Times New Roman"/>
          <w:sz w:val="24"/>
          <w:szCs w:val="24"/>
          <w:lang w:val="en-US"/>
        </w:rPr>
        <w:t xml:space="preserve"> dan men</w:t>
      </w:r>
      <w:r>
        <w:rPr>
          <w:rFonts w:ascii="Times New Roman" w:cs="Times New Roman" w:hAnsi="Times New Roman"/>
          <w:sz w:val="24"/>
          <w:szCs w:val="24"/>
        </w:rPr>
        <w:t>g</w:t>
      </w:r>
      <w:r>
        <w:rPr>
          <w:rFonts w:ascii="Times New Roman" w:cs="Times New Roman" w:hAnsi="Times New Roman"/>
          <w:sz w:val="24"/>
          <w:szCs w:val="24"/>
          <w:lang w:val="en-US"/>
        </w:rPr>
        <w:t>elola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modalnya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sesuai</w:t>
      </w:r>
      <w:r>
        <w:rPr>
          <w:rFonts w:ascii="Times New Roman" w:cs="Times New Roman" w:hAnsi="Times New Roman"/>
          <w:sz w:val="24"/>
          <w:szCs w:val="24"/>
          <w:lang w:val="en-US"/>
        </w:rPr>
        <w:t xml:space="preserve"> den</w:t>
      </w:r>
      <w:r>
        <w:rPr>
          <w:rFonts w:ascii="Times New Roman" w:cs="Times New Roman" w:hAnsi="Times New Roman"/>
          <w:sz w:val="24"/>
          <w:szCs w:val="24"/>
        </w:rPr>
        <w:t>g</w:t>
      </w:r>
      <w:r>
        <w:rPr>
          <w:rFonts w:ascii="Times New Roman" w:cs="Times New Roman" w:hAnsi="Times New Roman"/>
          <w:sz w:val="24"/>
          <w:szCs w:val="24"/>
          <w:lang w:val="en-US"/>
        </w:rPr>
        <w:t xml:space="preserve">an </w:t>
      </w:r>
      <w:r>
        <w:rPr>
          <w:rFonts w:ascii="Times New Roman" w:cs="Times New Roman" w:hAnsi="Times New Roman"/>
          <w:sz w:val="24"/>
          <w:szCs w:val="24"/>
          <w:lang w:val="en-US"/>
        </w:rPr>
        <w:t>kein</w:t>
      </w:r>
      <w:r>
        <w:rPr>
          <w:rFonts w:ascii="Times New Roman" w:cs="Times New Roman" w:hAnsi="Times New Roman"/>
          <w:sz w:val="24"/>
          <w:szCs w:val="24"/>
        </w:rPr>
        <w:t>g</w:t>
      </w:r>
      <w:r>
        <w:rPr>
          <w:rFonts w:ascii="Times New Roman" w:cs="Times New Roman" w:hAnsi="Times New Roman"/>
          <w:sz w:val="24"/>
          <w:szCs w:val="24"/>
          <w:lang w:val="en-US"/>
        </w:rPr>
        <w:t>inannya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asalkan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mendapatkan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Keuntun</w:t>
      </w:r>
      <w:r>
        <w:rPr>
          <w:rFonts w:ascii="Times New Roman" w:cs="Times New Roman" w:hAnsi="Times New Roman"/>
          <w:sz w:val="24"/>
          <w:szCs w:val="24"/>
        </w:rPr>
        <w:t>g</w:t>
      </w:r>
      <w:r>
        <w:rPr>
          <w:rFonts w:ascii="Times New Roman" w:cs="Times New Roman" w:hAnsi="Times New Roman"/>
          <w:sz w:val="24"/>
          <w:szCs w:val="24"/>
          <w:lang w:val="en-US"/>
        </w:rPr>
        <w:t>an.</w:t>
      </w:r>
      <w:r>
        <w:rPr>
          <w:rStyle w:val="style38"/>
          <w:rFonts w:ascii="Times New Roman" w:cs="Times New Roman" w:hAnsi="Times New Roman"/>
          <w:sz w:val="24"/>
          <w:szCs w:val="24"/>
          <w:lang w:val="en-US"/>
        </w:rPr>
        <w:footnoteReference w:id="29"/>
      </w:r>
    </w:p>
    <w:p>
      <w:pPr>
        <w:pStyle w:val="style179"/>
        <w:numPr>
          <w:ilvl w:val="0"/>
          <w:numId w:val="15"/>
        </w:numPr>
        <w:spacing w:after="0" w:lineRule="auto" w:line="360"/>
        <w:jc w:val="both"/>
        <w:rPr>
          <w:rFonts w:ascii="Times New Roman" w:cs="Times New Roman" w:hAnsi="Times New Roman"/>
          <w:bCs/>
          <w:sz w:val="24"/>
          <w:szCs w:val="24"/>
        </w:rPr>
      </w:pPr>
      <w:r>
        <w:rPr>
          <w:rFonts w:ascii="Times New Roman" w:cs="Times New Roman" w:hAnsi="Times New Roman"/>
          <w:bCs/>
          <w:i/>
          <w:iCs/>
          <w:sz w:val="24"/>
          <w:szCs w:val="24"/>
          <w:lang w:val="en-US"/>
        </w:rPr>
        <w:t>Mudharabah</w:t>
      </w:r>
      <w:r>
        <w:rPr>
          <w:rFonts w:ascii="Times New Roman" w:cs="Times New Roman" w:hAnsi="Times New Roman"/>
          <w:bCs/>
          <w:i/>
          <w:iCs/>
          <w:sz w:val="24"/>
          <w:szCs w:val="24"/>
          <w:lang w:val="en-US"/>
        </w:rPr>
        <w:t xml:space="preserve"> </w:t>
      </w:r>
      <w:r>
        <w:rPr>
          <w:rFonts w:ascii="Times New Roman" w:cs="Times New Roman" w:hAnsi="Times New Roman"/>
          <w:bCs/>
          <w:i/>
          <w:iCs/>
          <w:sz w:val="24"/>
          <w:szCs w:val="24"/>
          <w:lang w:val="en-US"/>
        </w:rPr>
        <w:t>Muqayyadah</w:t>
      </w:r>
      <w:r>
        <w:rPr>
          <w:rFonts w:ascii="Times New Roman" w:cs="Times New Roman" w:hAnsi="Times New Roman"/>
          <w:bCs/>
          <w:i/>
          <w:iCs/>
          <w:sz w:val="24"/>
          <w:szCs w:val="24"/>
          <w:lang w:val="en-US"/>
        </w:rPr>
        <w:t xml:space="preserve"> </w:t>
      </w:r>
      <w:r>
        <w:rPr>
          <w:rFonts w:ascii="Times New Roman" w:cs="Times New Roman" w:hAnsi="Times New Roman"/>
          <w:bCs/>
          <w:sz w:val="24"/>
          <w:szCs w:val="24"/>
          <w:lang w:val="en-US"/>
        </w:rPr>
        <w:t>adalah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penyertaan</w:t>
      </w:r>
      <w:r>
        <w:rPr>
          <w:rFonts w:ascii="Times New Roman" w:cs="Times New Roman" w:hAnsi="Times New Roman"/>
          <w:bCs/>
          <w:sz w:val="24"/>
          <w:szCs w:val="24"/>
          <w:lang w:val="en-US"/>
        </w:rPr>
        <w:t xml:space="preserve"> modal den</w:t>
      </w:r>
      <w:r>
        <w:rPr>
          <w:rFonts w:ascii="Times New Roman" w:cs="Times New Roman" w:hAnsi="Times New Roman"/>
          <w:sz w:val="24"/>
          <w:szCs w:val="24"/>
        </w:rPr>
        <w:t>g</w:t>
      </w:r>
      <w:r>
        <w:rPr>
          <w:rFonts w:ascii="Times New Roman" w:cs="Times New Roman" w:hAnsi="Times New Roman"/>
          <w:sz w:val="24"/>
          <w:szCs w:val="24"/>
          <w:lang w:val="en-US"/>
        </w:rPr>
        <w:t xml:space="preserve">an </w:t>
      </w:r>
      <w:r>
        <w:rPr>
          <w:rFonts w:ascii="Times New Roman" w:cs="Times New Roman" w:hAnsi="Times New Roman"/>
          <w:sz w:val="24"/>
          <w:szCs w:val="24"/>
          <w:lang w:val="en-US"/>
        </w:rPr>
        <w:t>syarat-syarat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tertentu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Artinya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semua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usaha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dijalankan</w:t>
      </w:r>
      <w:r>
        <w:rPr>
          <w:rFonts w:ascii="Times New Roman" w:cs="Times New Roman" w:hAnsi="Times New Roman"/>
          <w:sz w:val="24"/>
          <w:szCs w:val="24"/>
          <w:lang w:val="en-US"/>
        </w:rPr>
        <w:t xml:space="preserve"> den</w:t>
      </w:r>
      <w:r>
        <w:rPr>
          <w:rFonts w:ascii="Times New Roman" w:cs="Times New Roman" w:hAnsi="Times New Roman"/>
          <w:sz w:val="24"/>
          <w:szCs w:val="24"/>
        </w:rPr>
        <w:t>g</w:t>
      </w:r>
      <w:r>
        <w:rPr>
          <w:rFonts w:ascii="Times New Roman" w:cs="Times New Roman" w:hAnsi="Times New Roman"/>
          <w:sz w:val="24"/>
          <w:szCs w:val="24"/>
          <w:lang w:val="en-US"/>
        </w:rPr>
        <w:t xml:space="preserve">an modal </w:t>
      </w:r>
      <w:r>
        <w:rPr>
          <w:rFonts w:ascii="Times New Roman" w:cs="Times New Roman" w:hAnsi="Times New Roman"/>
          <w:sz w:val="24"/>
          <w:szCs w:val="24"/>
          <w:lang w:val="en-US"/>
        </w:rPr>
        <w:t>tersebut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jadi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usaha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w:t>
      </w:r>
      <w:r>
        <w:rPr>
          <w:rFonts w:ascii="Times New Roman" w:cs="Times New Roman" w:hAnsi="Times New Roman"/>
          <w:sz w:val="24"/>
          <w:szCs w:val="24"/>
        </w:rPr>
        <w:t>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ditentukan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perjanjian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w:t>
      </w:r>
      <w:r>
        <w:rPr>
          <w:rFonts w:ascii="Times New Roman" w:cs="Times New Roman" w:hAnsi="Times New Roman"/>
          <w:sz w:val="24"/>
          <w:szCs w:val="24"/>
        </w:rPr>
        <w:t>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dikelola</w:t>
      </w:r>
      <w:r>
        <w:rPr>
          <w:rFonts w:ascii="Times New Roman" w:cs="Times New Roman" w:hAnsi="Times New Roman"/>
          <w:sz w:val="24"/>
          <w:szCs w:val="24"/>
          <w:lang w:val="en-US"/>
        </w:rPr>
        <w:t>.</w:t>
      </w:r>
      <w:r>
        <w:rPr>
          <w:rStyle w:val="style38"/>
          <w:rFonts w:ascii="Times New Roman" w:cs="Times New Roman" w:hAnsi="Times New Roman"/>
          <w:sz w:val="24"/>
          <w:szCs w:val="24"/>
          <w:lang w:val="en-US"/>
        </w:rPr>
        <w:footnoteReference w:id="30"/>
      </w:r>
    </w:p>
    <w:p>
      <w:pPr>
        <w:pStyle w:val="style179"/>
        <w:numPr>
          <w:ilvl w:val="0"/>
          <w:numId w:val="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Pengetahuan Pembelian</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rPr>
        <w:t>Keputusan konsumen mengenai tempat pembelian produk akan sangat ditentukan oleh pengetahuannya. Implikasi penting bagi strategi pemasaran adalah memberi informasi kepada konsumen dimana konsumen akan membeli produk tersebut.</w:t>
      </w:r>
    </w:p>
    <w:p>
      <w:pPr>
        <w:pStyle w:val="style179"/>
        <w:numPr>
          <w:ilvl w:val="0"/>
          <w:numId w:val="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Pengetahuan Pemakaian</w:t>
      </w:r>
    </w:p>
    <w:p>
      <w:pPr>
        <w:pStyle w:val="style0"/>
        <w:spacing w:after="0" w:lineRule="auto" w:line="360"/>
        <w:ind w:firstLine="709"/>
        <w:jc w:val="both"/>
        <w:rPr>
          <w:rFonts w:ascii="Times New Roman" w:cs="Times New Roman" w:hAnsi="Times New Roman"/>
          <w:sz w:val="24"/>
          <w:szCs w:val="24"/>
        </w:rPr>
      </w:pPr>
      <w:r>
        <w:rPr>
          <w:rFonts w:ascii="Times New Roman" w:cs="Times New Roman" w:hAnsi="Times New Roman"/>
          <w:sz w:val="24"/>
          <w:szCs w:val="24"/>
        </w:rPr>
        <w:t xml:space="preserve">Suatu produk akan memberikan manfaat kepada konsumen jika produk tersebut telah digunakan atau dimanfaatkan oleh konsumen lain. Agar produk tersebut bisa memberikan manfaat yang maksimal dan kepuasan yang tinggi kepada konsumen maka konsumen harus bisa menggunakan produk tersebut </w:t>
      </w:r>
      <w:r>
        <w:rPr>
          <w:rFonts w:ascii="Times New Roman" w:cs="Times New Roman" w:hAnsi="Times New Roman"/>
          <w:sz w:val="24"/>
          <w:szCs w:val="24"/>
        </w:rPr>
        <w:t>dengan benar. Pengetahuan pemakaian suatu produk adalah penting bagi konsumen karena kesalahan dalam menggunakan suatu produk akan menyebabkan produk bermanfaat.</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Minat Penerapan Nilai-nilai Islam Pada Produk Bank Syariah</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ab/>
      </w:r>
      <w:r>
        <w:rPr>
          <w:rFonts w:ascii="Times New Roman" w:cs="Times New Roman" w:hAnsi="Times New Roman"/>
          <w:sz w:val="24"/>
          <w:szCs w:val="24"/>
        </w:rPr>
        <w:t>Minat merupakan sesuatu keinginan yang timbul dari diri sendiri tanpa ada paksaan dari orang lain untuk mencapai suatu tujuan tertentu. Menurut Pandji minat adalah rasa suka (senang) dan rasa tertarik pada suatu objek atau aktivitas tanpa ada yang menyuruh dan biasanya ada kecenderungan untuk mencari objek yang disenangi tersebut. Minat lebih dikenal sebagai kepuasan pemakaian atau pembelian jasa/produk tertentu.</w:t>
      </w:r>
    </w:p>
    <w:p>
      <w:pPr>
        <w:pStyle w:val="style0"/>
        <w:spacing w:after="0"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Dalam konteks perbankan syariah, setiap produknya didasarkan pada hukum perjanjian Islam disamping harus </w:t>
      </w:r>
      <w:r>
        <w:rPr>
          <w:rFonts w:ascii="Times New Roman" w:cs="Times New Roman" w:hAnsi="Times New Roman"/>
          <w:bCs/>
          <w:sz w:val="24"/>
          <w:szCs w:val="24"/>
        </w:rPr>
        <w:t>senantiasa memperhatikan prinsip-prinsip perjanjian jual-beli, sewa-menyewa, bagi hasil, titipan dan jasa, juga harus berpedoman pada hukum positif berupa peraturan Bank Indonesia No. 10/16/PBI/2007tentang pelaksanaan Prinsip Syariah Dalam Kegiatan Penghimpunan dan Penyaluran Dana serta Pelayanan Jasa Bank Syariah. Melalui Peraturan Bank Indonesia itulah, nilai-nlai Islam diaplikasikan atau diterapkan dalam praktik perbankan syariah.</w:t>
      </w:r>
      <w:r>
        <w:rPr>
          <w:rStyle w:val="style38"/>
          <w:rFonts w:ascii="Times New Roman" w:cs="Times New Roman" w:hAnsi="Times New Roman"/>
          <w:bCs/>
          <w:sz w:val="24"/>
          <w:szCs w:val="24"/>
        </w:rPr>
        <w:footnoteReference w:id="31"/>
      </w:r>
    </w:p>
    <w:p>
      <w:pPr>
        <w:pStyle w:val="style0"/>
        <w:spacing w:after="0"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Penerapan nilai-nilai Islam dapat dilihat pada saat bank syariah melakukan transaksi keuangan dengan nasabahnya, maka kedua belah pihak akan membuat suatu perjanjian atau akad yang bertujuan untuk mengikat antara kedua belah pihak. Hukum perjanjian Islam berupa rukun dan syaratnya telah diatur </w:t>
      </w:r>
      <w:r>
        <w:rPr>
          <w:rFonts w:ascii="Times New Roman" w:cs="Times New Roman" w:hAnsi="Times New Roman"/>
          <w:bCs/>
          <w:sz w:val="24"/>
          <w:szCs w:val="24"/>
        </w:rPr>
        <w:t xml:space="preserve">dalam Al-Qur’an, Hadits, </w:t>
      </w:r>
      <w:r>
        <w:rPr>
          <w:rFonts w:ascii="Times New Roman" w:cs="Times New Roman" w:hAnsi="Times New Roman"/>
          <w:bCs/>
          <w:i/>
          <w:iCs/>
          <w:sz w:val="24"/>
          <w:szCs w:val="24"/>
        </w:rPr>
        <w:t>Ijma’</w:t>
      </w:r>
      <w:r>
        <w:rPr>
          <w:rFonts w:ascii="Times New Roman" w:cs="Times New Roman" w:hAnsi="Times New Roman"/>
          <w:bCs/>
          <w:sz w:val="24"/>
          <w:szCs w:val="24"/>
        </w:rPr>
        <w:t xml:space="preserve">dan </w:t>
      </w:r>
      <w:r>
        <w:rPr>
          <w:rFonts w:ascii="Times New Roman" w:cs="Times New Roman" w:hAnsi="Times New Roman"/>
          <w:bCs/>
          <w:i/>
          <w:iCs/>
          <w:sz w:val="24"/>
          <w:szCs w:val="24"/>
        </w:rPr>
        <w:t xml:space="preserve">Qiyas </w:t>
      </w:r>
      <w:r>
        <w:rPr>
          <w:rFonts w:ascii="Times New Roman" w:cs="Times New Roman" w:hAnsi="Times New Roman"/>
          <w:bCs/>
          <w:sz w:val="24"/>
          <w:szCs w:val="24"/>
        </w:rPr>
        <w:t>menjadi relavan dan penting dalam operasional perbankan syraiah. Dalam membuat akad muamalah antar bank syariah dan nasabahnya ada beberapa syarat yang harus diperhatikan oleh para pihak agar akad muamalah tersebut sah sesuai prinsip-prinsip syariah dan terkandung nilai-nilai yang islami, yaitu:</w:t>
      </w:r>
      <w:r>
        <w:rPr>
          <w:rStyle w:val="style38"/>
          <w:rFonts w:ascii="Times New Roman" w:cs="Times New Roman" w:hAnsi="Times New Roman"/>
          <w:bCs/>
          <w:sz w:val="24"/>
          <w:szCs w:val="24"/>
        </w:rPr>
        <w:footnoteReference w:id="32"/>
      </w:r>
    </w:p>
    <w:p>
      <w:pPr>
        <w:pStyle w:val="style179"/>
        <w:numPr>
          <w:ilvl w:val="0"/>
          <w:numId w:val="5"/>
        </w:numPr>
        <w:spacing w:after="0" w:lineRule="auto" w:line="360"/>
        <w:ind w:left="567" w:hanging="283"/>
        <w:jc w:val="both"/>
        <w:rPr>
          <w:rFonts w:ascii="Times New Roman" w:cs="Times New Roman" w:hAnsi="Times New Roman"/>
          <w:sz w:val="24"/>
          <w:szCs w:val="24"/>
        </w:rPr>
      </w:pPr>
      <w:r>
        <w:rPr>
          <w:rFonts w:ascii="Times New Roman" w:cs="Times New Roman" w:hAnsi="Times New Roman"/>
          <w:sz w:val="24"/>
          <w:szCs w:val="24"/>
        </w:rPr>
        <w:t xml:space="preserve">Adanya Ijab dan qabul. Adanya ijab qabul dalam suatu transaksi keuangan antara bank syariah dengan nasabahnya menunjukkan bahwa nilai-nilai Islam </w:t>
      </w:r>
      <w:r>
        <w:rPr>
          <w:rFonts w:ascii="Times New Roman" w:cs="Times New Roman" w:hAnsi="Times New Roman"/>
          <w:i/>
          <w:iCs/>
          <w:sz w:val="24"/>
          <w:szCs w:val="24"/>
        </w:rPr>
        <w:t xml:space="preserve">al-ridha </w:t>
      </w:r>
      <w:r>
        <w:rPr>
          <w:rFonts w:ascii="Times New Roman" w:cs="Times New Roman" w:hAnsi="Times New Roman"/>
          <w:sz w:val="24"/>
          <w:szCs w:val="24"/>
        </w:rPr>
        <w:t xml:space="preserve">(kerelaan) dan </w:t>
      </w:r>
      <w:r>
        <w:rPr>
          <w:rFonts w:ascii="Times New Roman" w:cs="Times New Roman" w:hAnsi="Times New Roman"/>
          <w:i/>
          <w:iCs/>
          <w:sz w:val="24"/>
          <w:szCs w:val="24"/>
        </w:rPr>
        <w:t xml:space="preserve">al-hurriyah </w:t>
      </w:r>
      <w:r>
        <w:rPr>
          <w:rFonts w:ascii="Times New Roman" w:cs="Times New Roman" w:hAnsi="Times New Roman"/>
          <w:sz w:val="24"/>
          <w:szCs w:val="24"/>
        </w:rPr>
        <w:t>(kebebasan) telah diterapkan dalam transaksi tersebut.</w:t>
      </w:r>
    </w:p>
    <w:p>
      <w:pPr>
        <w:pStyle w:val="style179"/>
        <w:numPr>
          <w:ilvl w:val="0"/>
          <w:numId w:val="5"/>
        </w:numPr>
        <w:tabs>
          <w:tab w:val="left" w:leader="none" w:pos="284"/>
        </w:tabs>
        <w:spacing w:after="0" w:lineRule="auto" w:line="360"/>
        <w:ind w:left="567" w:hanging="283"/>
        <w:jc w:val="both"/>
        <w:rPr>
          <w:rFonts w:ascii="Times New Roman" w:cs="Times New Roman" w:hAnsi="Times New Roman"/>
          <w:sz w:val="24"/>
          <w:szCs w:val="24"/>
        </w:rPr>
      </w:pPr>
      <w:r>
        <w:rPr>
          <w:rFonts w:ascii="Times New Roman" w:cs="Times New Roman" w:hAnsi="Times New Roman"/>
          <w:sz w:val="24"/>
          <w:szCs w:val="24"/>
        </w:rPr>
        <w:t xml:space="preserve">Kesepakatan para pihak. Perjanjian diantara para pihak (bank syariah dan nasabah) harus berdasarkan suka sama </w:t>
      </w:r>
      <w:r>
        <w:rPr>
          <w:rFonts w:ascii="Times New Roman" w:cs="Times New Roman" w:hAnsi="Times New Roman"/>
          <w:sz w:val="24"/>
          <w:szCs w:val="24"/>
        </w:rPr>
        <w:t xml:space="preserve">suka (kesepakatan), maka terpenuhilah nilai-nilai </w:t>
      </w:r>
      <w:r>
        <w:rPr>
          <w:rFonts w:ascii="Times New Roman" w:cs="Times New Roman" w:hAnsi="Times New Roman"/>
          <w:i/>
          <w:iCs/>
          <w:sz w:val="24"/>
          <w:szCs w:val="24"/>
        </w:rPr>
        <w:t xml:space="preserve">al-kitabah </w:t>
      </w:r>
      <w:r>
        <w:rPr>
          <w:rFonts w:ascii="Times New Roman" w:cs="Times New Roman" w:hAnsi="Times New Roman"/>
          <w:sz w:val="24"/>
          <w:szCs w:val="24"/>
        </w:rPr>
        <w:t>(tertulis).</w:t>
      </w:r>
    </w:p>
    <w:p>
      <w:pPr>
        <w:pStyle w:val="style179"/>
        <w:numPr>
          <w:ilvl w:val="0"/>
          <w:numId w:val="5"/>
        </w:numPr>
        <w:spacing w:after="0" w:lineRule="auto" w:line="360"/>
        <w:ind w:left="567" w:hanging="283"/>
        <w:jc w:val="both"/>
        <w:rPr>
          <w:rFonts w:ascii="Times New Roman" w:cs="Times New Roman" w:hAnsi="Times New Roman"/>
          <w:sz w:val="24"/>
          <w:szCs w:val="24"/>
        </w:rPr>
      </w:pPr>
      <w:r>
        <w:rPr>
          <w:rFonts w:ascii="Times New Roman" w:cs="Times New Roman" w:hAnsi="Times New Roman"/>
          <w:sz w:val="24"/>
          <w:szCs w:val="24"/>
        </w:rPr>
        <w:t xml:space="preserve">Beban risiko dalam hubungan muamalah. Dalam akad muamalah yang mengambil bentuk hubungan kemitraan, seperti </w:t>
      </w:r>
      <w:r>
        <w:rPr>
          <w:rFonts w:ascii="Times New Roman" w:cs="Times New Roman" w:hAnsi="Times New Roman"/>
          <w:i/>
          <w:iCs/>
          <w:sz w:val="24"/>
          <w:szCs w:val="24"/>
        </w:rPr>
        <w:t xml:space="preserve">mudharabah </w:t>
      </w:r>
      <w:r>
        <w:rPr>
          <w:rFonts w:ascii="Times New Roman" w:cs="Times New Roman" w:hAnsi="Times New Roman"/>
          <w:sz w:val="24"/>
          <w:szCs w:val="24"/>
        </w:rPr>
        <w:t xml:space="preserve">atau </w:t>
      </w:r>
      <w:r>
        <w:rPr>
          <w:rFonts w:ascii="Times New Roman" w:cs="Times New Roman" w:hAnsi="Times New Roman"/>
          <w:i/>
          <w:iCs/>
          <w:sz w:val="24"/>
          <w:szCs w:val="24"/>
        </w:rPr>
        <w:t>musyarakah</w:t>
      </w:r>
      <w:r>
        <w:rPr>
          <w:rFonts w:ascii="Times New Roman" w:cs="Times New Roman" w:hAnsi="Times New Roman"/>
          <w:sz w:val="24"/>
          <w:szCs w:val="24"/>
        </w:rPr>
        <w:t xml:space="preserve">, semua pihak memikul risiko, menunjukkan bahwa nilai-nilai </w:t>
      </w:r>
      <w:r>
        <w:rPr>
          <w:rFonts w:ascii="Times New Roman" w:cs="Times New Roman" w:hAnsi="Times New Roman"/>
          <w:i/>
          <w:iCs/>
          <w:sz w:val="24"/>
          <w:szCs w:val="24"/>
        </w:rPr>
        <w:t>al-musawah</w:t>
      </w:r>
      <w:r>
        <w:rPr>
          <w:rFonts w:ascii="Times New Roman" w:cs="Times New Roman" w:hAnsi="Times New Roman"/>
          <w:sz w:val="24"/>
          <w:szCs w:val="24"/>
        </w:rPr>
        <w:t xml:space="preserve"> (persamaan dan kesetaraan).</w:t>
      </w:r>
    </w:p>
    <w:p>
      <w:pPr>
        <w:pStyle w:val="style179"/>
        <w:numPr>
          <w:ilvl w:val="0"/>
          <w:numId w:val="5"/>
        </w:numPr>
        <w:spacing w:after="0" w:lineRule="auto" w:line="360"/>
        <w:ind w:left="567" w:hanging="283"/>
        <w:jc w:val="both"/>
        <w:rPr>
          <w:rFonts w:ascii="Times New Roman" w:cs="Times New Roman" w:hAnsi="Times New Roman"/>
          <w:sz w:val="24"/>
          <w:szCs w:val="24"/>
        </w:rPr>
      </w:pPr>
      <w:r>
        <w:rPr>
          <w:rFonts w:ascii="Times New Roman" w:cs="Times New Roman" w:hAnsi="Times New Roman"/>
          <w:sz w:val="24"/>
          <w:szCs w:val="24"/>
        </w:rPr>
        <w:t xml:space="preserve">Keuntungan Bank syariah diperoleh dari membebankan margin atas barang yang dijual kepada nasabahnya dalam transaksi jual-beli, sehingga bank syariah sudah menerapkan nilai-nilai </w:t>
      </w:r>
      <w:r>
        <w:rPr>
          <w:rFonts w:ascii="Times New Roman" w:cs="Times New Roman" w:hAnsi="Times New Roman"/>
          <w:i/>
          <w:iCs/>
          <w:sz w:val="24"/>
          <w:szCs w:val="24"/>
        </w:rPr>
        <w:t xml:space="preserve">al-ridha </w:t>
      </w:r>
      <w:r>
        <w:rPr>
          <w:rFonts w:ascii="Times New Roman" w:cs="Times New Roman" w:hAnsi="Times New Roman"/>
          <w:sz w:val="24"/>
          <w:szCs w:val="24"/>
        </w:rPr>
        <w:t xml:space="preserve">(kerelaan), </w:t>
      </w:r>
      <w:r>
        <w:rPr>
          <w:rFonts w:ascii="Times New Roman" w:cs="Times New Roman" w:hAnsi="Times New Roman"/>
          <w:i/>
          <w:iCs/>
          <w:sz w:val="24"/>
          <w:szCs w:val="24"/>
        </w:rPr>
        <w:t>al-adalah</w:t>
      </w:r>
      <w:r>
        <w:rPr>
          <w:rFonts w:ascii="Times New Roman" w:cs="Times New Roman" w:hAnsi="Times New Roman"/>
          <w:sz w:val="24"/>
          <w:szCs w:val="24"/>
        </w:rPr>
        <w:t xml:space="preserve"> (keadilan).</w:t>
      </w:r>
    </w:p>
    <w:p>
      <w:pPr>
        <w:pStyle w:val="style179"/>
        <w:numPr>
          <w:ilvl w:val="0"/>
          <w:numId w:val="5"/>
        </w:numPr>
        <w:spacing w:after="0" w:lineRule="auto" w:line="360"/>
        <w:ind w:left="567" w:hanging="283"/>
        <w:jc w:val="both"/>
        <w:rPr>
          <w:rFonts w:ascii="Times New Roman" w:cs="Times New Roman" w:hAnsi="Times New Roman"/>
          <w:sz w:val="24"/>
          <w:szCs w:val="24"/>
        </w:rPr>
      </w:pPr>
      <w:r>
        <w:rPr>
          <w:rFonts w:ascii="Times New Roman" w:cs="Times New Roman" w:hAnsi="Times New Roman"/>
          <w:sz w:val="24"/>
          <w:szCs w:val="24"/>
        </w:rPr>
        <w:t xml:space="preserve">Objek perjanjian. Syarat objek akad/perjanjian harus megandung nilai-nilai </w:t>
      </w:r>
      <w:r>
        <w:rPr>
          <w:rFonts w:ascii="Times New Roman" w:cs="Times New Roman" w:hAnsi="Times New Roman"/>
          <w:i/>
          <w:iCs/>
          <w:sz w:val="24"/>
          <w:szCs w:val="24"/>
        </w:rPr>
        <w:t xml:space="preserve">ash-shidq </w:t>
      </w:r>
      <w:r>
        <w:rPr>
          <w:rFonts w:ascii="Times New Roman" w:cs="Times New Roman" w:hAnsi="Times New Roman"/>
          <w:sz w:val="24"/>
          <w:szCs w:val="24"/>
        </w:rPr>
        <w:t>(kebenaran dan kejujuran) yang sesuai dengan prinsip-prinsip syariah</w:t>
      </w:r>
      <w:r>
        <w:rPr>
          <w:rFonts w:ascii="Times New Roman" w:cs="Times New Roman" w:hAnsi="Times New Roman"/>
          <w:sz w:val="24"/>
          <w:szCs w:val="24"/>
          <w:lang w:val="en-US"/>
        </w:rPr>
        <w:t>.</w:t>
      </w:r>
    </w:p>
    <w:p>
      <w:pPr>
        <w:pStyle w:val="style179"/>
        <w:spacing w:after="0" w:lineRule="auto" w:line="360"/>
        <w:ind w:left="567"/>
        <w:jc w:val="both"/>
        <w:rPr>
          <w:rFonts w:ascii="Times New Roman" w:cs="Times New Roman" w:hAnsi="Times New Roman"/>
          <w:sz w:val="24"/>
          <w:szCs w:val="24"/>
        </w:rPr>
      </w:pPr>
    </w:p>
    <w:p>
      <w:pPr>
        <w:pStyle w:val="style0"/>
        <w:spacing w:after="0" w:lineRule="auto" w:line="360"/>
        <w:ind w:firstLine="567"/>
        <w:jc w:val="both"/>
        <w:rPr>
          <w:rFonts w:ascii="Times New Roman" w:cs="Times New Roman" w:hAnsi="Times New Roman"/>
          <w:b/>
          <w:sz w:val="24"/>
          <w:szCs w:val="24"/>
        </w:rPr>
      </w:pPr>
      <w:r>
        <w:rPr>
          <w:rFonts w:ascii="Times New Roman" w:cs="Times New Roman" w:hAnsi="Times New Roman"/>
          <w:bCs/>
          <w:sz w:val="24"/>
          <w:szCs w:val="24"/>
        </w:rPr>
        <w:t>Fathurrahman membagi nilai-nilai Islam dalam konteks perbankan syariah yang setiap produknya didasarkan pada hukum perjanjian Islam, diantaranya :</w:t>
      </w:r>
      <w:r>
        <w:rPr>
          <w:rStyle w:val="style38"/>
          <w:rFonts w:ascii="Times New Roman" w:cs="Times New Roman" w:hAnsi="Times New Roman"/>
          <w:bCs/>
          <w:sz w:val="24"/>
          <w:szCs w:val="24"/>
        </w:rPr>
        <w:t xml:space="preserve"> </w:t>
      </w:r>
      <w:r>
        <w:rPr>
          <w:rStyle w:val="style38"/>
          <w:rFonts w:ascii="Times New Roman" w:cs="Times New Roman" w:hAnsi="Times New Roman"/>
          <w:bCs/>
          <w:sz w:val="24"/>
          <w:szCs w:val="24"/>
        </w:rPr>
        <w:footnoteReference w:id="33"/>
      </w:r>
    </w:p>
    <w:p>
      <w:pPr>
        <w:pStyle w:val="style179"/>
        <w:numPr>
          <w:ilvl w:val="0"/>
          <w:numId w:val="16"/>
        </w:numPr>
        <w:spacing w:after="0" w:lineRule="auto" w:line="360"/>
        <w:ind w:left="993" w:hanging="284"/>
        <w:jc w:val="both"/>
        <w:rPr>
          <w:rFonts w:ascii="Times New Roman" w:cs="Times New Roman" w:hAnsi="Times New Roman"/>
          <w:bCs/>
          <w:sz w:val="24"/>
          <w:szCs w:val="24"/>
        </w:rPr>
      </w:pPr>
      <w:r>
        <w:rPr>
          <w:rFonts w:ascii="Times New Roman" w:cs="Times New Roman" w:hAnsi="Times New Roman"/>
          <w:bCs/>
          <w:i/>
          <w:iCs/>
          <w:sz w:val="24"/>
          <w:szCs w:val="24"/>
        </w:rPr>
        <w:t xml:space="preserve">Al-Hurriyah </w:t>
      </w:r>
      <w:r>
        <w:rPr>
          <w:rFonts w:ascii="Times New Roman" w:cs="Times New Roman" w:hAnsi="Times New Roman"/>
          <w:bCs/>
          <w:sz w:val="24"/>
          <w:szCs w:val="24"/>
        </w:rPr>
        <w:t xml:space="preserve">(Kebebasan) merupakan prinsip dasar dalam hukum perjanjian Islam, dimana para pihak bebas membuat suatu perjanjian atau akad, bebas dalam menentukan objek perjanjian dan bebas menentukan dengan siapa ia akan membuat perjanjian, serta bebas menentukan bagaimana cara penyelesaian sengketa. </w:t>
      </w:r>
      <w:r>
        <w:rPr>
          <w:rFonts w:ascii="Times New Roman" w:cs="Times New Roman" w:hAnsi="Times New Roman"/>
          <w:bCs/>
          <w:sz w:val="24"/>
          <w:szCs w:val="24"/>
        </w:rPr>
        <w:t>Namun semua kebebasan itu dibatasi oleh ketentuan syariah Islam.</w:t>
      </w:r>
    </w:p>
    <w:p>
      <w:pPr>
        <w:pStyle w:val="style179"/>
        <w:numPr>
          <w:ilvl w:val="0"/>
          <w:numId w:val="16"/>
        </w:numPr>
        <w:spacing w:after="0" w:lineRule="auto" w:line="360"/>
        <w:ind w:left="993" w:hanging="284"/>
        <w:jc w:val="both"/>
        <w:rPr>
          <w:rFonts w:ascii="Times New Roman" w:cs="Times New Roman" w:hAnsi="Times New Roman"/>
          <w:bCs/>
          <w:sz w:val="24"/>
          <w:szCs w:val="24"/>
        </w:rPr>
      </w:pPr>
      <w:r>
        <w:rPr>
          <w:rFonts w:ascii="Times New Roman" w:cs="Times New Roman" w:hAnsi="Times New Roman"/>
          <w:bCs/>
          <w:i/>
          <w:iCs/>
          <w:sz w:val="24"/>
          <w:szCs w:val="24"/>
        </w:rPr>
        <w:t xml:space="preserve">Al-musawah </w:t>
      </w:r>
      <w:r>
        <w:rPr>
          <w:rFonts w:ascii="Times New Roman" w:cs="Times New Roman" w:hAnsi="Times New Roman"/>
          <w:bCs/>
          <w:sz w:val="24"/>
          <w:szCs w:val="24"/>
        </w:rPr>
        <w:t>(Persamaan) merupakan asas yang mengatur bahwa para pihak mempunyai kedudukan yang sama (bargaining position) dalam menentukan term and condition dari suatu akad/perjanjian.</w:t>
      </w:r>
    </w:p>
    <w:p>
      <w:pPr>
        <w:pStyle w:val="style179"/>
        <w:numPr>
          <w:ilvl w:val="0"/>
          <w:numId w:val="16"/>
        </w:numPr>
        <w:spacing w:after="0" w:lineRule="auto" w:line="360"/>
        <w:ind w:left="993" w:hanging="284"/>
        <w:jc w:val="both"/>
        <w:rPr>
          <w:rFonts w:ascii="Times New Roman" w:cs="Times New Roman" w:hAnsi="Times New Roman"/>
          <w:bCs/>
          <w:sz w:val="24"/>
          <w:szCs w:val="24"/>
        </w:rPr>
      </w:pPr>
      <w:r>
        <w:rPr>
          <w:rFonts w:ascii="Times New Roman" w:cs="Times New Roman" w:hAnsi="Times New Roman"/>
          <w:bCs/>
          <w:i/>
          <w:iCs/>
          <w:sz w:val="24"/>
          <w:szCs w:val="24"/>
        </w:rPr>
        <w:t xml:space="preserve">Al-‘adalah </w:t>
      </w:r>
      <w:r>
        <w:rPr>
          <w:rFonts w:ascii="Times New Roman" w:cs="Times New Roman" w:hAnsi="Times New Roman"/>
          <w:bCs/>
          <w:sz w:val="24"/>
          <w:szCs w:val="24"/>
        </w:rPr>
        <w:t>(keadilan) merupakan asas yang mengatur bahwa dalam suatu perjanjian/akad setiap pihak harus melakukan yang benar dalam pengungkapan kehendak, keadaan dan memenuhi semua kewajiban.</w:t>
      </w:r>
    </w:p>
    <w:p>
      <w:pPr>
        <w:pStyle w:val="style179"/>
        <w:numPr>
          <w:ilvl w:val="0"/>
          <w:numId w:val="16"/>
        </w:numPr>
        <w:spacing w:after="0" w:lineRule="auto" w:line="360"/>
        <w:ind w:left="993" w:hanging="284"/>
        <w:jc w:val="both"/>
        <w:rPr>
          <w:rFonts w:ascii="Times New Roman" w:cs="Times New Roman" w:hAnsi="Times New Roman"/>
          <w:bCs/>
          <w:sz w:val="24"/>
          <w:szCs w:val="24"/>
        </w:rPr>
      </w:pPr>
      <w:r>
        <w:rPr>
          <w:rFonts w:ascii="Times New Roman" w:cs="Times New Roman" w:hAnsi="Times New Roman"/>
          <w:bCs/>
          <w:i/>
          <w:iCs/>
          <w:sz w:val="24"/>
          <w:szCs w:val="24"/>
        </w:rPr>
        <w:t xml:space="preserve">Ash-shidq </w:t>
      </w:r>
      <w:r>
        <w:rPr>
          <w:rFonts w:ascii="Times New Roman" w:cs="Times New Roman" w:hAnsi="Times New Roman"/>
          <w:bCs/>
          <w:sz w:val="24"/>
          <w:szCs w:val="24"/>
        </w:rPr>
        <w:t>(kejujuran) merupakan asas yang mengatur bahwa dalam perjanjian/akadsetiap pihak harus berlaku jujur dan benar.</w:t>
      </w:r>
    </w:p>
    <w:p>
      <w:pPr>
        <w:pStyle w:val="style179"/>
        <w:numPr>
          <w:ilvl w:val="0"/>
          <w:numId w:val="16"/>
        </w:numPr>
        <w:spacing w:after="0" w:lineRule="auto" w:line="360"/>
        <w:ind w:left="993" w:hanging="284"/>
        <w:jc w:val="both"/>
        <w:rPr>
          <w:rFonts w:ascii="Times New Roman" w:cs="Times New Roman" w:hAnsi="Times New Roman"/>
          <w:bCs/>
          <w:sz w:val="24"/>
          <w:szCs w:val="24"/>
        </w:rPr>
      </w:pPr>
      <w:r>
        <w:rPr>
          <w:rFonts w:ascii="Times New Roman" w:cs="Times New Roman" w:hAnsi="Times New Roman"/>
          <w:bCs/>
          <w:i/>
          <w:iCs/>
          <w:sz w:val="24"/>
          <w:szCs w:val="24"/>
        </w:rPr>
        <w:t xml:space="preserve">Al-ridha </w:t>
      </w:r>
      <w:r>
        <w:rPr>
          <w:rFonts w:ascii="Times New Roman" w:cs="Times New Roman" w:hAnsi="Times New Roman"/>
          <w:bCs/>
          <w:sz w:val="24"/>
          <w:szCs w:val="24"/>
        </w:rPr>
        <w:t>(kerelaan) merupakan asas yang menyatakan bahwa, segala transaksi yang dilakukan harus atas dasar kerelaan antara masing-masing pihak dan tidak boleh ada unsur paksaan, tekanan, penipuan dan mis-statement.</w:t>
      </w:r>
    </w:p>
    <w:p>
      <w:pPr>
        <w:pStyle w:val="style179"/>
        <w:numPr>
          <w:ilvl w:val="0"/>
          <w:numId w:val="16"/>
        </w:numPr>
        <w:spacing w:after="0" w:lineRule="auto" w:line="360"/>
        <w:ind w:left="993" w:hanging="284"/>
        <w:jc w:val="both"/>
        <w:rPr>
          <w:rFonts w:ascii="Times New Roman" w:cs="Times New Roman" w:hAnsi="Times New Roman"/>
          <w:bCs/>
          <w:sz w:val="24"/>
          <w:szCs w:val="24"/>
        </w:rPr>
      </w:pPr>
      <w:r>
        <w:rPr>
          <w:rFonts w:ascii="Times New Roman" w:cs="Times New Roman" w:hAnsi="Times New Roman"/>
          <w:bCs/>
          <w:i/>
          <w:iCs/>
          <w:sz w:val="24"/>
          <w:szCs w:val="24"/>
          <w:lang w:val="en-US"/>
        </w:rPr>
        <w:t>A</w:t>
      </w:r>
      <w:r>
        <w:rPr>
          <w:rFonts w:ascii="Times New Roman" w:cs="Times New Roman" w:hAnsi="Times New Roman"/>
          <w:bCs/>
          <w:i/>
          <w:iCs/>
          <w:sz w:val="24"/>
          <w:szCs w:val="24"/>
        </w:rPr>
        <w:t xml:space="preserve">l-kitabah </w:t>
      </w:r>
      <w:r>
        <w:rPr>
          <w:rFonts w:ascii="Times New Roman" w:cs="Times New Roman" w:hAnsi="Times New Roman"/>
          <w:bCs/>
          <w:sz w:val="24"/>
          <w:szCs w:val="24"/>
        </w:rPr>
        <w:t>(</w:t>
      </w:r>
      <w:r>
        <w:rPr>
          <w:rFonts w:ascii="Times New Roman" w:cs="Times New Roman" w:hAnsi="Times New Roman"/>
          <w:bCs/>
          <w:sz w:val="24"/>
          <w:szCs w:val="24"/>
          <w:lang w:val="en-US"/>
        </w:rPr>
        <w:t>t</w:t>
      </w:r>
      <w:r>
        <w:rPr>
          <w:rFonts w:ascii="Times New Roman" w:cs="Times New Roman" w:hAnsi="Times New Roman"/>
          <w:bCs/>
          <w:sz w:val="24"/>
          <w:szCs w:val="24"/>
        </w:rPr>
        <w:t>ertulis) merupakan asas yang mengatur bahwa setiap perjanjian/akad hendaknya dibuat secara tertulis guna pembuktian di kemudian hari.</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Perbankan Syariah</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Bank Syariah adalah bank yang menjalankan kegiatan usahanya berdasarkan prinsip syariah (hukum Islam), yang dalam operasionalnya berpedoman pada fatwa Dewan Syariah Nasional Majelis Ulama Indonesia (DSN-MUI).</w:t>
      </w:r>
      <w:r>
        <w:rPr>
          <w:rStyle w:val="style38"/>
          <w:rFonts w:ascii="Times New Roman" w:cs="Times New Roman" w:hAnsi="Times New Roman"/>
          <w:sz w:val="24"/>
          <w:szCs w:val="24"/>
        </w:rPr>
        <w:footnoteReference w:id="34"/>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Bank Syariah merupakan  suatu lembaga keuangan yang berfungsi sebagai perantara bagi pihak yang berkelebihan dana dengan pihak yang kekurangan dana untuk mendanai kegiatan usaha dan kegiatan lainnya sesuai dengan hukum Islam. Selain itu, Bank Syariah biasa disebut </w:t>
      </w:r>
      <w:r>
        <w:rPr>
          <w:rFonts w:ascii="Times New Roman" w:cs="Times New Roman" w:hAnsi="Times New Roman"/>
          <w:i/>
          <w:iCs/>
          <w:sz w:val="24"/>
          <w:szCs w:val="24"/>
        </w:rPr>
        <w:t xml:space="preserve">Islamic Banking </w:t>
      </w:r>
      <w:r>
        <w:rPr>
          <w:rFonts w:ascii="Times New Roman" w:cs="Times New Roman" w:hAnsi="Times New Roman"/>
          <w:sz w:val="24"/>
          <w:szCs w:val="24"/>
        </w:rPr>
        <w:t xml:space="preserve">atau </w:t>
      </w:r>
      <w:r>
        <w:rPr>
          <w:rFonts w:ascii="Times New Roman" w:cs="Times New Roman" w:hAnsi="Times New Roman"/>
          <w:i/>
          <w:iCs/>
          <w:sz w:val="24"/>
          <w:szCs w:val="24"/>
        </w:rPr>
        <w:t>Interest fee Banking,</w:t>
      </w:r>
      <w:r>
        <w:rPr>
          <w:rFonts w:ascii="Times New Roman" w:cs="Times New Roman" w:hAnsi="Times New Roman"/>
          <w:sz w:val="24"/>
          <w:szCs w:val="24"/>
        </w:rPr>
        <w:t xml:space="preserve"> yaitu suatu sistem perbankan yang mana dalam pelaksanaan operasional tidak menggunakan sistem bunga (riba), spekulasi (maisir), dan ketidakpastian atau ketidakjelasan kuantitas, kualitas dan waktu terjadinya transaksi (gharar).</w:t>
      </w:r>
      <w:r>
        <w:rPr>
          <w:rStyle w:val="style38"/>
          <w:rFonts w:ascii="Times New Roman" w:cs="Times New Roman" w:hAnsi="Times New Roman"/>
          <w:sz w:val="24"/>
          <w:szCs w:val="24"/>
        </w:rPr>
        <w:footnoteReference w:id="35"/>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Bank Syariah merupakan lembaga keuangan yang berfungsi memperlancar mekanisme ekonomi di sektor riil melalui aktivitas kegiatan usaha (investasi, jual beli, atau lainnya) berdasarkan prinsip syariah, yaitu aturan perjanjian </w:t>
      </w:r>
      <w:r>
        <w:rPr>
          <w:rFonts w:ascii="Times New Roman" w:cs="Times New Roman" w:hAnsi="Times New Roman"/>
          <w:sz w:val="24"/>
          <w:szCs w:val="24"/>
        </w:rPr>
        <w:t>berdasarkan hukum Islam antara bank dan pihak lain untuk penyimpanan dana atau pembiayaan kegiatan usaha, atau kegiatan lainnya yang dinyatakan sesuai dengan nilai-nilai syariah yang bersifat makro maupun mikro.</w:t>
      </w:r>
      <w:r>
        <w:rPr>
          <w:rStyle w:val="style38"/>
          <w:rFonts w:ascii="Times New Roman" w:cs="Times New Roman" w:hAnsi="Times New Roman"/>
          <w:sz w:val="24"/>
          <w:szCs w:val="24"/>
        </w:rPr>
        <w:footnoteReference w:id="36"/>
      </w:r>
    </w:p>
    <w:p>
      <w:pPr>
        <w:pStyle w:val="style0"/>
        <w:spacing w:after="0" w:lineRule="auto" w:line="360"/>
        <w:rPr>
          <w:rFonts w:ascii="Times New Roman" w:cs="Times New Roman" w:hAnsi="Times New Roman"/>
          <w:b/>
          <w:bCs/>
          <w:sz w:val="24"/>
          <w:szCs w:val="24"/>
        </w:rPr>
      </w:pPr>
      <w:r>
        <w:rPr>
          <w:rFonts w:ascii="Times New Roman" w:cs="Times New Roman" w:hAnsi="Times New Roman"/>
          <w:b/>
          <w:bCs/>
          <w:sz w:val="24"/>
          <w:szCs w:val="24"/>
          <w:lang w:val="en-US"/>
        </w:rPr>
        <w:t>Teori</w:t>
      </w: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Pengambilan</w:t>
      </w:r>
      <w:r>
        <w:rPr>
          <w:rFonts w:ascii="Times New Roman" w:cs="Times New Roman" w:hAnsi="Times New Roman"/>
          <w:b/>
          <w:bCs/>
          <w:sz w:val="24"/>
          <w:szCs w:val="24"/>
          <w:lang w:val="en-US"/>
        </w:rPr>
        <w:t xml:space="preserve"> Keputusan</w:t>
      </w:r>
    </w:p>
    <w:p>
      <w:pPr>
        <w:pStyle w:val="style0"/>
        <w:spacing w:after="0" w:lineRule="auto" w:line="360"/>
        <w:ind w:firstLine="720"/>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Keputusan </w:t>
      </w:r>
      <w:r>
        <w:rPr>
          <w:rFonts w:ascii="Times New Roman" w:cs="Times New Roman" w:hAnsi="Times New Roman"/>
          <w:bCs/>
          <w:sz w:val="24"/>
          <w:szCs w:val="24"/>
          <w:lang w:val="en-US"/>
        </w:rPr>
        <w:t>adalah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sebuah</w:t>
      </w:r>
      <w:r>
        <w:rPr>
          <w:rFonts w:ascii="Times New Roman" w:cs="Times New Roman" w:hAnsi="Times New Roman"/>
          <w:bCs/>
          <w:sz w:val="24"/>
          <w:szCs w:val="24"/>
          <w:lang w:val="en-US"/>
        </w:rPr>
        <w:t xml:space="preserve"> proses </w:t>
      </w:r>
      <w:r>
        <w:rPr>
          <w:rFonts w:ascii="Times New Roman" w:cs="Times New Roman" w:hAnsi="Times New Roman"/>
          <w:bCs/>
          <w:sz w:val="24"/>
          <w:szCs w:val="24"/>
          <w:lang w:val="en-US"/>
        </w:rPr>
        <w:t>pendekatan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penyelesaian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masalah</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terdiri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pengenalan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masalah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mencari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beberapa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penilaian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alternatif</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membuat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membeli</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perilaku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setelah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membeli</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dilalui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konsumen</w:t>
      </w:r>
      <w:r>
        <w:rPr>
          <w:rFonts w:ascii="Times New Roman" w:cs="Times New Roman" w:hAnsi="Times New Roman"/>
          <w:bCs/>
          <w:sz w:val="24"/>
          <w:szCs w:val="24"/>
          <w:lang w:val="en-US"/>
        </w:rPr>
        <w:t xml:space="preserve">. </w:t>
      </w:r>
    </w:p>
    <w:p>
      <w:pPr>
        <w:pStyle w:val="style0"/>
        <w:spacing w:after="0" w:lineRule="auto" w:line="360"/>
        <w:jc w:val="both"/>
        <w:rPr>
          <w:rFonts w:ascii="Times New Roman" w:cs="Times New Roman" w:hAnsi="Times New Roman"/>
          <w:bCs/>
          <w:sz w:val="24"/>
          <w:szCs w:val="24"/>
        </w:rPr>
      </w:pPr>
      <w:r>
        <w:rPr>
          <w:rFonts w:ascii="Times New Roman" w:cs="Times New Roman" w:hAnsi="Times New Roman"/>
          <w:bCs/>
          <w:sz w:val="24"/>
          <w:szCs w:val="24"/>
          <w:lang w:val="en-US"/>
        </w:rPr>
        <w:tab/>
      </w:r>
      <w:r>
        <w:rPr>
          <w:rFonts w:ascii="Times New Roman" w:cs="Times New Roman" w:hAnsi="Times New Roman"/>
          <w:bCs/>
          <w:sz w:val="24"/>
          <w:szCs w:val="24"/>
          <w:lang w:val="en-US"/>
        </w:rPr>
        <w:t>Pengambilan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adalah</w:t>
      </w:r>
      <w:r>
        <w:rPr>
          <w:rFonts w:ascii="Times New Roman" w:cs="Times New Roman" w:hAnsi="Times New Roman"/>
          <w:bCs/>
          <w:sz w:val="24"/>
          <w:szCs w:val="24"/>
          <w:lang w:val="en-US"/>
        </w:rPr>
        <w:t xml:space="preserve"> proses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mengenali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masalah-masalah</w:t>
      </w:r>
      <w:r>
        <w:rPr>
          <w:rFonts w:ascii="Times New Roman" w:cs="Times New Roman" w:hAnsi="Times New Roman"/>
          <w:bCs/>
          <w:sz w:val="24"/>
          <w:szCs w:val="24"/>
          <w:lang w:val="en-US"/>
        </w:rPr>
        <w:t xml:space="preserve"> d</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peluang-peluang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untuk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kemudian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dipecahkan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Mengambil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atau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membuat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adalah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suatu</w:t>
      </w:r>
      <w:r>
        <w:rPr>
          <w:rFonts w:ascii="Times New Roman" w:cs="Times New Roman" w:hAnsi="Times New Roman"/>
          <w:bCs/>
          <w:sz w:val="24"/>
          <w:szCs w:val="24"/>
          <w:lang w:val="en-US"/>
        </w:rPr>
        <w:t xml:space="preserve"> proses yang </w:t>
      </w:r>
      <w:r>
        <w:rPr>
          <w:rFonts w:ascii="Times New Roman" w:cs="Times New Roman" w:hAnsi="Times New Roman"/>
          <w:bCs/>
          <w:sz w:val="24"/>
          <w:szCs w:val="24"/>
          <w:lang w:val="en-US"/>
        </w:rPr>
        <w:t>dilaksanakan</w:t>
      </w:r>
      <w:r>
        <w:rPr>
          <w:rFonts w:ascii="Times New Roman" w:cs="Times New Roman" w:hAnsi="Times New Roman"/>
          <w:bCs/>
          <w:sz w:val="24"/>
          <w:szCs w:val="24"/>
          <w:lang w:val="en-US"/>
        </w:rPr>
        <w:t xml:space="preserve"> orang </w:t>
      </w:r>
      <w:r>
        <w:rPr>
          <w:rFonts w:ascii="Times New Roman" w:cs="Times New Roman" w:hAnsi="Times New Roman"/>
          <w:bCs/>
          <w:sz w:val="24"/>
          <w:szCs w:val="24"/>
          <w:lang w:val="en-US"/>
        </w:rPr>
        <w:t>berdasarkan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pengetahuan</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adanya</w:t>
      </w:r>
      <w:r>
        <w:rPr>
          <w:rFonts w:ascii="Times New Roman" w:cs="Times New Roman" w:hAnsi="Times New Roman"/>
          <w:bCs/>
          <w:sz w:val="24"/>
          <w:szCs w:val="24"/>
          <w:lang w:val="en-US"/>
        </w:rPr>
        <w:t xml:space="preserve"> pada </w:t>
      </w:r>
      <w:r>
        <w:rPr>
          <w:rFonts w:ascii="Times New Roman" w:cs="Times New Roman" w:hAnsi="Times New Roman"/>
          <w:bCs/>
          <w:sz w:val="24"/>
          <w:szCs w:val="24"/>
          <w:lang w:val="en-US"/>
        </w:rPr>
        <w:t>saat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tersebut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dengan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harapan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bahwa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sesuatuakan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terjadi</w:t>
      </w:r>
      <w:r>
        <w:rPr>
          <w:rFonts w:ascii="Times New Roman" w:cs="Times New Roman" w:hAnsi="Times New Roman"/>
          <w:bCs/>
          <w:sz w:val="24"/>
          <w:szCs w:val="24"/>
          <w:lang w:val="en-US"/>
        </w:rPr>
        <w:t xml:space="preserve">. Keputusan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diambil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alternatif-alternatif</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ada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Alternatif</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tersebut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dilakukan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dengan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adanya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diolah</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disajikan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dengan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sistem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penunjang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w:t>
      </w:r>
      <w:r>
        <w:rPr>
          <w:rStyle w:val="style38"/>
          <w:rFonts w:ascii="Times New Roman" w:cs="Times New Roman" w:hAnsi="Times New Roman"/>
          <w:bCs/>
          <w:sz w:val="24"/>
          <w:szCs w:val="24"/>
          <w:lang w:val="en-US"/>
        </w:rPr>
        <w:footnoteReference w:id="37"/>
      </w:r>
      <w:r>
        <w:rPr>
          <w:rFonts w:ascii="Times New Roman" w:cs="Times New Roman" w:hAnsi="Times New Roman"/>
          <w:bCs/>
          <w:sz w:val="24"/>
          <w:szCs w:val="24"/>
        </w:rPr>
        <w:t xml:space="preserve"> </w:t>
      </w:r>
    </w:p>
    <w:p>
      <w:pPr>
        <w:pStyle w:val="style0"/>
        <w:spacing w:after="0" w:lineRule="auto" w:line="360"/>
        <w:ind w:firstLine="720"/>
        <w:jc w:val="both"/>
        <w:rPr>
          <w:rFonts w:ascii="Times New Roman" w:cs="Times New Roman" w:hAnsi="Times New Roman"/>
          <w:bCs/>
          <w:sz w:val="24"/>
          <w:szCs w:val="24"/>
          <w:lang w:val="en-US"/>
        </w:rPr>
      </w:pPr>
      <w:r>
        <w:rPr>
          <w:rFonts w:ascii="Times New Roman" w:cs="Times New Roman" w:hAnsi="Times New Roman"/>
          <w:bCs/>
          <w:sz w:val="24"/>
          <w:szCs w:val="24"/>
          <w:lang w:val="en-US"/>
        </w:rPr>
        <w:t>Menurut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 xml:space="preserve">Kotler dan Keller </w:t>
      </w:r>
      <w:r>
        <w:rPr>
          <w:rFonts w:ascii="Times New Roman" w:cs="Times New Roman" w:hAnsi="Times New Roman"/>
          <w:bCs/>
          <w:sz w:val="24"/>
          <w:szCs w:val="24"/>
          <w:lang w:val="en-US"/>
        </w:rPr>
        <w:t>untuk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sampai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kepada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rPr>
        <w:t xml:space="preserve">  </w:t>
      </w:r>
      <w:r>
        <w:rPr>
          <w:rFonts w:ascii="Times New Roman" w:cs="Times New Roman" w:hAnsi="Times New Roman"/>
          <w:bCs/>
          <w:sz w:val="24"/>
          <w:szCs w:val="24"/>
          <w:lang w:val="en-US"/>
        </w:rPr>
        <w:t>pembelian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melewati</w:t>
      </w:r>
      <w:r>
        <w:rPr>
          <w:rFonts w:ascii="Times New Roman" w:cs="Times New Roman" w:hAnsi="Times New Roman"/>
          <w:bCs/>
          <w:sz w:val="24"/>
          <w:szCs w:val="24"/>
          <w:lang w:val="en-US"/>
        </w:rPr>
        <w:t xml:space="preserve"> 5 </w:t>
      </w:r>
      <w:r>
        <w:rPr>
          <w:rFonts w:ascii="Times New Roman" w:cs="Times New Roman" w:hAnsi="Times New Roman"/>
          <w:bCs/>
          <w:sz w:val="24"/>
          <w:szCs w:val="24"/>
          <w:lang w:val="en-US"/>
        </w:rPr>
        <w:t>tahap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yaitu</w:t>
      </w:r>
      <w:r>
        <w:rPr>
          <w:rFonts w:ascii="Times New Roman" w:cs="Times New Roman" w:hAnsi="Times New Roman"/>
          <w:bCs/>
          <w:sz w:val="24"/>
          <w:szCs w:val="24"/>
          <w:lang w:val="en-US"/>
        </w:rPr>
        <w:t>:</w:t>
      </w:r>
      <w:r>
        <w:rPr>
          <w:rStyle w:val="style38"/>
          <w:rFonts w:ascii="Times New Roman" w:cs="Times New Roman" w:hAnsi="Times New Roman"/>
          <w:bCs/>
          <w:sz w:val="24"/>
          <w:szCs w:val="24"/>
          <w:lang w:val="en-US"/>
        </w:rPr>
        <w:footnoteReference w:id="38"/>
      </w:r>
    </w:p>
    <w:p>
      <w:pPr>
        <w:pStyle w:val="style0"/>
        <w:spacing w:after="0" w:lineRule="auto" w:line="360"/>
        <w:jc w:val="center"/>
        <w:rPr>
          <w:rFonts w:ascii="Times New Roman" w:cs="Times New Roman" w:hAnsi="Times New Roman"/>
          <w:bCs/>
          <w:sz w:val="24"/>
          <w:szCs w:val="24"/>
          <w:lang w:val="en-US"/>
        </w:rPr>
      </w:pPr>
      <w:r>
        <w:rPr>
          <w:rFonts w:ascii="Times New Roman" w:cs="Times New Roman" w:hAnsi="Times New Roman"/>
          <w:b/>
          <w:bCs/>
          <w:sz w:val="24"/>
          <w:szCs w:val="24"/>
          <w:lang w:val="en-US"/>
        </w:rPr>
        <w:t>Gambar 2.1</w:t>
      </w:r>
    </w:p>
    <w:p>
      <w:pPr>
        <w:pStyle w:val="style0"/>
        <w:spacing w:after="0"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pict>
          <v:group id="1027" filled="f" stroked="f" style="position:absolute;margin-left:26.5pt;margin-top:16.85pt;width:402.1pt;height:47.2pt;z-index:2;mso-position-horizontal-relative:text;mso-position-vertical-relative:text;mso-width-relative:page;mso-height-relative:page;mso-wrap-distance-left:0.0pt;mso-wrap-distance-right:0.0pt;visibility:visible;" coordsize="8042,944" coordorigin="2171,10650">
            <v:roundrect id="1028" arcsize="0.16666667," stroked="t" style="position:absolute;left:2171;top:10650;width:1568;height:944;z-index:3;mso-position-horizontal-relative:text;mso-position-vertical-relative:text;mso-width-relative:page;mso-height-relative:page;visibility:visible;">
              <v:fill/>
              <v:textbox>
                <w:txbxContent>
                  <w:p>
                    <w:pPr>
                      <w:pStyle w:val="style0"/>
                      <w:jc w:val="center"/>
                      <w:rPr>
                        <w:lang w:val="en-US"/>
                      </w:rPr>
                    </w:pPr>
                    <w:r>
                      <w:rPr>
                        <w:lang w:val="en-US"/>
                      </w:rPr>
                      <w:t>Pengenalan</w:t>
                    </w:r>
                    <w:r>
                      <w:rPr>
                        <w:lang w:val="en-US"/>
                      </w:rPr>
                      <w:t xml:space="preserve"> </w:t>
                    </w:r>
                    <w:r>
                      <w:rPr>
                        <w:lang w:val="en-US"/>
                      </w:rPr>
                      <w:t>Masalah</w:t>
                    </w:r>
                  </w:p>
                </w:txbxContent>
              </v:textbox>
            </v:roundrect>
            <v:roundrect id="1029" arcsize="0.16666667," stroked="t" style="position:absolute;left:3864;top:10686;width:1497;height:811;z-index:4;mso-position-horizontal-relative:text;mso-position-vertical-relative:text;mso-width-relative:page;mso-height-relative:page;visibility:visible;">
              <v:fill/>
              <v:textbox>
                <w:txbxContent>
                  <w:p>
                    <w:pPr>
                      <w:pStyle w:val="style0"/>
                      <w:rPr>
                        <w:lang w:val="en-US"/>
                      </w:rPr>
                    </w:pPr>
                    <w:r>
                      <w:rPr>
                        <w:lang w:val="en-US"/>
                      </w:rPr>
                      <w:t>Pencarian</w:t>
                    </w:r>
                    <w:r>
                      <w:rPr>
                        <w:lang w:val="en-US"/>
                      </w:rPr>
                      <w:t xml:space="preserve"> </w:t>
                    </w:r>
                    <w:r>
                      <w:rPr>
                        <w:lang w:val="en-US"/>
                      </w:rPr>
                      <w:t>Informasi</w:t>
                    </w:r>
                  </w:p>
                </w:txbxContent>
              </v:textbox>
            </v:roundrect>
            <v:roundrect id="1030" arcsize="0.16666667," stroked="t" style="position:absolute;left:5472;top:10710;width:1486;height:811;z-index:5;mso-position-horizontal-relative:text;mso-position-vertical-relative:text;mso-width-relative:page;mso-height-relative:page;visibility:visible;">
              <v:fill/>
              <v:textbox>
                <w:txbxContent>
                  <w:p>
                    <w:pPr>
                      <w:pStyle w:val="style0"/>
                      <w:rPr>
                        <w:lang w:val="en-US"/>
                      </w:rPr>
                    </w:pPr>
                    <w:r>
                      <w:rPr>
                        <w:lang w:val="en-US"/>
                      </w:rPr>
                      <w:t>Evaluasi</w:t>
                    </w:r>
                    <w:r>
                      <w:rPr>
                        <w:lang w:val="en-US"/>
                      </w:rPr>
                      <w:t xml:space="preserve"> </w:t>
                    </w:r>
                    <w:r>
                      <w:rPr>
                        <w:lang w:val="en-US"/>
                      </w:rPr>
                      <w:t>Alternatif</w:t>
                    </w:r>
                  </w:p>
                </w:txbxContent>
              </v:textbox>
            </v:roundrect>
            <v:roundrect id="1031" arcsize="0.16666667," stroked="t" style="position:absolute;left:8712;top:10698;width:1501;height:811;z-index:6;mso-position-horizontal-relative:text;mso-position-vertical-relative:text;mso-width-relative:page;mso-height-relative:page;visibility:visible;">
              <v:fill/>
              <v:textbox>
                <w:txbxContent>
                  <w:p>
                    <w:pPr>
                      <w:pStyle w:val="style0"/>
                      <w:rPr>
                        <w:lang w:val="en-US"/>
                      </w:rPr>
                    </w:pPr>
                    <w:r>
                      <w:rPr>
                        <w:lang w:val="en-US"/>
                      </w:rPr>
                      <w:t>Perilaku</w:t>
                    </w:r>
                    <w:r>
                      <w:rPr>
                        <w:lang w:val="en-US"/>
                      </w:rPr>
                      <w:t xml:space="preserve"> Pac. </w:t>
                    </w:r>
                    <w:r>
                      <w:rPr>
                        <w:lang w:val="en-US"/>
                      </w:rPr>
                      <w:t>Pemb</w:t>
                    </w:r>
                  </w:p>
                </w:txbxContent>
              </v:textbox>
            </v:roundrect>
            <v:roundrect id="1032" arcsize="0.16666667," stroked="t" style="position:absolute;left:7104;top:10722;width:1512;height:811;z-index:7;mso-position-horizontal-relative:text;mso-position-vertical-relative:text;mso-width-relative:page;mso-height-relative:page;visibility:visible;">
              <v:fill/>
              <v:textbox style="mso-next-textbox:#2053;">
                <w:txbxContent>
                  <w:p>
                    <w:pPr>
                      <w:pStyle w:val="style0"/>
                      <w:rPr>
                        <w:lang w:val="en-US"/>
                      </w:rPr>
                    </w:pPr>
                    <w:r>
                      <w:rPr>
                        <w:lang w:val="en-US"/>
                      </w:rPr>
                      <w:t xml:space="preserve">Keputusan </w:t>
                    </w:r>
                    <w:r>
                      <w:rPr>
                        <w:lang w:val="en-US"/>
                      </w:rPr>
                      <w:t>Pembelian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4" type="#_x0000_t13" adj="16200,5400," style="position:absolute;left:3527;top:10879;width:344;height:400;z-index:8;mso-position-horizontal-relative:text;mso-position-vertical-relative:text;mso-width-relative:page;mso-height-relative:page;visibility:visible;">
              <v:stroke joinstyle="miter"/>
              <v:fill/>
              <v:path textboxrect="0,@1,@6,@2" o:connecttype="custom" o:connectlocs="@0,0;0,10800;@0,21600;21600,10800" o:connectangles="270.0,180.0,90.0,0.0"/>
            </v:shape>
            <v:shape id="1035" type="#_x0000_t13" adj="16200,5400," style="position:absolute;left:5123;top:10879;width:344;height:400;z-index:9;mso-position-horizontal-relative:text;mso-position-vertical-relative:text;mso-width-relative:page;mso-height-relative:page;visibility:visible;">
              <v:stroke joinstyle="miter"/>
              <v:fill/>
              <v:path textboxrect="0,@1,@6,@2" o:connecttype="custom" o:connectlocs="@0,0;0,10800;@0,21600;21600,10800" o:connectangles="270.0,180.0,90.0,0.0"/>
            </v:shape>
            <v:shape id="1036" type="#_x0000_t13" adj="16200,5400," style="position:absolute;left:6743;top:10927;width:344;height:400;z-index:10;mso-position-horizontal-relative:text;mso-position-vertical-relative:text;mso-width-relative:page;mso-height-relative:page;visibility:visible;">
              <v:stroke joinstyle="miter"/>
              <v:fill/>
              <v:path textboxrect="0,@1,@6,@2" o:connecttype="custom" o:connectlocs="@0,0;0,10800;@0,21600;21600,10800" o:connectangles="270.0,180.0,90.0,0.0"/>
            </v:shape>
            <v:shape id="1037" type="#_x0000_t13" adj="16200,5400," style="position:absolute;left:8375;top:10915;width:344;height:400;z-index:11;mso-position-horizontal-relative:text;mso-position-vertical-relative:text;mso-width-relative:page;mso-height-relative:page;visibility:visible;">
              <v:stroke joinstyle="miter"/>
              <v:fill/>
              <v:path textboxrect="0,@1,@6,@2" o:connecttype="custom" o:connectlocs="@0,0;0,10800;@0,21600;21600,10800" o:connectangles="270.0,180.0,90.0,0.0"/>
            </v:shape>
            <v:fill/>
          </v:group>
        </w:pict>
      </w:r>
      <w:r>
        <w:rPr>
          <w:rFonts w:ascii="Times New Roman" w:cs="Times New Roman" w:hAnsi="Times New Roman"/>
          <w:b/>
          <w:bCs/>
          <w:sz w:val="24"/>
          <w:szCs w:val="24"/>
          <w:lang w:val="en-US"/>
        </w:rPr>
        <w:t xml:space="preserve">Proses Keputusan </w:t>
      </w:r>
      <w:r>
        <w:rPr>
          <w:rFonts w:ascii="Times New Roman" w:cs="Times New Roman" w:hAnsi="Times New Roman"/>
          <w:b/>
          <w:bCs/>
          <w:sz w:val="24"/>
          <w:szCs w:val="24"/>
          <w:lang w:val="en-US"/>
        </w:rPr>
        <w:t>Pembelian</w:t>
      </w:r>
    </w:p>
    <w:p>
      <w:pPr>
        <w:pStyle w:val="style0"/>
        <w:spacing w:after="0" w:lineRule="auto" w:line="360"/>
        <w:rPr>
          <w:rFonts w:ascii="Times New Roman" w:cs="Times New Roman" w:hAnsi="Times New Roman"/>
          <w:b/>
          <w:bCs/>
          <w:sz w:val="24"/>
          <w:szCs w:val="24"/>
          <w:lang w:val="en-US"/>
        </w:rPr>
      </w:pPr>
    </w:p>
    <w:p>
      <w:pPr>
        <w:pStyle w:val="style0"/>
        <w:spacing w:after="0" w:lineRule="auto" w:line="360"/>
        <w:rPr>
          <w:rFonts w:ascii="Times New Roman" w:cs="Times New Roman" w:hAnsi="Times New Roman"/>
          <w:b/>
          <w:bCs/>
          <w:sz w:val="24"/>
          <w:szCs w:val="24"/>
          <w:lang w:val="en-US"/>
        </w:rPr>
      </w:pPr>
    </w:p>
    <w:p>
      <w:pPr>
        <w:pStyle w:val="style0"/>
        <w:spacing w:after="0" w:lineRule="auto" w:line="360"/>
        <w:ind w:firstLine="540"/>
        <w:rPr>
          <w:rFonts w:ascii="Times New Roman" w:cs="Times New Roman" w:hAnsi="Times New Roman"/>
          <w:bCs/>
          <w:sz w:val="24"/>
          <w:szCs w:val="24"/>
        </w:rPr>
      </w:pPr>
      <w:r>
        <w:rPr>
          <w:rFonts w:ascii="Times New Roman" w:cs="Times New Roman" w:hAnsi="Times New Roman"/>
          <w:bCs/>
          <w:sz w:val="24"/>
          <w:szCs w:val="24"/>
          <w:lang w:val="en-US"/>
        </w:rPr>
        <w:t>Sumber</w:t>
      </w:r>
      <w:r>
        <w:rPr>
          <w:rFonts w:ascii="Times New Roman" w:cs="Times New Roman" w:hAnsi="Times New Roman"/>
          <w:bCs/>
          <w:sz w:val="24"/>
          <w:szCs w:val="24"/>
          <w:lang w:val="en-US"/>
        </w:rPr>
        <w:t>: Kotler dan Keller, 2009</w:t>
      </w:r>
    </w:p>
    <w:p>
      <w:pPr>
        <w:pStyle w:val="style179"/>
        <w:numPr>
          <w:ilvl w:val="0"/>
          <w:numId w:val="6"/>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Pengenalan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Masalah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Merupakan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tahapan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dimana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pembeli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mengenali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atau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kebutuhannya</w:t>
      </w:r>
      <w:r>
        <w:rPr>
          <w:rFonts w:ascii="Times New Roman" w:cs="Times New Roman" w:hAnsi="Times New Roman"/>
          <w:bCs/>
          <w:sz w:val="24"/>
          <w:szCs w:val="24"/>
          <w:lang w:val="en-US"/>
        </w:rPr>
        <w:t xml:space="preserve">. </w:t>
      </w:r>
    </w:p>
    <w:p>
      <w:pPr>
        <w:pStyle w:val="style179"/>
        <w:numPr>
          <w:ilvl w:val="0"/>
          <w:numId w:val="6"/>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Pencarian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Konsumen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berusaha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mencari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lebih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banyak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tentang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hal</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dikenalinya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sebagai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kebutuhan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Biasanya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konsumen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memproleh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dari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sumber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pribadi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keuarga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teman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tetangga</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kenalan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Komersial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iklan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tenaga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penjual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perantara</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kemasan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eksperimental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penanganan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pemerikasaan</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penggunaan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w:t>
      </w:r>
    </w:p>
    <w:p>
      <w:pPr>
        <w:pStyle w:val="style179"/>
        <w:numPr>
          <w:ilvl w:val="0"/>
          <w:numId w:val="6"/>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Evaluasi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Alternatif</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Merupakan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tahapan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dimana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konsumen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memperoleh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informasi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tentang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suatu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objek</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membuat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penilaian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akhir.Untuk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menilai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alternatif</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pilihan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beberapa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konsep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dasar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diantaranya</w:t>
      </w:r>
      <w:r>
        <w:rPr>
          <w:rFonts w:ascii="Times New Roman" w:cs="Times New Roman" w:hAnsi="Times New Roman"/>
          <w:bCs/>
          <w:sz w:val="24"/>
          <w:szCs w:val="24"/>
          <w:lang w:val="en-US"/>
        </w:rPr>
        <w:t>:</w:t>
      </w:r>
    </w:p>
    <w:p>
      <w:pPr>
        <w:pStyle w:val="style179"/>
        <w:numPr>
          <w:ilvl w:val="0"/>
          <w:numId w:val="7"/>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Atribut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p>
    <w:p>
      <w:pPr>
        <w:pStyle w:val="style179"/>
        <w:numPr>
          <w:ilvl w:val="0"/>
          <w:numId w:val="7"/>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Tingkat </w:t>
      </w:r>
      <w:r>
        <w:rPr>
          <w:rFonts w:ascii="Times New Roman" w:cs="Times New Roman" w:hAnsi="Times New Roman"/>
          <w:bCs/>
          <w:sz w:val="24"/>
          <w:szCs w:val="24"/>
          <w:lang w:val="en-US"/>
        </w:rPr>
        <w:t>Kepentingan</w:t>
      </w:r>
    </w:p>
    <w:p>
      <w:pPr>
        <w:pStyle w:val="style179"/>
        <w:numPr>
          <w:ilvl w:val="0"/>
          <w:numId w:val="7"/>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Keyakinan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Merk</w:t>
      </w:r>
    </w:p>
    <w:p>
      <w:pPr>
        <w:pStyle w:val="style179"/>
        <w:numPr>
          <w:ilvl w:val="0"/>
          <w:numId w:val="7"/>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Kepuasaan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total</w:t>
      </w:r>
    </w:p>
    <w:p>
      <w:pPr>
        <w:pStyle w:val="style179"/>
        <w:numPr>
          <w:ilvl w:val="0"/>
          <w:numId w:val="7"/>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Prosedur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Evaluasi</w:t>
      </w:r>
    </w:p>
    <w:p>
      <w:pPr>
        <w:pStyle w:val="style179"/>
        <w:numPr>
          <w:ilvl w:val="0"/>
          <w:numId w:val="6"/>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Keputusan </w:t>
      </w:r>
      <w:r>
        <w:rPr>
          <w:rFonts w:ascii="Times New Roman" w:cs="Times New Roman" w:hAnsi="Times New Roman"/>
          <w:bCs/>
          <w:sz w:val="24"/>
          <w:szCs w:val="24"/>
          <w:lang w:val="en-US"/>
        </w:rPr>
        <w:t>Pembelian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Merupakan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tahapan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dimana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konsumen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memiliki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pilihan</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siap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melakukan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transaksi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pembelian.Faktor</w:t>
      </w:r>
      <w:r>
        <w:rPr>
          <w:rFonts w:ascii="Times New Roman" w:cs="Times New Roman" w:hAnsi="Times New Roman"/>
          <w:bCs/>
          <w:sz w:val="24"/>
          <w:szCs w:val="24"/>
          <w:lang w:val="en-US"/>
        </w:rPr>
        <w:t>-faktor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kepuasan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untuk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membeli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dianataranya</w:t>
      </w:r>
      <w:r>
        <w:rPr>
          <w:rFonts w:ascii="Times New Roman" w:cs="Times New Roman" w:hAnsi="Times New Roman"/>
          <w:bCs/>
          <w:sz w:val="24"/>
          <w:szCs w:val="24"/>
          <w:lang w:val="en-US"/>
        </w:rPr>
        <w:t>:</w:t>
      </w:r>
    </w:p>
    <w:p>
      <w:pPr>
        <w:pStyle w:val="style179"/>
        <w:numPr>
          <w:ilvl w:val="0"/>
          <w:numId w:val="8"/>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Sikap</w:t>
      </w:r>
      <w:r>
        <w:rPr>
          <w:rFonts w:ascii="Times New Roman" w:cs="Times New Roman" w:hAnsi="Times New Roman"/>
          <w:bCs/>
          <w:sz w:val="24"/>
          <w:szCs w:val="24"/>
          <w:lang w:val="en-US"/>
        </w:rPr>
        <w:t xml:space="preserve"> orang </w:t>
      </w:r>
      <w:r>
        <w:rPr>
          <w:rFonts w:ascii="Times New Roman" w:cs="Times New Roman" w:hAnsi="Times New Roman"/>
          <w:bCs/>
          <w:sz w:val="24"/>
          <w:szCs w:val="24"/>
          <w:lang w:val="en-US"/>
        </w:rPr>
        <w:t>lain:keluarga</w:t>
      </w:r>
      <w:r>
        <w:rPr>
          <w:rFonts w:ascii="Times New Roman" w:cs="Times New Roman" w:hAnsi="Times New Roman"/>
          <w:bCs/>
          <w:sz w:val="24"/>
          <w:szCs w:val="24"/>
          <w:lang w:val="en-US"/>
        </w:rPr>
        <w:t>,teman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tetangga</w:t>
      </w:r>
      <w:r>
        <w:rPr>
          <w:rFonts w:ascii="Times New Roman" w:cs="Times New Roman" w:hAnsi="Times New Roman"/>
          <w:bCs/>
          <w:sz w:val="24"/>
          <w:szCs w:val="24"/>
          <w:lang w:val="en-US"/>
        </w:rPr>
        <w:t xml:space="preserve">, orang </w:t>
      </w:r>
      <w:r>
        <w:rPr>
          <w:rFonts w:ascii="Times New Roman" w:cs="Times New Roman" w:hAnsi="Times New Roman"/>
          <w:bCs/>
          <w:sz w:val="24"/>
          <w:szCs w:val="24"/>
          <w:lang w:val="en-US"/>
        </w:rPr>
        <w:t>kepercayaan</w:t>
      </w:r>
    </w:p>
    <w:p>
      <w:pPr>
        <w:pStyle w:val="style179"/>
        <w:numPr>
          <w:ilvl w:val="0"/>
          <w:numId w:val="8"/>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Faktor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situasi</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tidak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diharapkan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pendapatan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keluarga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manfaat</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diharapkan</w:t>
      </w:r>
      <w:r>
        <w:rPr>
          <w:rFonts w:ascii="Times New Roman" w:cs="Times New Roman" w:hAnsi="Times New Roman"/>
          <w:bCs/>
          <w:sz w:val="24"/>
          <w:szCs w:val="24"/>
          <w:lang w:val="en-US"/>
        </w:rPr>
        <w:t>.</w:t>
      </w:r>
    </w:p>
    <w:p>
      <w:pPr>
        <w:pStyle w:val="style179"/>
        <w:numPr>
          <w:ilvl w:val="0"/>
          <w:numId w:val="9"/>
        </w:numPr>
        <w:spacing w:after="0" w:lineRule="auto" w:line="360"/>
        <w:jc w:val="both"/>
        <w:rPr>
          <w:rFonts w:ascii="Times New Roman" w:cs="Times New Roman" w:hAnsi="Times New Roman"/>
          <w:bCs/>
          <w:sz w:val="24"/>
          <w:szCs w:val="24"/>
        </w:rPr>
      </w:pPr>
      <w:r>
        <w:rPr>
          <w:rFonts w:ascii="Times New Roman" w:cs="Times New Roman" w:hAnsi="Times New Roman"/>
          <w:bCs/>
          <w:sz w:val="24"/>
          <w:szCs w:val="24"/>
          <w:lang w:val="en-US"/>
        </w:rPr>
        <w:t>Perilaku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Pasca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Pembelian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Merupakan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tahapan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dimana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konsumen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puas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atau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tidak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terhadap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pilihan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yang </w:t>
      </w:r>
      <w:r>
        <w:rPr>
          <w:rFonts w:ascii="Times New Roman" w:cs="Times New Roman" w:hAnsi="Times New Roman"/>
          <w:bCs/>
          <w:sz w:val="24"/>
          <w:szCs w:val="24"/>
          <w:lang w:val="en-US"/>
        </w:rPr>
        <w:t>tersedia</w:t>
      </w:r>
      <w:r>
        <w:rPr>
          <w:rFonts w:ascii="Times New Roman" w:cs="Times New Roman" w:hAnsi="Times New Roman"/>
          <w:bCs/>
          <w:sz w:val="24"/>
          <w:szCs w:val="24"/>
          <w:lang w:val="en-US"/>
        </w:rPr>
        <w:t>.</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Metodelogi Penelitian</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bCs/>
          <w:sz w:val="24"/>
          <w:szCs w:val="24"/>
          <w:lang w:val="en-US"/>
        </w:rPr>
        <w:tab/>
      </w:r>
      <w:r>
        <w:rPr>
          <w:rFonts w:ascii="Times New Roman" w:cs="Times New Roman" w:hAnsi="Times New Roman"/>
          <w:bCs/>
          <w:sz w:val="24"/>
          <w:szCs w:val="24"/>
          <w:lang w:val="en-US"/>
        </w:rPr>
        <w:t>Penelitian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ini</w:t>
      </w:r>
      <w:r>
        <w:rPr>
          <w:rFonts w:ascii="Times New Roman" w:cs="Times New Roman" w:hAnsi="Times New Roman"/>
          <w:bCs/>
          <w:sz w:val="24"/>
          <w:szCs w:val="24"/>
          <w:lang w:val="en-US"/>
        </w:rPr>
        <w:t xml:space="preserve"> </w:t>
      </w:r>
      <w:r>
        <w:rPr>
          <w:rFonts w:ascii="Times New Roman" w:cs="Times New Roman" w:hAnsi="Times New Roman"/>
          <w:sz w:val="24"/>
          <w:szCs w:val="24"/>
          <w:lang w:val="en-US"/>
        </w:rPr>
        <w:t>men</w:t>
      </w:r>
      <w:r>
        <w:rPr>
          <w:rFonts w:ascii="Times New Roman" w:cs="Times New Roman" w:hAnsi="Times New Roman"/>
          <w:sz w:val="24"/>
          <w:szCs w:val="24"/>
        </w:rPr>
        <w:t>gg</w:t>
      </w:r>
      <w:r>
        <w:rPr>
          <w:rFonts w:ascii="Times New Roman" w:cs="Times New Roman" w:hAnsi="Times New Roman"/>
          <w:sz w:val="24"/>
          <w:szCs w:val="24"/>
          <w:lang w:val="en-US"/>
        </w:rPr>
        <w:t>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metode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pendekatan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Kuantitatif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Metode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Kuantitatif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metode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w:t>
      </w:r>
      <w:r>
        <w:rPr>
          <w:rFonts w:ascii="Times New Roman" w:cs="Times New Roman" w:hAnsi="Times New Roman"/>
          <w:sz w:val="24"/>
          <w:szCs w:val="24"/>
        </w:rPr>
        <w:t>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den</w:t>
      </w:r>
      <w:r>
        <w:rPr>
          <w:rFonts w:ascii="Times New Roman" w:cs="Times New Roman" w:hAnsi="Times New Roman"/>
          <w:sz w:val="24"/>
          <w:szCs w:val="24"/>
        </w:rPr>
        <w:t>g</w:t>
      </w:r>
      <w:r>
        <w:rPr>
          <w:rFonts w:ascii="Times New Roman" w:cs="Times New Roman" w:hAnsi="Times New Roman"/>
          <w:sz w:val="24"/>
          <w:szCs w:val="24"/>
          <w:lang w:val="en-US"/>
        </w:rPr>
        <w:t>an men</w:t>
      </w:r>
      <w:r>
        <w:rPr>
          <w:rFonts w:ascii="Times New Roman" w:cs="Times New Roman" w:hAnsi="Times New Roman"/>
          <w:sz w:val="24"/>
          <w:szCs w:val="24"/>
        </w:rPr>
        <w:t>g</w:t>
      </w:r>
      <w:r>
        <w:rPr>
          <w:rFonts w:ascii="Times New Roman" w:cs="Times New Roman" w:hAnsi="Times New Roman"/>
          <w:sz w:val="24"/>
          <w:szCs w:val="24"/>
          <w:lang w:val="en-US"/>
        </w:rPr>
        <w:t>umpulkan</w:t>
      </w:r>
      <w:r>
        <w:rPr>
          <w:rFonts w:ascii="Times New Roman" w:cs="Times New Roman" w:hAnsi="Times New Roman"/>
          <w:sz w:val="24"/>
          <w:szCs w:val="24"/>
          <w:lang w:val="en-US"/>
        </w:rPr>
        <w:t xml:space="preserve"> data </w:t>
      </w:r>
      <w:r>
        <w:rPr>
          <w:rFonts w:ascii="Times New Roman" w:cs="Times New Roman" w:hAnsi="Times New Roman"/>
          <w:sz w:val="24"/>
          <w:szCs w:val="24"/>
          <w:lang w:val="en-US"/>
        </w:rPr>
        <w:t>berupa</w:t>
      </w:r>
      <w:r>
        <w:rPr>
          <w:rFonts w:ascii="Times New Roman" w:cs="Times New Roman" w:hAnsi="Times New Roman"/>
          <w:sz w:val="24"/>
          <w:szCs w:val="24"/>
          <w:lang w:val="en-US"/>
        </w:rPr>
        <w:t xml:space="preserve"> an</w:t>
      </w:r>
      <w:r>
        <w:rPr>
          <w:rFonts w:ascii="Times New Roman" w:cs="Times New Roman" w:hAnsi="Times New Roman"/>
          <w:sz w:val="24"/>
          <w:szCs w:val="24"/>
        </w:rPr>
        <w:t>g</w:t>
      </w:r>
      <w:r>
        <w:rPr>
          <w:rFonts w:ascii="Times New Roman" w:cs="Times New Roman" w:hAnsi="Times New Roman"/>
          <w:sz w:val="24"/>
          <w:szCs w:val="24"/>
          <w:lang w:val="en-US"/>
        </w:rPr>
        <w:t xml:space="preserve">ka.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lokasi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berada</w:t>
      </w:r>
      <w:r>
        <w:rPr>
          <w:rFonts w:ascii="Times New Roman" w:cs="Times New Roman" w:hAnsi="Times New Roman"/>
          <w:sz w:val="24"/>
          <w:szCs w:val="24"/>
          <w:lang w:val="en-US"/>
        </w:rPr>
        <w:t xml:space="preserve"> d Kota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data yang </w:t>
      </w:r>
      <w:r>
        <w:rPr>
          <w:rFonts w:ascii="Times New Roman" w:cs="Times New Roman" w:hAnsi="Times New Roman"/>
          <w:sz w:val="24"/>
          <w:szCs w:val="24"/>
          <w:lang w:val="en-US"/>
        </w:rPr>
        <w:t>digunakan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bersumber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data primer dan </w:t>
      </w:r>
      <w:r>
        <w:rPr>
          <w:rFonts w:ascii="Times New Roman" w:cs="Times New Roman" w:hAnsi="Times New Roman"/>
          <w:sz w:val="24"/>
          <w:szCs w:val="24"/>
          <w:lang w:val="en-US"/>
        </w:rPr>
        <w:t>sekunder</w:t>
      </w:r>
      <w:r>
        <w:rPr>
          <w:rFonts w:ascii="Times New Roman" w:cs="Times New Roman" w:hAnsi="Times New Roman"/>
          <w:sz w:val="24"/>
          <w:szCs w:val="24"/>
          <w:lang w:val="en-US"/>
        </w:rPr>
        <w:t xml:space="preserve">. Data primer </w:t>
      </w:r>
      <w:r>
        <w:rPr>
          <w:rFonts w:ascii="Times New Roman" w:cs="Times New Roman" w:hAnsi="Times New Roman"/>
          <w:sz w:val="24"/>
          <w:szCs w:val="24"/>
          <w:lang w:val="en-US"/>
        </w:rPr>
        <w:t>dipe</w:t>
      </w:r>
      <w:r>
        <w:rPr>
          <w:rFonts w:ascii="Times New Roman" w:cs="Times New Roman" w:hAnsi="Times New Roman"/>
          <w:sz w:val="24"/>
          <w:szCs w:val="24"/>
          <w:lang w:val="en-US"/>
        </w:rPr>
        <w:t>roleh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Angket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sedangkan</w:t>
      </w:r>
      <w:r>
        <w:rPr>
          <w:rFonts w:ascii="Times New Roman" w:cs="Times New Roman" w:hAnsi="Times New Roman"/>
          <w:sz w:val="24"/>
          <w:szCs w:val="24"/>
          <w:lang w:val="en-US"/>
        </w:rPr>
        <w:t xml:space="preserve"> data </w:t>
      </w:r>
      <w:r>
        <w:rPr>
          <w:rFonts w:ascii="Times New Roman" w:cs="Times New Roman" w:hAnsi="Times New Roman"/>
          <w:sz w:val="24"/>
          <w:szCs w:val="24"/>
          <w:lang w:val="en-US"/>
        </w:rPr>
        <w:t>sekunder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diperoleh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b</w:t>
      </w:r>
      <w:r>
        <w:rPr>
          <w:rFonts w:ascii="Times New Roman" w:cs="Times New Roman" w:hAnsi="Times New Roman"/>
          <w:sz w:val="24"/>
          <w:szCs w:val="24"/>
        </w:rPr>
        <w:t xml:space="preserve">uku, </w:t>
      </w:r>
      <w:r>
        <w:rPr>
          <w:rFonts w:ascii="Times New Roman" w:cs="Times New Roman" w:hAnsi="Times New Roman"/>
          <w:sz w:val="24"/>
          <w:szCs w:val="24"/>
          <w:lang w:val="en-US"/>
        </w:rPr>
        <w:t>d</w:t>
      </w:r>
      <w:r>
        <w:rPr>
          <w:rFonts w:ascii="Times New Roman" w:cs="Times New Roman" w:hAnsi="Times New Roman"/>
          <w:sz w:val="24"/>
          <w:szCs w:val="24"/>
        </w:rPr>
        <w:t xml:space="preserve">okumen, </w:t>
      </w:r>
      <w:r>
        <w:rPr>
          <w:rFonts w:ascii="Times New Roman" w:cs="Times New Roman" w:hAnsi="Times New Roman"/>
          <w:sz w:val="24"/>
          <w:szCs w:val="24"/>
          <w:lang w:val="en-US"/>
        </w:rPr>
        <w:t>l</w:t>
      </w:r>
      <w:r>
        <w:rPr>
          <w:rFonts w:ascii="Times New Roman" w:cs="Times New Roman" w:hAnsi="Times New Roman"/>
          <w:sz w:val="24"/>
          <w:szCs w:val="24"/>
        </w:rPr>
        <w:t xml:space="preserve">iteratur </w:t>
      </w:r>
      <w:r>
        <w:rPr>
          <w:rFonts w:ascii="Times New Roman" w:cs="Times New Roman" w:hAnsi="Times New Roman"/>
          <w:sz w:val="24"/>
          <w:szCs w:val="24"/>
          <w:lang w:val="en-US"/>
        </w:rPr>
        <w:t>r</w:t>
      </w:r>
      <w:r>
        <w:rPr>
          <w:rFonts w:ascii="Times New Roman" w:cs="Times New Roman" w:hAnsi="Times New Roman"/>
          <w:sz w:val="24"/>
          <w:szCs w:val="24"/>
        </w:rPr>
        <w:t xml:space="preserve">iview, </w:t>
      </w:r>
      <w:r>
        <w:rPr>
          <w:rFonts w:ascii="Times New Roman" w:cs="Times New Roman" w:hAnsi="Times New Roman"/>
          <w:sz w:val="24"/>
          <w:szCs w:val="24"/>
          <w:lang w:val="en-US"/>
        </w:rPr>
        <w:t>a</w:t>
      </w:r>
      <w:r>
        <w:rPr>
          <w:rFonts w:ascii="Times New Roman" w:cs="Times New Roman" w:hAnsi="Times New Roman"/>
          <w:sz w:val="24"/>
          <w:szCs w:val="24"/>
        </w:rPr>
        <w:t xml:space="preserve">rtikel dan </w:t>
      </w:r>
      <w:r>
        <w:rPr>
          <w:rFonts w:ascii="Times New Roman" w:cs="Times New Roman" w:hAnsi="Times New Roman"/>
          <w:sz w:val="24"/>
          <w:szCs w:val="24"/>
          <w:lang w:val="en-US"/>
        </w:rPr>
        <w:t>i</w:t>
      </w:r>
      <w:r>
        <w:rPr>
          <w:rFonts w:ascii="Times New Roman" w:cs="Times New Roman" w:hAnsi="Times New Roman"/>
          <w:sz w:val="24"/>
          <w:szCs w:val="24"/>
        </w:rPr>
        <w:t>nternet</w:t>
      </w:r>
      <w:r>
        <w:rPr>
          <w:rFonts w:ascii="Times New Roman" w:cs="Times New Roman" w:hAnsi="Times New Roman"/>
          <w:sz w:val="24"/>
          <w:szCs w:val="24"/>
          <w:lang w:val="en-US"/>
        </w:rPr>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Penentuan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Sampel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rumus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Slovin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rumus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slovin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sebuah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rumus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mrnghitung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sampel</w:t>
      </w:r>
      <w:r>
        <w:rPr>
          <w:rFonts w:ascii="Times New Roman" w:cs="Times New Roman" w:hAnsi="Times New Roman"/>
          <w:sz w:val="24"/>
          <w:szCs w:val="24"/>
          <w:lang w:val="en-US"/>
        </w:rPr>
        <w:t xml:space="preserve"> minimal </w:t>
      </w:r>
      <w:r>
        <w:rPr>
          <w:rFonts w:ascii="Times New Roman" w:cs="Times New Roman" w:hAnsi="Times New Roman"/>
          <w:sz w:val="24"/>
          <w:szCs w:val="24"/>
          <w:lang w:val="en-US"/>
        </w:rPr>
        <w:t>apabila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perilaku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sebuah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populasi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diketahui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pasti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Sampel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berjumlah</w:t>
      </w:r>
      <w:r>
        <w:rPr>
          <w:rFonts w:ascii="Times New Roman" w:cs="Times New Roman" w:hAnsi="Times New Roman"/>
          <w:sz w:val="24"/>
          <w:szCs w:val="24"/>
          <w:lang w:val="en-US"/>
        </w:rPr>
        <w:t xml:space="preserve"> 100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Populasi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penduduk</w:t>
      </w:r>
      <w:r>
        <w:rPr>
          <w:rFonts w:ascii="Times New Roman" w:cs="Times New Roman" w:hAnsi="Times New Roman"/>
          <w:sz w:val="24"/>
          <w:szCs w:val="24"/>
          <w:lang w:val="en-US"/>
        </w:rPr>
        <w:t xml:space="preserve"> Kota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sebesar</w:t>
      </w:r>
      <w:r>
        <w:rPr>
          <w:rFonts w:ascii="Times New Roman" w:cs="Times New Roman" w:hAnsi="Times New Roman"/>
          <w:sz w:val="24"/>
          <w:szCs w:val="24"/>
          <w:lang w:val="en-US"/>
        </w:rPr>
        <w:t xml:space="preserve"> 172.796 </w:t>
      </w:r>
      <w:r>
        <w:rPr>
          <w:rFonts w:ascii="Times New Roman" w:cs="Times New Roman" w:hAnsi="Times New Roman"/>
          <w:sz w:val="24"/>
          <w:szCs w:val="24"/>
          <w:lang w:val="en-US"/>
        </w:rPr>
        <w:t>jiwa</w:t>
      </w:r>
      <w:r>
        <w:rPr>
          <w:rFonts w:ascii="Times New Roman" w:cs="Times New Roman" w:hAnsi="Times New Roman"/>
          <w:sz w:val="24"/>
          <w:szCs w:val="24"/>
          <w:lang w:val="en-US"/>
        </w:rPr>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 xml:space="preserve">Teknik </w:t>
      </w:r>
      <w:r>
        <w:rPr>
          <w:rFonts w:ascii="Times New Roman" w:cs="Times New Roman" w:hAnsi="Times New Roman"/>
          <w:sz w:val="24"/>
          <w:szCs w:val="24"/>
          <w:lang w:val="en-US"/>
        </w:rPr>
        <w:t>Pengumpulan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data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Dokumentasi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Observasi</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Angket</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Dokumentasi yaitu mengumpulkan data dengan melihat atau mencari suatu laporan yang sudah tersedia, sedangkat </w:t>
      </w:r>
      <w:r>
        <w:rPr>
          <w:rFonts w:ascii="Times New Roman" w:cs="Times New Roman" w:hAnsi="Times New Roman"/>
          <w:sz w:val="24"/>
          <w:szCs w:val="24"/>
          <w:lang w:val="en-US"/>
        </w:rPr>
        <w:t>wawancara</w:t>
      </w:r>
      <w:r>
        <w:rPr>
          <w:rFonts w:ascii="Times New Roman" w:cs="Times New Roman" w:hAnsi="Times New Roman"/>
          <w:sz w:val="24"/>
          <w:szCs w:val="24"/>
        </w:rPr>
        <w:t xml:space="preserve"> adalah </w:t>
      </w:r>
      <w:r>
        <w:rPr>
          <w:rFonts w:ascii="Times New Roman" w:cs="Times New Roman" w:hAnsi="Times New Roman"/>
          <w:sz w:val="24"/>
          <w:szCs w:val="24"/>
          <w:lang w:val="en-US"/>
        </w:rPr>
        <w:t>teknik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pengumpulan</w:t>
      </w:r>
      <w:r>
        <w:rPr>
          <w:rFonts w:ascii="Times New Roman" w:cs="Times New Roman" w:hAnsi="Times New Roman"/>
          <w:sz w:val="24"/>
          <w:szCs w:val="24"/>
          <w:lang w:val="en-US"/>
        </w:rPr>
        <w:t xml:space="preserve"> data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cara</w:t>
      </w:r>
      <w:r>
        <w:rPr>
          <w:rFonts w:ascii="Times New Roman" w:cs="Times New Roman" w:hAnsi="Times New Roman"/>
          <w:sz w:val="24"/>
          <w:szCs w:val="24"/>
          <w:lang w:val="en-US"/>
        </w:rPr>
        <w:t xml:space="preserve"> interview pada </w:t>
      </w:r>
      <w:r>
        <w:rPr>
          <w:rFonts w:ascii="Times New Roman" w:cs="Times New Roman" w:hAnsi="Times New Roman"/>
          <w:sz w:val="24"/>
          <w:szCs w:val="24"/>
          <w:lang w:val="en-US"/>
        </w:rPr>
        <w:t>satu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orang yang </w:t>
      </w:r>
      <w:r>
        <w:rPr>
          <w:rFonts w:ascii="Times New Roman" w:cs="Times New Roman" w:hAnsi="Times New Roman"/>
          <w:sz w:val="24"/>
          <w:szCs w:val="24"/>
          <w:lang w:val="en-US"/>
        </w:rPr>
        <w:t>bersangkutan</w:t>
      </w:r>
      <w:r>
        <w:rPr>
          <w:rFonts w:ascii="Times New Roman" w:cs="Times New Roman" w:hAnsi="Times New Roman"/>
          <w:sz w:val="24"/>
          <w:szCs w:val="24"/>
          <w:lang w:val="en-US"/>
        </w:rPr>
        <w:t>.</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Kuesioner (Angket) adalah teknik pengumpulan data yang dilakukan dengan cara memberi seperangkat pertanyaan atau pernyataan tertulis kepada responden untuk dijawabnya. Teknik ini digunakan untuk mengetahui secara pasti variabel yang akan </w:t>
      </w:r>
      <w:r>
        <w:rPr>
          <w:rFonts w:ascii="Times New Roman" w:cs="Times New Roman" w:hAnsi="Times New Roman"/>
          <w:sz w:val="24"/>
          <w:szCs w:val="24"/>
        </w:rPr>
        <w:t xml:space="preserve">diukur dan mengetahui apa yang diharapkan responden. Angket diberikan kepada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Kota </w:t>
      </w:r>
      <w:r>
        <w:rPr>
          <w:rFonts w:ascii="Times New Roman" w:cs="Times New Roman" w:hAnsi="Times New Roman"/>
          <w:sz w:val="24"/>
          <w:szCs w:val="24"/>
          <w:lang w:val="en-US"/>
        </w:rPr>
        <w:t>Langsa</w:t>
      </w:r>
      <w:r>
        <w:rPr>
          <w:rFonts w:ascii="Times New Roman" w:cs="Times New Roman" w:hAnsi="Times New Roman"/>
          <w:sz w:val="24"/>
          <w:szCs w:val="24"/>
        </w:rPr>
        <w:t xml:space="preserve"> yang dipilih sebagai sampel penelitian.</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Pengolahan</w:t>
      </w:r>
      <w:r>
        <w:rPr>
          <w:rFonts w:ascii="Times New Roman" w:cs="Times New Roman" w:hAnsi="Times New Roman"/>
          <w:sz w:val="24"/>
          <w:szCs w:val="24"/>
          <w:lang w:val="en-US"/>
        </w:rPr>
        <w:t xml:space="preserve"> data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uji </w:t>
      </w:r>
      <w:r>
        <w:rPr>
          <w:rFonts w:ascii="Times New Roman" w:cs="Times New Roman" w:hAnsi="Times New Roman"/>
          <w:sz w:val="24"/>
          <w:szCs w:val="24"/>
          <w:lang w:val="en-US"/>
        </w:rPr>
        <w:t>validitas</w:t>
      </w:r>
      <w:r>
        <w:rPr>
          <w:rFonts w:ascii="Times New Roman" w:cs="Times New Roman" w:hAnsi="Times New Roman"/>
          <w:sz w:val="24"/>
          <w:szCs w:val="24"/>
          <w:lang w:val="en-US"/>
        </w:rPr>
        <w:t xml:space="preserve"> dan uji </w:t>
      </w:r>
      <w:r>
        <w:rPr>
          <w:rFonts w:ascii="Times New Roman" w:cs="Times New Roman" w:hAnsi="Times New Roman"/>
          <w:sz w:val="24"/>
          <w:szCs w:val="24"/>
          <w:lang w:val="en-US"/>
        </w:rPr>
        <w:t>reliabilitas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dimulai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tabulasi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kuesioner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lalu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kemudian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pengujian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bantuan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sofware</w:t>
      </w:r>
      <w:r>
        <w:rPr>
          <w:rFonts w:ascii="Times New Roman" w:cs="Times New Roman" w:hAnsi="Times New Roman"/>
          <w:sz w:val="24"/>
          <w:szCs w:val="24"/>
          <w:lang w:val="en-US"/>
        </w:rPr>
        <w:t xml:space="preserve">  SPSS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Analisis</w:t>
      </w:r>
      <w:r>
        <w:rPr>
          <w:rFonts w:ascii="Times New Roman" w:cs="Times New Roman" w:hAnsi="Times New Roman"/>
          <w:sz w:val="24"/>
          <w:szCs w:val="24"/>
          <w:lang w:val="en-US"/>
        </w:rPr>
        <w:t xml:space="preserve"> data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uji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asumsi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klasik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dimana</w:t>
      </w:r>
      <w:r>
        <w:rPr>
          <w:rFonts w:ascii="Times New Roman" w:cs="Times New Roman" w:hAnsi="Times New Roman"/>
          <w:sz w:val="24"/>
          <w:szCs w:val="24"/>
          <w:lang w:val="en-US"/>
        </w:rPr>
        <w:t xml:space="preserve"> data yang </w:t>
      </w:r>
      <w:r>
        <w:rPr>
          <w:rFonts w:ascii="Times New Roman" w:cs="Times New Roman" w:hAnsi="Times New Roman"/>
          <w:sz w:val="24"/>
          <w:szCs w:val="24"/>
          <w:lang w:val="en-US"/>
        </w:rPr>
        <w:t>diperoleh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dianalisis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uji </w:t>
      </w:r>
      <w:r>
        <w:rPr>
          <w:rFonts w:ascii="Times New Roman" w:cs="Times New Roman" w:hAnsi="Times New Roman"/>
          <w:sz w:val="24"/>
          <w:szCs w:val="24"/>
          <w:lang w:val="en-US"/>
        </w:rPr>
        <w:t>normalitas</w:t>
      </w:r>
      <w:r>
        <w:rPr>
          <w:rFonts w:ascii="Times New Roman" w:cs="Times New Roman" w:hAnsi="Times New Roman"/>
          <w:sz w:val="24"/>
          <w:szCs w:val="24"/>
          <w:lang w:val="en-US"/>
        </w:rPr>
        <w:t xml:space="preserve">, uji </w:t>
      </w:r>
      <w:r>
        <w:rPr>
          <w:rFonts w:ascii="Times New Roman" w:cs="Times New Roman" w:hAnsi="Times New Roman"/>
          <w:sz w:val="24"/>
          <w:szCs w:val="24"/>
          <w:lang w:val="en-US"/>
        </w:rPr>
        <w:t>linearitas</w:t>
      </w:r>
      <w:r>
        <w:rPr>
          <w:rFonts w:ascii="Times New Roman" w:cs="Times New Roman" w:hAnsi="Times New Roman"/>
          <w:sz w:val="24"/>
          <w:szCs w:val="24"/>
          <w:lang w:val="en-US"/>
        </w:rPr>
        <w:t xml:space="preserve">, uji </w:t>
      </w:r>
      <w:r>
        <w:rPr>
          <w:rFonts w:ascii="Times New Roman" w:cs="Times New Roman" w:hAnsi="Times New Roman"/>
          <w:sz w:val="24"/>
          <w:szCs w:val="24"/>
          <w:lang w:val="en-US"/>
        </w:rPr>
        <w:t>heterokedastisitas</w:t>
      </w:r>
      <w:r>
        <w:rPr>
          <w:rFonts w:ascii="Times New Roman" w:cs="Times New Roman" w:hAnsi="Times New Roman"/>
          <w:sz w:val="24"/>
          <w:szCs w:val="24"/>
          <w:lang w:val="en-US"/>
        </w:rPr>
        <w:t xml:space="preserve">, uji </w:t>
      </w:r>
      <w:r>
        <w:rPr>
          <w:rFonts w:ascii="Times New Roman" w:cs="Times New Roman" w:hAnsi="Times New Roman"/>
          <w:sz w:val="24"/>
          <w:szCs w:val="24"/>
          <w:lang w:val="en-US"/>
        </w:rPr>
        <w:t>multikolinearitas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Analis</w:t>
      </w:r>
      <w:r>
        <w:rPr>
          <w:rFonts w:ascii="Times New Roman" w:cs="Times New Roman" w:hAnsi="Times New Roman"/>
          <w:sz w:val="24"/>
          <w:szCs w:val="24"/>
          <w:lang w:val="en-US"/>
        </w:rPr>
        <w:t xml:space="preserve"> data juga </w:t>
      </w:r>
      <w:r>
        <w:rPr>
          <w:rFonts w:ascii="Times New Roman" w:cs="Times New Roman" w:hAnsi="Times New Roman"/>
          <w:sz w:val="24"/>
          <w:szCs w:val="24"/>
          <w:lang w:val="en-US"/>
        </w:rPr>
        <w:t>menggunkan</w:t>
      </w:r>
      <w:r>
        <w:rPr>
          <w:rFonts w:ascii="Times New Roman" w:cs="Times New Roman" w:hAnsi="Times New Roman"/>
          <w:sz w:val="24"/>
          <w:szCs w:val="24"/>
          <w:lang w:val="en-US"/>
        </w:rPr>
        <w:t xml:space="preserve"> uji </w:t>
      </w:r>
      <w:r>
        <w:rPr>
          <w:rFonts w:ascii="Times New Roman" w:cs="Times New Roman" w:hAnsi="Times New Roman"/>
          <w:sz w:val="24"/>
          <w:szCs w:val="24"/>
          <w:lang w:val="en-US"/>
        </w:rPr>
        <w:t>Regresi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Berganda</w:t>
      </w:r>
      <w:r>
        <w:rPr>
          <w:rFonts w:ascii="Times New Roman" w:cs="Times New Roman" w:hAnsi="Times New Roman"/>
          <w:sz w:val="24"/>
          <w:szCs w:val="24"/>
          <w:lang w:val="en-US"/>
        </w:rPr>
        <w:t xml:space="preserve">, Uji </w:t>
      </w:r>
      <w:r>
        <w:rPr>
          <w:rFonts w:ascii="Times New Roman" w:cs="Times New Roman" w:hAnsi="Times New Roman"/>
          <w:sz w:val="24"/>
          <w:szCs w:val="24"/>
          <w:lang w:val="en-US"/>
        </w:rPr>
        <w:t>Hipotesis</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terdiri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uji R</w:t>
      </w:r>
      <w:r>
        <w:rPr>
          <w:rFonts w:ascii="Times New Roman" w:cs="Times New Roman" w:hAnsi="Times New Roman"/>
          <w:sz w:val="24"/>
          <w:szCs w:val="24"/>
          <w:vertAlign w:val="superscript"/>
          <w:lang w:val="en-US"/>
        </w:rPr>
        <w:t>2</w:t>
      </w:r>
      <w:r>
        <w:rPr>
          <w:rFonts w:ascii="Times New Roman" w:cs="Times New Roman" w:hAnsi="Times New Roman"/>
          <w:sz w:val="24"/>
          <w:szCs w:val="24"/>
          <w:lang w:val="en-US"/>
        </w:rPr>
        <w:t>, uji F, dan uji T</w:t>
      </w:r>
      <w:r>
        <w:rPr>
          <w:rFonts w:ascii="Times New Roman" w:cs="Times New Roman" w:hAnsi="Times New Roman"/>
          <w:sz w:val="24"/>
          <w:szCs w:val="24"/>
          <w:lang w:val="en-US"/>
        </w:rPr>
        <w:t>.</w:t>
      </w:r>
    </w:p>
    <w:p>
      <w:pPr>
        <w:pStyle w:val="style0"/>
        <w:spacing w:after="0" w:lineRule="auto" w:line="360"/>
        <w:ind w:firstLine="720"/>
        <w:jc w:val="both"/>
        <w:rPr>
          <w:rFonts w:ascii="Times New Roman" w:cs="Times New Roman" w:hAnsi="Times New Roman"/>
          <w:sz w:val="24"/>
          <w:szCs w:val="24"/>
          <w:lang w:val="en-US"/>
        </w:rPr>
      </w:pPr>
    </w:p>
    <w:p>
      <w:pPr>
        <w:pStyle w:val="style0"/>
        <w:spacing w:after="0"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P</w:t>
      </w:r>
      <w:r>
        <w:rPr>
          <w:rFonts w:ascii="Times New Roman" w:cs="Times New Roman" w:hAnsi="Times New Roman"/>
          <w:b/>
          <w:sz w:val="24"/>
          <w:szCs w:val="24"/>
          <w:lang w:val="en-US"/>
        </w:rPr>
        <w:t>EMBAHASAN</w:t>
      </w:r>
      <w:r>
        <w:rPr>
          <w:rFonts w:ascii="Times New Roman" w:cs="Times New Roman" w:hAnsi="Times New Roman"/>
          <w:b/>
          <w:sz w:val="24"/>
          <w:szCs w:val="24"/>
          <w:lang w:val="en-US"/>
        </w:rPr>
        <w:t xml:space="preserve"> </w:t>
      </w:r>
    </w:p>
    <w:p>
      <w:pPr>
        <w:pStyle w:val="style0"/>
        <w:spacing w:after="0" w:lineRule="auto" w:line="360"/>
        <w:jc w:val="both"/>
        <w:rPr>
          <w:rFonts w:ascii="Times New Roman" w:cs="Times New Roman" w:hAnsi="Times New Roman"/>
          <w:bCs/>
          <w:sz w:val="24"/>
          <w:szCs w:val="24"/>
          <w:lang w:val="en-ID"/>
        </w:rPr>
      </w:pPr>
      <w:r>
        <w:rPr>
          <w:rFonts w:ascii="Times New Roman" w:cs="Times New Roman" w:hAnsi="Times New Roman"/>
          <w:b/>
          <w:bCs/>
          <w:sz w:val="24"/>
          <w:szCs w:val="24"/>
          <w:lang w:val="en-ID"/>
        </w:rPr>
        <w:t>Gambaran</w:t>
      </w:r>
      <w:r>
        <w:rPr>
          <w:rFonts w:ascii="Times New Roman" w:cs="Times New Roman" w:hAnsi="Times New Roman"/>
          <w:b/>
          <w:bCs/>
          <w:sz w:val="24"/>
          <w:szCs w:val="24"/>
          <w:lang w:val="en-ID"/>
        </w:rPr>
        <w:t xml:space="preserve"> </w:t>
      </w:r>
      <w:r>
        <w:rPr>
          <w:rFonts w:ascii="Times New Roman" w:cs="Times New Roman" w:hAnsi="Times New Roman"/>
          <w:b/>
          <w:bCs/>
          <w:sz w:val="24"/>
          <w:szCs w:val="24"/>
          <w:lang w:val="en-ID"/>
        </w:rPr>
        <w:t>Umum</w:t>
      </w:r>
      <w:r>
        <w:rPr>
          <w:rFonts w:ascii="Times New Roman" w:cs="Times New Roman" w:hAnsi="Times New Roman"/>
          <w:b/>
          <w:bCs/>
          <w:sz w:val="24"/>
          <w:szCs w:val="24"/>
          <w:lang w:val="en-ID"/>
        </w:rPr>
        <w:t xml:space="preserve"> </w:t>
      </w:r>
      <w:r>
        <w:rPr>
          <w:rFonts w:ascii="Times New Roman" w:cs="Times New Roman" w:hAnsi="Times New Roman"/>
          <w:b/>
          <w:bCs/>
          <w:sz w:val="24"/>
          <w:szCs w:val="24"/>
          <w:lang w:val="en-ID"/>
        </w:rPr>
        <w:t xml:space="preserve">Kota  </w:t>
      </w:r>
      <w:r>
        <w:rPr>
          <w:rFonts w:ascii="Times New Roman" w:cs="Times New Roman" w:hAnsi="Times New Roman"/>
          <w:b/>
          <w:bCs/>
          <w:sz w:val="24"/>
          <w:szCs w:val="24"/>
          <w:lang w:val="en-ID"/>
        </w:rPr>
        <w:t>Langsa</w:t>
      </w:r>
    </w:p>
    <w:p>
      <w:pPr>
        <w:pStyle w:val="style179"/>
        <w:spacing w:after="0" w:lineRule="auto" w:line="360"/>
        <w:ind w:left="0" w:firstLine="709"/>
        <w:jc w:val="both"/>
        <w:rPr>
          <w:rFonts w:ascii="Times New Roman" w:cs="Times New Roman" w:hAnsi="Times New Roman"/>
          <w:bCs/>
          <w:sz w:val="24"/>
          <w:szCs w:val="24"/>
        </w:rPr>
      </w:pPr>
      <w:r>
        <w:rPr>
          <w:rFonts w:ascii="Times New Roman" w:cs="Times New Roman" w:hAnsi="Times New Roman"/>
          <w:bCs/>
          <w:sz w:val="24"/>
          <w:szCs w:val="24"/>
        </w:rPr>
        <w:t>Penduduk Kota langsa berjumlah 172.796 jiwa. Mayoritas penduduk Kota langsa adalah suku Aceh, selebihnya adalah suku Melayu, suku Jawa, suku Tionghoa dan suku Batak. Bahasa yang sering digunakan sehari-hari adalah bahasa Aceh, namun bahasa Indonesia tetap menjadi bahasa utama terutama dalam pendidikan.  Pada umumnya mayoritas masyarakat Kota Langsa beragama Islam, namun juga ada yang menganut agama Kristen, dan agama budha.</w:t>
      </w:r>
    </w:p>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rPr>
        <w:t>Tabel</w:t>
      </w:r>
      <w:r>
        <w:rPr>
          <w:rFonts w:ascii="Times New Roman" w:cs="Times New Roman" w:hAnsi="Times New Roman"/>
          <w:sz w:val="24"/>
          <w:szCs w:val="24"/>
          <w:lang w:val="en-ID"/>
        </w:rPr>
        <w:t xml:space="preserve"> </w:t>
      </w:r>
      <w:r>
        <w:rPr>
          <w:rFonts w:ascii="Times New Roman" w:cs="Times New Roman" w:hAnsi="Times New Roman"/>
          <w:sz w:val="24"/>
          <w:szCs w:val="24"/>
        </w:rPr>
        <w:t>Jumlah Penduduk Menurut Kecamatan</w:t>
      </w:r>
    </w:p>
    <w:tbl>
      <w:tblPr>
        <w:tblStyle w:val="style154"/>
        <w:tblW w:w="0" w:type="auto"/>
        <w:tblInd w:w="108" w:type="dxa"/>
        <w:tblLook w:val="04A0" w:firstRow="1" w:lastRow="0" w:firstColumn="1" w:lastColumn="0" w:noHBand="0" w:noVBand="1"/>
      </w:tblPr>
      <w:tblGrid>
        <w:gridCol w:w="510"/>
        <w:gridCol w:w="2693"/>
        <w:gridCol w:w="1609"/>
        <w:gridCol w:w="1625"/>
        <w:gridCol w:w="2635"/>
      </w:tblGrid>
      <w:tr>
        <w:trPr/>
        <w:tc>
          <w:tcPr>
            <w:tcW w:w="510" w:type="dxa"/>
            <w:vMerge w:val="restart"/>
            <w:tcBorders/>
            <w:vAlign w:val="center"/>
          </w:tcPr>
          <w:p>
            <w:pPr>
              <w:pStyle w:val="style0"/>
              <w:jc w:val="center"/>
              <w:rPr>
                <w:color w:val="auto"/>
                <w:szCs w:val="24"/>
              </w:rPr>
            </w:pPr>
            <w:r>
              <w:rPr>
                <w:color w:val="auto"/>
                <w:szCs w:val="24"/>
              </w:rPr>
              <w:t>No</w:t>
            </w:r>
          </w:p>
        </w:tc>
        <w:tc>
          <w:tcPr>
            <w:tcW w:w="2693" w:type="dxa"/>
            <w:vMerge w:val="restart"/>
            <w:tcBorders/>
            <w:vAlign w:val="center"/>
          </w:tcPr>
          <w:p>
            <w:pPr>
              <w:pStyle w:val="style0"/>
              <w:jc w:val="center"/>
              <w:rPr>
                <w:color w:val="auto"/>
                <w:szCs w:val="24"/>
              </w:rPr>
            </w:pPr>
            <w:r>
              <w:rPr>
                <w:color w:val="auto"/>
                <w:szCs w:val="24"/>
              </w:rPr>
              <w:t>Kecamatan</w:t>
            </w:r>
          </w:p>
        </w:tc>
        <w:tc>
          <w:tcPr>
            <w:tcW w:w="3234" w:type="dxa"/>
            <w:gridSpan w:val="2"/>
            <w:tcBorders/>
            <w:vAlign w:val="center"/>
          </w:tcPr>
          <w:p>
            <w:pPr>
              <w:pStyle w:val="style0"/>
              <w:jc w:val="center"/>
              <w:rPr>
                <w:color w:val="auto"/>
                <w:szCs w:val="24"/>
              </w:rPr>
            </w:pPr>
            <w:r>
              <w:rPr>
                <w:color w:val="auto"/>
                <w:szCs w:val="24"/>
              </w:rPr>
              <w:t>Jenis Kelamin</w:t>
            </w:r>
          </w:p>
        </w:tc>
        <w:tc>
          <w:tcPr>
            <w:tcW w:w="2635" w:type="dxa"/>
            <w:vMerge w:val="restart"/>
            <w:tcBorders/>
            <w:vAlign w:val="center"/>
          </w:tcPr>
          <w:p>
            <w:pPr>
              <w:pStyle w:val="style0"/>
              <w:jc w:val="center"/>
              <w:rPr>
                <w:color w:val="auto"/>
                <w:szCs w:val="24"/>
              </w:rPr>
            </w:pPr>
            <w:r>
              <w:rPr>
                <w:color w:val="auto"/>
                <w:szCs w:val="24"/>
              </w:rPr>
              <w:t>Total</w:t>
            </w:r>
          </w:p>
        </w:tc>
      </w:tr>
      <w:tr>
        <w:tblPrEx/>
        <w:trPr/>
        <w:tc>
          <w:tcPr>
            <w:tcW w:w="510" w:type="dxa"/>
            <w:vMerge w:val="continue"/>
            <w:tcBorders/>
            <w:vAlign w:val="center"/>
          </w:tcPr>
          <w:p>
            <w:pPr>
              <w:pStyle w:val="style0"/>
              <w:jc w:val="center"/>
              <w:rPr>
                <w:bCs/>
                <w:color w:val="auto"/>
                <w:szCs w:val="24"/>
              </w:rPr>
            </w:pPr>
          </w:p>
        </w:tc>
        <w:tc>
          <w:tcPr>
            <w:tcW w:w="2693" w:type="dxa"/>
            <w:vMerge w:val="continue"/>
            <w:tcBorders/>
            <w:vAlign w:val="center"/>
          </w:tcPr>
          <w:p>
            <w:pPr>
              <w:pStyle w:val="style0"/>
              <w:jc w:val="center"/>
              <w:rPr>
                <w:bCs/>
                <w:color w:val="auto"/>
                <w:szCs w:val="24"/>
              </w:rPr>
            </w:pPr>
          </w:p>
        </w:tc>
        <w:tc>
          <w:tcPr>
            <w:tcW w:w="1609" w:type="dxa"/>
            <w:tcBorders/>
            <w:vAlign w:val="center"/>
          </w:tcPr>
          <w:p>
            <w:pPr>
              <w:pStyle w:val="style0"/>
              <w:jc w:val="center"/>
              <w:rPr>
                <w:b/>
                <w:bCs/>
                <w:color w:val="auto"/>
                <w:szCs w:val="24"/>
              </w:rPr>
            </w:pPr>
            <w:r>
              <w:rPr>
                <w:b/>
                <w:bCs/>
                <w:color w:val="auto"/>
                <w:szCs w:val="24"/>
              </w:rPr>
              <w:t>Laki-Laki</w:t>
            </w:r>
          </w:p>
        </w:tc>
        <w:tc>
          <w:tcPr>
            <w:tcW w:w="1625" w:type="dxa"/>
            <w:tcBorders/>
            <w:vAlign w:val="center"/>
          </w:tcPr>
          <w:p>
            <w:pPr>
              <w:pStyle w:val="style0"/>
              <w:jc w:val="center"/>
              <w:rPr>
                <w:b/>
                <w:bCs/>
                <w:color w:val="auto"/>
                <w:szCs w:val="24"/>
              </w:rPr>
            </w:pPr>
            <w:r>
              <w:rPr>
                <w:b/>
                <w:bCs/>
                <w:color w:val="auto"/>
                <w:szCs w:val="24"/>
              </w:rPr>
              <w:t>Perempuan</w:t>
            </w:r>
          </w:p>
        </w:tc>
        <w:tc>
          <w:tcPr>
            <w:tcW w:w="2635" w:type="dxa"/>
            <w:vMerge w:val="continue"/>
            <w:tcBorders/>
            <w:vAlign w:val="center"/>
          </w:tcPr>
          <w:p>
            <w:pPr>
              <w:pStyle w:val="style0"/>
              <w:jc w:val="center"/>
              <w:rPr>
                <w:bCs/>
                <w:color w:val="auto"/>
                <w:szCs w:val="24"/>
              </w:rPr>
            </w:pPr>
          </w:p>
        </w:tc>
      </w:tr>
      <w:tr>
        <w:tblPrEx/>
        <w:trPr/>
        <w:tc>
          <w:tcPr>
            <w:tcW w:w="510" w:type="dxa"/>
            <w:tcBorders/>
            <w:vAlign w:val="center"/>
          </w:tcPr>
          <w:p>
            <w:pPr>
              <w:pStyle w:val="style0"/>
              <w:jc w:val="center"/>
              <w:rPr>
                <w:bCs/>
                <w:color w:val="auto"/>
                <w:szCs w:val="24"/>
              </w:rPr>
            </w:pPr>
            <w:r>
              <w:rPr>
                <w:bCs/>
                <w:color w:val="auto"/>
                <w:szCs w:val="24"/>
              </w:rPr>
              <w:t>1</w:t>
            </w:r>
          </w:p>
        </w:tc>
        <w:tc>
          <w:tcPr>
            <w:tcW w:w="2693" w:type="dxa"/>
            <w:tcBorders/>
            <w:vAlign w:val="bottom"/>
          </w:tcPr>
          <w:p>
            <w:pPr>
              <w:pStyle w:val="style0"/>
              <w:jc w:val="center"/>
              <w:rPr>
                <w:bCs/>
                <w:color w:val="auto"/>
                <w:szCs w:val="24"/>
              </w:rPr>
            </w:pPr>
            <w:r>
              <w:rPr>
                <w:bCs/>
                <w:color w:val="auto"/>
                <w:szCs w:val="24"/>
              </w:rPr>
              <w:t>Langsa Timur</w:t>
            </w:r>
          </w:p>
        </w:tc>
        <w:tc>
          <w:tcPr>
            <w:tcW w:w="1609" w:type="dxa"/>
            <w:tcBorders/>
            <w:vAlign w:val="center"/>
          </w:tcPr>
          <w:p>
            <w:pPr>
              <w:pStyle w:val="style0"/>
              <w:jc w:val="center"/>
              <w:rPr>
                <w:bCs/>
                <w:color w:val="auto"/>
                <w:szCs w:val="24"/>
              </w:rPr>
            </w:pPr>
            <w:r>
              <w:rPr>
                <w:bCs/>
                <w:color w:val="auto"/>
                <w:szCs w:val="24"/>
              </w:rPr>
              <w:t>7.750</w:t>
            </w:r>
          </w:p>
        </w:tc>
        <w:tc>
          <w:tcPr>
            <w:tcW w:w="1625" w:type="dxa"/>
            <w:tcBorders/>
            <w:vAlign w:val="center"/>
          </w:tcPr>
          <w:p>
            <w:pPr>
              <w:pStyle w:val="style0"/>
              <w:jc w:val="center"/>
              <w:rPr>
                <w:bCs/>
                <w:color w:val="auto"/>
                <w:szCs w:val="24"/>
              </w:rPr>
            </w:pPr>
            <w:r>
              <w:rPr>
                <w:bCs/>
                <w:color w:val="auto"/>
                <w:szCs w:val="24"/>
              </w:rPr>
              <w:t>7.853</w:t>
            </w:r>
          </w:p>
        </w:tc>
        <w:tc>
          <w:tcPr>
            <w:tcW w:w="2635" w:type="dxa"/>
            <w:tcBorders/>
            <w:vAlign w:val="center"/>
          </w:tcPr>
          <w:p>
            <w:pPr>
              <w:pStyle w:val="style0"/>
              <w:jc w:val="center"/>
              <w:rPr>
                <w:bCs/>
                <w:color w:val="auto"/>
                <w:szCs w:val="24"/>
              </w:rPr>
            </w:pPr>
            <w:r>
              <w:rPr>
                <w:bCs/>
                <w:color w:val="auto"/>
                <w:szCs w:val="24"/>
              </w:rPr>
              <w:t>15.603</w:t>
            </w:r>
          </w:p>
        </w:tc>
      </w:tr>
      <w:tr>
        <w:tblPrEx/>
        <w:trPr/>
        <w:tc>
          <w:tcPr>
            <w:tcW w:w="510" w:type="dxa"/>
            <w:tcBorders/>
            <w:vAlign w:val="center"/>
          </w:tcPr>
          <w:p>
            <w:pPr>
              <w:pStyle w:val="style0"/>
              <w:jc w:val="center"/>
              <w:rPr>
                <w:bCs/>
                <w:color w:val="auto"/>
                <w:szCs w:val="24"/>
              </w:rPr>
            </w:pPr>
            <w:r>
              <w:rPr>
                <w:bCs/>
                <w:color w:val="auto"/>
                <w:szCs w:val="24"/>
              </w:rPr>
              <w:t>2</w:t>
            </w:r>
          </w:p>
        </w:tc>
        <w:tc>
          <w:tcPr>
            <w:tcW w:w="2693" w:type="dxa"/>
            <w:tcBorders/>
            <w:vAlign w:val="bottom"/>
          </w:tcPr>
          <w:p>
            <w:pPr>
              <w:pStyle w:val="style0"/>
              <w:jc w:val="center"/>
              <w:rPr>
                <w:bCs/>
                <w:color w:val="auto"/>
                <w:szCs w:val="24"/>
              </w:rPr>
            </w:pPr>
            <w:r>
              <w:rPr>
                <w:bCs/>
                <w:color w:val="auto"/>
                <w:szCs w:val="24"/>
              </w:rPr>
              <w:t>Langsa Lama</w:t>
            </w:r>
          </w:p>
        </w:tc>
        <w:tc>
          <w:tcPr>
            <w:tcW w:w="1609" w:type="dxa"/>
            <w:tcBorders/>
            <w:vAlign w:val="center"/>
          </w:tcPr>
          <w:p>
            <w:pPr>
              <w:pStyle w:val="style0"/>
              <w:jc w:val="center"/>
              <w:rPr>
                <w:bCs/>
                <w:color w:val="auto"/>
                <w:szCs w:val="24"/>
              </w:rPr>
            </w:pPr>
            <w:r>
              <w:rPr>
                <w:bCs/>
                <w:color w:val="auto"/>
                <w:szCs w:val="24"/>
              </w:rPr>
              <w:t>15.280</w:t>
            </w:r>
          </w:p>
        </w:tc>
        <w:tc>
          <w:tcPr>
            <w:tcW w:w="1625" w:type="dxa"/>
            <w:tcBorders/>
            <w:vAlign w:val="center"/>
          </w:tcPr>
          <w:p>
            <w:pPr>
              <w:pStyle w:val="style0"/>
              <w:jc w:val="center"/>
              <w:rPr>
                <w:bCs/>
                <w:color w:val="auto"/>
                <w:szCs w:val="24"/>
              </w:rPr>
            </w:pPr>
            <w:r>
              <w:rPr>
                <w:bCs/>
                <w:color w:val="auto"/>
                <w:szCs w:val="24"/>
              </w:rPr>
              <w:t>15.920</w:t>
            </w:r>
          </w:p>
        </w:tc>
        <w:tc>
          <w:tcPr>
            <w:tcW w:w="2635" w:type="dxa"/>
            <w:tcBorders/>
            <w:vAlign w:val="center"/>
          </w:tcPr>
          <w:p>
            <w:pPr>
              <w:pStyle w:val="style0"/>
              <w:jc w:val="center"/>
              <w:rPr>
                <w:bCs/>
                <w:color w:val="auto"/>
                <w:szCs w:val="24"/>
              </w:rPr>
            </w:pPr>
            <w:r>
              <w:rPr>
                <w:bCs/>
                <w:color w:val="auto"/>
                <w:szCs w:val="24"/>
              </w:rPr>
              <w:t>29.678</w:t>
            </w:r>
          </w:p>
        </w:tc>
      </w:tr>
      <w:tr>
        <w:tblPrEx/>
        <w:trPr/>
        <w:tc>
          <w:tcPr>
            <w:tcW w:w="510" w:type="dxa"/>
            <w:tcBorders/>
            <w:vAlign w:val="center"/>
          </w:tcPr>
          <w:p>
            <w:pPr>
              <w:pStyle w:val="style0"/>
              <w:jc w:val="center"/>
              <w:rPr>
                <w:bCs/>
                <w:color w:val="auto"/>
                <w:szCs w:val="24"/>
              </w:rPr>
            </w:pPr>
            <w:r>
              <w:rPr>
                <w:bCs/>
                <w:color w:val="auto"/>
                <w:szCs w:val="24"/>
              </w:rPr>
              <w:t>3</w:t>
            </w:r>
          </w:p>
        </w:tc>
        <w:tc>
          <w:tcPr>
            <w:tcW w:w="2693" w:type="dxa"/>
            <w:tcBorders/>
            <w:vAlign w:val="bottom"/>
          </w:tcPr>
          <w:p>
            <w:pPr>
              <w:pStyle w:val="style0"/>
              <w:jc w:val="center"/>
              <w:rPr>
                <w:bCs/>
                <w:color w:val="auto"/>
                <w:szCs w:val="24"/>
              </w:rPr>
            </w:pPr>
            <w:r>
              <w:rPr>
                <w:bCs/>
                <w:color w:val="auto"/>
                <w:szCs w:val="24"/>
              </w:rPr>
              <w:t>Langsa Kota</w:t>
            </w:r>
          </w:p>
        </w:tc>
        <w:tc>
          <w:tcPr>
            <w:tcW w:w="1609" w:type="dxa"/>
            <w:tcBorders/>
            <w:vAlign w:val="center"/>
          </w:tcPr>
          <w:p>
            <w:pPr>
              <w:pStyle w:val="style0"/>
              <w:jc w:val="center"/>
              <w:rPr>
                <w:bCs/>
                <w:color w:val="auto"/>
                <w:szCs w:val="24"/>
              </w:rPr>
            </w:pPr>
            <w:r>
              <w:rPr>
                <w:bCs/>
                <w:color w:val="auto"/>
                <w:szCs w:val="24"/>
              </w:rPr>
              <w:t>20.905</w:t>
            </w:r>
          </w:p>
        </w:tc>
        <w:tc>
          <w:tcPr>
            <w:tcW w:w="1625" w:type="dxa"/>
            <w:tcBorders/>
            <w:vAlign w:val="center"/>
          </w:tcPr>
          <w:p>
            <w:pPr>
              <w:pStyle w:val="style0"/>
              <w:jc w:val="center"/>
              <w:rPr>
                <w:bCs/>
                <w:color w:val="auto"/>
                <w:szCs w:val="24"/>
              </w:rPr>
            </w:pPr>
            <w:r>
              <w:rPr>
                <w:bCs/>
                <w:color w:val="auto"/>
                <w:szCs w:val="24"/>
              </w:rPr>
              <w:t>21.497</w:t>
            </w:r>
          </w:p>
        </w:tc>
        <w:tc>
          <w:tcPr>
            <w:tcW w:w="2635" w:type="dxa"/>
            <w:tcBorders/>
            <w:vAlign w:val="center"/>
          </w:tcPr>
          <w:p>
            <w:pPr>
              <w:pStyle w:val="style0"/>
              <w:jc w:val="center"/>
              <w:rPr>
                <w:bCs/>
                <w:color w:val="auto"/>
                <w:szCs w:val="24"/>
              </w:rPr>
            </w:pPr>
            <w:r>
              <w:rPr>
                <w:bCs/>
                <w:color w:val="auto"/>
                <w:szCs w:val="24"/>
              </w:rPr>
              <w:t>42.402</w:t>
            </w:r>
          </w:p>
        </w:tc>
      </w:tr>
      <w:tr>
        <w:tblPrEx/>
        <w:trPr/>
        <w:tc>
          <w:tcPr>
            <w:tcW w:w="510" w:type="dxa"/>
            <w:tcBorders/>
            <w:vAlign w:val="center"/>
          </w:tcPr>
          <w:p>
            <w:pPr>
              <w:pStyle w:val="style0"/>
              <w:jc w:val="center"/>
              <w:rPr>
                <w:bCs/>
                <w:color w:val="auto"/>
                <w:szCs w:val="24"/>
              </w:rPr>
            </w:pPr>
            <w:r>
              <w:rPr>
                <w:bCs/>
                <w:color w:val="auto"/>
                <w:szCs w:val="24"/>
              </w:rPr>
              <w:t>4</w:t>
            </w:r>
          </w:p>
        </w:tc>
        <w:tc>
          <w:tcPr>
            <w:tcW w:w="2693" w:type="dxa"/>
            <w:tcBorders/>
            <w:vAlign w:val="bottom"/>
          </w:tcPr>
          <w:p>
            <w:pPr>
              <w:pStyle w:val="style0"/>
              <w:jc w:val="center"/>
              <w:rPr>
                <w:bCs/>
                <w:color w:val="auto"/>
                <w:szCs w:val="24"/>
              </w:rPr>
            </w:pPr>
            <w:r>
              <w:rPr>
                <w:bCs/>
                <w:color w:val="auto"/>
                <w:szCs w:val="24"/>
              </w:rPr>
              <w:t>Langsa Barat</w:t>
            </w:r>
          </w:p>
        </w:tc>
        <w:tc>
          <w:tcPr>
            <w:tcW w:w="1609" w:type="dxa"/>
            <w:tcBorders/>
            <w:vAlign w:val="center"/>
          </w:tcPr>
          <w:p>
            <w:pPr>
              <w:pStyle w:val="style0"/>
              <w:jc w:val="center"/>
              <w:rPr>
                <w:bCs/>
                <w:color w:val="auto"/>
                <w:szCs w:val="24"/>
              </w:rPr>
            </w:pPr>
            <w:r>
              <w:rPr>
                <w:bCs/>
                <w:color w:val="auto"/>
                <w:szCs w:val="24"/>
              </w:rPr>
              <w:t>17.965</w:t>
            </w:r>
          </w:p>
        </w:tc>
        <w:tc>
          <w:tcPr>
            <w:tcW w:w="1625" w:type="dxa"/>
            <w:tcBorders/>
            <w:vAlign w:val="center"/>
          </w:tcPr>
          <w:p>
            <w:pPr>
              <w:pStyle w:val="style0"/>
              <w:jc w:val="center"/>
              <w:rPr>
                <w:bCs/>
                <w:color w:val="auto"/>
                <w:szCs w:val="24"/>
              </w:rPr>
            </w:pPr>
            <w:r>
              <w:rPr>
                <w:bCs/>
                <w:color w:val="auto"/>
                <w:szCs w:val="24"/>
              </w:rPr>
              <w:t>17.936</w:t>
            </w:r>
          </w:p>
        </w:tc>
        <w:tc>
          <w:tcPr>
            <w:tcW w:w="2635" w:type="dxa"/>
            <w:tcBorders/>
            <w:vAlign w:val="center"/>
          </w:tcPr>
          <w:p>
            <w:pPr>
              <w:pStyle w:val="style0"/>
              <w:jc w:val="center"/>
              <w:rPr>
                <w:bCs/>
                <w:color w:val="auto"/>
                <w:szCs w:val="24"/>
              </w:rPr>
            </w:pPr>
            <w:r>
              <w:rPr>
                <w:bCs/>
                <w:color w:val="auto"/>
                <w:szCs w:val="24"/>
              </w:rPr>
              <w:t>49.212</w:t>
            </w:r>
          </w:p>
        </w:tc>
      </w:tr>
      <w:tr>
        <w:tblPrEx/>
        <w:trPr/>
        <w:tc>
          <w:tcPr>
            <w:tcW w:w="510" w:type="dxa"/>
            <w:tcBorders/>
            <w:vAlign w:val="center"/>
          </w:tcPr>
          <w:p>
            <w:pPr>
              <w:pStyle w:val="style0"/>
              <w:jc w:val="center"/>
              <w:rPr>
                <w:bCs/>
                <w:color w:val="auto"/>
                <w:szCs w:val="24"/>
              </w:rPr>
            </w:pPr>
            <w:r>
              <w:rPr>
                <w:bCs/>
                <w:color w:val="auto"/>
                <w:szCs w:val="24"/>
              </w:rPr>
              <w:t>5</w:t>
            </w:r>
          </w:p>
        </w:tc>
        <w:tc>
          <w:tcPr>
            <w:tcW w:w="2693" w:type="dxa"/>
            <w:tcBorders/>
            <w:vAlign w:val="bottom"/>
          </w:tcPr>
          <w:p>
            <w:pPr>
              <w:pStyle w:val="style0"/>
              <w:jc w:val="center"/>
              <w:rPr>
                <w:bCs/>
                <w:color w:val="auto"/>
                <w:szCs w:val="24"/>
              </w:rPr>
            </w:pPr>
            <w:r>
              <w:rPr>
                <w:bCs/>
                <w:color w:val="auto"/>
                <w:szCs w:val="24"/>
              </w:rPr>
              <w:t>Langsa Baro</w:t>
            </w:r>
          </w:p>
        </w:tc>
        <w:tc>
          <w:tcPr>
            <w:tcW w:w="1609" w:type="dxa"/>
            <w:tcBorders/>
            <w:vAlign w:val="center"/>
          </w:tcPr>
          <w:p>
            <w:pPr>
              <w:pStyle w:val="style0"/>
              <w:jc w:val="center"/>
              <w:rPr>
                <w:bCs/>
                <w:color w:val="auto"/>
                <w:szCs w:val="24"/>
              </w:rPr>
            </w:pPr>
            <w:r>
              <w:rPr>
                <w:bCs/>
                <w:color w:val="auto"/>
                <w:szCs w:val="24"/>
              </w:rPr>
              <w:t>24.484</w:t>
            </w:r>
          </w:p>
        </w:tc>
        <w:tc>
          <w:tcPr>
            <w:tcW w:w="1625" w:type="dxa"/>
            <w:tcBorders/>
            <w:vAlign w:val="center"/>
          </w:tcPr>
          <w:p>
            <w:pPr>
              <w:pStyle w:val="style0"/>
              <w:jc w:val="center"/>
              <w:rPr>
                <w:bCs/>
                <w:color w:val="auto"/>
                <w:szCs w:val="24"/>
              </w:rPr>
            </w:pPr>
            <w:r>
              <w:rPr>
                <w:bCs/>
                <w:color w:val="auto"/>
                <w:szCs w:val="24"/>
              </w:rPr>
              <w:t>24.728</w:t>
            </w:r>
          </w:p>
        </w:tc>
        <w:tc>
          <w:tcPr>
            <w:tcW w:w="2635" w:type="dxa"/>
            <w:tcBorders/>
            <w:vAlign w:val="center"/>
          </w:tcPr>
          <w:p>
            <w:pPr>
              <w:pStyle w:val="style0"/>
              <w:jc w:val="center"/>
              <w:rPr>
                <w:bCs/>
                <w:color w:val="auto"/>
                <w:szCs w:val="24"/>
              </w:rPr>
            </w:pPr>
            <w:r>
              <w:rPr>
                <w:bCs/>
                <w:color w:val="auto"/>
                <w:szCs w:val="24"/>
              </w:rPr>
              <w:t>35.901</w:t>
            </w:r>
          </w:p>
        </w:tc>
      </w:tr>
      <w:tr>
        <w:tblPrEx/>
        <w:trPr/>
        <w:tc>
          <w:tcPr>
            <w:tcW w:w="3203" w:type="dxa"/>
            <w:gridSpan w:val="2"/>
            <w:tcBorders/>
            <w:vAlign w:val="center"/>
          </w:tcPr>
          <w:p>
            <w:pPr>
              <w:pStyle w:val="style0"/>
              <w:jc w:val="center"/>
              <w:rPr>
                <w:b/>
                <w:bCs/>
                <w:color w:val="auto"/>
                <w:szCs w:val="24"/>
              </w:rPr>
            </w:pPr>
            <w:r>
              <w:rPr>
                <w:b/>
                <w:bCs/>
                <w:color w:val="auto"/>
                <w:szCs w:val="24"/>
              </w:rPr>
              <w:t>Jumlah</w:t>
            </w:r>
          </w:p>
        </w:tc>
        <w:tc>
          <w:tcPr>
            <w:tcW w:w="1609" w:type="dxa"/>
            <w:tcBorders/>
            <w:vAlign w:val="center"/>
          </w:tcPr>
          <w:p>
            <w:pPr>
              <w:pStyle w:val="style0"/>
              <w:jc w:val="center"/>
              <w:rPr>
                <w:bCs/>
                <w:color w:val="auto"/>
                <w:szCs w:val="24"/>
              </w:rPr>
            </w:pPr>
            <w:r>
              <w:rPr>
                <w:bCs/>
                <w:color w:val="auto"/>
                <w:szCs w:val="24"/>
              </w:rPr>
              <w:t>86.384</w:t>
            </w:r>
          </w:p>
        </w:tc>
        <w:tc>
          <w:tcPr>
            <w:tcW w:w="1625" w:type="dxa"/>
            <w:tcBorders/>
            <w:vAlign w:val="center"/>
          </w:tcPr>
          <w:p>
            <w:pPr>
              <w:pStyle w:val="style0"/>
              <w:jc w:val="center"/>
              <w:rPr>
                <w:bCs/>
                <w:color w:val="auto"/>
                <w:szCs w:val="24"/>
              </w:rPr>
            </w:pPr>
            <w:r>
              <w:rPr>
                <w:bCs/>
                <w:color w:val="auto"/>
                <w:szCs w:val="24"/>
              </w:rPr>
              <w:t>86.412</w:t>
            </w:r>
          </w:p>
        </w:tc>
        <w:tc>
          <w:tcPr>
            <w:tcW w:w="2635" w:type="dxa"/>
            <w:tcBorders/>
            <w:vAlign w:val="center"/>
          </w:tcPr>
          <w:p>
            <w:pPr>
              <w:pStyle w:val="style0"/>
              <w:jc w:val="center"/>
              <w:rPr>
                <w:bCs/>
                <w:color w:val="auto"/>
                <w:szCs w:val="24"/>
              </w:rPr>
            </w:pPr>
            <w:r>
              <w:rPr>
                <w:bCs/>
                <w:color w:val="auto"/>
                <w:szCs w:val="24"/>
              </w:rPr>
              <w:t>172.796</w:t>
            </w:r>
          </w:p>
        </w:tc>
      </w:tr>
    </w:tbl>
    <w:p>
      <w:pPr>
        <w:pStyle w:val="style0"/>
        <w:spacing w:after="0" w:lineRule="auto" w:line="360"/>
        <w:rPr>
          <w:rFonts w:ascii="Times New Roman" w:cs="Times New Roman" w:hAnsi="Times New Roman"/>
          <w:b/>
          <w:sz w:val="24"/>
          <w:szCs w:val="24"/>
          <w:lang w:val="en-US"/>
        </w:rPr>
      </w:pPr>
      <w:r>
        <w:rPr>
          <w:rFonts w:ascii="Times New Roman" w:cs="Times New Roman" w:hAnsi="Times New Roman"/>
          <w:bCs/>
          <w:sz w:val="24"/>
          <w:szCs w:val="24"/>
        </w:rPr>
        <w:tab/>
      </w:r>
      <w:r>
        <w:rPr>
          <w:rFonts w:ascii="Times New Roman" w:cs="Times New Roman" w:hAnsi="Times New Roman"/>
          <w:bCs/>
          <w:sz w:val="24"/>
          <w:szCs w:val="24"/>
        </w:rPr>
        <w:t>Sumber: Badan Pusat Statistik Kota Langsa, 2018</w:t>
      </w:r>
    </w:p>
    <w:p>
      <w:pPr>
        <w:pStyle w:val="style179"/>
        <w:spacing w:after="0" w:lineRule="auto" w:line="360"/>
        <w:ind w:left="0" w:firstLine="720"/>
        <w:jc w:val="both"/>
        <w:rPr>
          <w:rFonts w:ascii="Times New Roman" w:cs="Times New Roman" w:hAnsi="Times New Roman"/>
          <w:sz w:val="24"/>
          <w:szCs w:val="24"/>
          <w:lang w:val="en-US"/>
        </w:rPr>
      </w:pPr>
    </w:p>
    <w:p>
      <w:pPr>
        <w:pStyle w:val="style179"/>
        <w:spacing w:after="0" w:lineRule="auto" w:line="360"/>
        <w:ind w:left="0" w:firstLine="720"/>
        <w:jc w:val="both"/>
        <w:rPr>
          <w:rFonts w:ascii="Times New Roman" w:cs="Times New Roman" w:hAnsi="Times New Roman"/>
          <w:b/>
          <w:bCs/>
          <w:sz w:val="24"/>
          <w:szCs w:val="24"/>
          <w:lang w:val="en-US"/>
        </w:rPr>
      </w:pP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Masyarakat Kota </w:t>
      </w:r>
      <w:r>
        <w:rPr>
          <w:rFonts w:ascii="Times New Roman" w:cs="Times New Roman" w:hAnsi="Times New Roman"/>
          <w:sz w:val="24"/>
          <w:szCs w:val="24"/>
          <w:lang w:val="en-US"/>
        </w:rPr>
        <w:t>langsa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total </w:t>
      </w:r>
      <w:r>
        <w:rPr>
          <w:rFonts w:ascii="Times New Roman" w:cs="Times New Roman" w:hAnsi="Times New Roman"/>
          <w:sz w:val="24"/>
          <w:szCs w:val="24"/>
          <w:lang w:val="en-US"/>
        </w:rPr>
        <w:t>sampel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sebanyak</w:t>
      </w:r>
      <w:r>
        <w:rPr>
          <w:rFonts w:ascii="Times New Roman" w:cs="Times New Roman" w:hAnsi="Times New Roman"/>
          <w:sz w:val="24"/>
          <w:szCs w:val="24"/>
          <w:lang w:val="en-US"/>
        </w:rPr>
        <w:t xml:space="preserve"> 100 orang.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telah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mengisi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Kuesioner</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sesuai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ketentuan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kemuadian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identifikasi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sampel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dikelompokan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enam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kategori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kelamin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pekerjaan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penghasilan</w:t>
      </w:r>
      <w:r>
        <w:rPr>
          <w:rFonts w:ascii="Times New Roman" w:cs="Times New Roman" w:hAnsi="Times New Roman"/>
          <w:sz w:val="24"/>
          <w:szCs w:val="24"/>
          <w:lang w:val="en-US"/>
        </w:rPr>
        <w:t>.</w:t>
      </w:r>
      <w:r>
        <w:rPr>
          <w:rFonts w:ascii="Times New Roman" w:cs="Times New Roman" w:hAnsi="Times New Roman"/>
          <w:b/>
          <w:bCs/>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identifikasi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profil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diketahui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proporsi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kelamin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pekerjaan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sebagai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berikut</w:t>
      </w:r>
      <w:r>
        <w:rPr>
          <w:rFonts w:ascii="Times New Roman" w:cs="Times New Roman" w:hAnsi="Times New Roman"/>
          <w:sz w:val="24"/>
          <w:szCs w:val="24"/>
          <w:lang w:val="en-US"/>
        </w:rPr>
        <w:t>:</w:t>
      </w:r>
    </w:p>
    <w:p>
      <w:pPr>
        <w:pStyle w:val="style179"/>
        <w:numPr>
          <w:ilvl w:val="0"/>
          <w:numId w:val="22"/>
        </w:numPr>
        <w:spacing w:after="0" w:lineRule="auto" w:line="360"/>
        <w:ind w:left="284" w:hanging="284"/>
        <w:jc w:val="both"/>
        <w:rPr>
          <w:rFonts w:ascii="Times New Roman" w:cs="Times New Roman" w:hAnsi="Times New Roman"/>
          <w:sz w:val="24"/>
          <w:szCs w:val="24"/>
        </w:rPr>
      </w:pPr>
      <w:r>
        <w:rPr>
          <w:rFonts w:ascii="Times New Roman" w:cs="Times New Roman" w:hAnsi="Times New Roman"/>
          <w:sz w:val="24"/>
          <w:szCs w:val="24"/>
        </w:rPr>
        <w:t>Jenis Kelamin</w:t>
      </w:r>
    </w:p>
    <w:p>
      <w:pPr>
        <w:pStyle w:val="style179"/>
        <w:spacing w:after="0" w:lineRule="auto" w:line="360"/>
        <w:ind w:left="284"/>
        <w:jc w:val="both"/>
        <w:rPr>
          <w:rFonts w:ascii="Times New Roman" w:cs="Times New Roman" w:hAnsi="Times New Roman"/>
          <w:sz w:val="24"/>
          <w:szCs w:val="24"/>
        </w:rPr>
      </w:pPr>
      <w:r>
        <w:rPr>
          <w:rFonts w:ascii="Times New Roman" w:cs="Times New Roman" w:hAnsi="Times New Roman"/>
          <w:sz w:val="24"/>
          <w:szCs w:val="24"/>
        </w:rPr>
        <w:t xml:space="preserve">Berdasarkan jenis kelamin maka jumlah responden laki-laki sebesar41 % dari 100 responden, sedangkan sisanya sebesar 59 % adalah responden perempuan. Jadi dapat disimpulkan bahwa responden perempuan lebih dominan pada sampel </w:t>
      </w:r>
      <w:r>
        <w:rPr>
          <w:rFonts w:ascii="Times New Roman" w:cs="Times New Roman" w:hAnsi="Times New Roman"/>
          <w:sz w:val="24"/>
          <w:szCs w:val="24"/>
        </w:rPr>
        <w:t>penelitian, mungkin dikarenakan responden perempuan tertarik untuk menabung. Berikut ini tabel karakteristik responden berdasarkan jenis kelamin:</w:t>
      </w:r>
    </w:p>
    <w:p>
      <w:pPr>
        <w:pStyle w:val="style0"/>
        <w:spacing w:after="0" w:lineRule="auto" w:line="360"/>
        <w:jc w:val="center"/>
        <w:rPr>
          <w:rFonts w:ascii="Times New Roman" w:cs="Times New Roman" w:hAnsi="Times New Roman"/>
          <w:sz w:val="24"/>
          <w:szCs w:val="24"/>
          <w:lang w:val="en-US"/>
        </w:rPr>
      </w:pPr>
    </w:p>
    <w:p>
      <w:pPr>
        <w:pStyle w:val="style0"/>
        <w:spacing w:after="0"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Tabel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Jenis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Kelamin</w:t>
      </w:r>
    </w:p>
    <w:tbl>
      <w:tblPr>
        <w:tblStyle w:val="style154"/>
        <w:tblW w:w="0" w:type="auto"/>
        <w:tblInd w:w="392" w:type="dxa"/>
        <w:tblLook w:val="04A0" w:firstRow="1" w:lastRow="0" w:firstColumn="1" w:lastColumn="0" w:noHBand="0" w:noVBand="1"/>
      </w:tblPr>
      <w:tblGrid>
        <w:gridCol w:w="2326"/>
        <w:gridCol w:w="2718"/>
        <w:gridCol w:w="3603"/>
      </w:tblGrid>
      <w:tr>
        <w:trPr/>
        <w:tc>
          <w:tcPr>
            <w:tcW w:w="2326" w:type="dxa"/>
            <w:tcBorders/>
          </w:tcPr>
          <w:p>
            <w:pPr>
              <w:pStyle w:val="style0"/>
              <w:jc w:val="center"/>
              <w:rPr>
                <w:color w:val="auto"/>
                <w:szCs w:val="24"/>
                <w:lang w:val="en-US"/>
              </w:rPr>
            </w:pPr>
            <w:r>
              <w:rPr>
                <w:color w:val="auto"/>
                <w:szCs w:val="24"/>
                <w:lang w:val="en-US"/>
              </w:rPr>
              <w:t>Jenis</w:t>
            </w:r>
            <w:r>
              <w:rPr>
                <w:color w:val="auto"/>
                <w:szCs w:val="24"/>
                <w:lang w:val="en-US"/>
              </w:rPr>
              <w:t xml:space="preserve"> </w:t>
            </w:r>
            <w:r>
              <w:rPr>
                <w:color w:val="auto"/>
                <w:szCs w:val="24"/>
                <w:lang w:val="en-US"/>
              </w:rPr>
              <w:t>Kelamin</w:t>
            </w:r>
          </w:p>
        </w:tc>
        <w:tc>
          <w:tcPr>
            <w:tcW w:w="2718" w:type="dxa"/>
            <w:tcBorders/>
          </w:tcPr>
          <w:p>
            <w:pPr>
              <w:pStyle w:val="style0"/>
              <w:jc w:val="center"/>
              <w:rPr>
                <w:color w:val="auto"/>
                <w:szCs w:val="24"/>
                <w:lang w:val="en-US"/>
              </w:rPr>
            </w:pPr>
            <w:r>
              <w:rPr>
                <w:color w:val="auto"/>
                <w:szCs w:val="24"/>
                <w:lang w:val="en-US"/>
              </w:rPr>
              <w:t>Jumlah</w:t>
            </w:r>
            <w:r>
              <w:rPr>
                <w:color w:val="auto"/>
                <w:szCs w:val="24"/>
                <w:lang w:val="en-US"/>
              </w:rPr>
              <w:t xml:space="preserve"> </w:t>
            </w:r>
            <w:r>
              <w:rPr>
                <w:color w:val="auto"/>
                <w:szCs w:val="24"/>
                <w:lang w:val="en-US"/>
              </w:rPr>
              <w:t>Responden</w:t>
            </w:r>
          </w:p>
        </w:tc>
        <w:tc>
          <w:tcPr>
            <w:tcW w:w="3603" w:type="dxa"/>
            <w:tcBorders/>
          </w:tcPr>
          <w:p>
            <w:pPr>
              <w:pStyle w:val="style0"/>
              <w:jc w:val="center"/>
              <w:rPr>
                <w:color w:val="auto"/>
                <w:szCs w:val="24"/>
                <w:lang w:val="en-US"/>
              </w:rPr>
            </w:pPr>
            <w:r>
              <w:rPr>
                <w:color w:val="auto"/>
                <w:szCs w:val="24"/>
                <w:lang w:val="en-US"/>
              </w:rPr>
              <w:t>Persentase</w:t>
            </w:r>
            <w:r>
              <w:rPr>
                <w:color w:val="auto"/>
                <w:szCs w:val="24"/>
                <w:lang w:val="en-US"/>
              </w:rPr>
              <w:t xml:space="preserve"> %</w:t>
            </w:r>
          </w:p>
        </w:tc>
      </w:tr>
      <w:tr>
        <w:tblPrEx/>
        <w:trPr/>
        <w:tc>
          <w:tcPr>
            <w:tcW w:w="2326" w:type="dxa"/>
            <w:tcBorders/>
          </w:tcPr>
          <w:p>
            <w:pPr>
              <w:pStyle w:val="style0"/>
              <w:rPr>
                <w:color w:val="auto"/>
                <w:szCs w:val="24"/>
                <w:lang w:val="en-US"/>
              </w:rPr>
            </w:pPr>
            <w:r>
              <w:rPr>
                <w:color w:val="auto"/>
                <w:szCs w:val="24"/>
                <w:lang w:val="en-US"/>
              </w:rPr>
              <w:t>Laki-laki</w:t>
            </w:r>
          </w:p>
        </w:tc>
        <w:tc>
          <w:tcPr>
            <w:tcW w:w="2718" w:type="dxa"/>
            <w:tcBorders/>
          </w:tcPr>
          <w:p>
            <w:pPr>
              <w:pStyle w:val="style0"/>
              <w:jc w:val="center"/>
              <w:rPr>
                <w:color w:val="auto"/>
                <w:szCs w:val="24"/>
                <w:lang w:val="en-US"/>
              </w:rPr>
            </w:pPr>
            <w:r>
              <w:rPr>
                <w:color w:val="auto"/>
                <w:szCs w:val="24"/>
                <w:lang w:val="en-US"/>
              </w:rPr>
              <w:t>41</w:t>
            </w:r>
          </w:p>
        </w:tc>
        <w:tc>
          <w:tcPr>
            <w:tcW w:w="3603" w:type="dxa"/>
            <w:tcBorders/>
          </w:tcPr>
          <w:p>
            <w:pPr>
              <w:pStyle w:val="style0"/>
              <w:jc w:val="center"/>
              <w:rPr>
                <w:color w:val="auto"/>
                <w:szCs w:val="24"/>
                <w:lang w:val="en-US"/>
              </w:rPr>
            </w:pPr>
            <w:r>
              <w:rPr>
                <w:color w:val="auto"/>
                <w:szCs w:val="24"/>
                <w:lang w:val="en-US"/>
              </w:rPr>
              <w:t>41%</w:t>
            </w:r>
          </w:p>
        </w:tc>
      </w:tr>
      <w:tr>
        <w:tblPrEx/>
        <w:trPr/>
        <w:tc>
          <w:tcPr>
            <w:tcW w:w="2326" w:type="dxa"/>
            <w:tcBorders/>
          </w:tcPr>
          <w:p>
            <w:pPr>
              <w:pStyle w:val="style0"/>
              <w:rPr>
                <w:color w:val="auto"/>
                <w:szCs w:val="24"/>
                <w:lang w:val="en-US"/>
              </w:rPr>
            </w:pPr>
            <w:r>
              <w:rPr>
                <w:color w:val="auto"/>
                <w:szCs w:val="24"/>
                <w:lang w:val="en-US"/>
              </w:rPr>
              <w:t>Perempuan</w:t>
            </w:r>
          </w:p>
        </w:tc>
        <w:tc>
          <w:tcPr>
            <w:tcW w:w="2718" w:type="dxa"/>
            <w:tcBorders/>
          </w:tcPr>
          <w:p>
            <w:pPr>
              <w:pStyle w:val="style0"/>
              <w:jc w:val="center"/>
              <w:rPr>
                <w:color w:val="auto"/>
                <w:szCs w:val="24"/>
              </w:rPr>
            </w:pPr>
            <w:r>
              <w:rPr>
                <w:color w:val="auto"/>
                <w:szCs w:val="24"/>
                <w:lang w:val="en-US"/>
              </w:rPr>
              <w:t>5</w:t>
            </w:r>
            <w:r>
              <w:rPr>
                <w:color w:val="auto"/>
                <w:szCs w:val="24"/>
              </w:rPr>
              <w:t>9</w:t>
            </w:r>
          </w:p>
        </w:tc>
        <w:tc>
          <w:tcPr>
            <w:tcW w:w="3603" w:type="dxa"/>
            <w:tcBorders/>
          </w:tcPr>
          <w:p>
            <w:pPr>
              <w:pStyle w:val="style0"/>
              <w:jc w:val="center"/>
              <w:rPr>
                <w:color w:val="auto"/>
                <w:szCs w:val="24"/>
                <w:lang w:val="en-US"/>
              </w:rPr>
            </w:pPr>
            <w:r>
              <w:rPr>
                <w:color w:val="auto"/>
                <w:szCs w:val="24"/>
                <w:lang w:val="en-US"/>
              </w:rPr>
              <w:t>59%</w:t>
            </w:r>
          </w:p>
        </w:tc>
      </w:tr>
      <w:tr>
        <w:tblPrEx/>
        <w:trPr/>
        <w:tc>
          <w:tcPr>
            <w:tcW w:w="2326" w:type="dxa"/>
            <w:tcBorders/>
          </w:tcPr>
          <w:p>
            <w:pPr>
              <w:pStyle w:val="style0"/>
              <w:rPr>
                <w:color w:val="auto"/>
                <w:szCs w:val="24"/>
                <w:lang w:val="en-US"/>
              </w:rPr>
            </w:pPr>
            <w:r>
              <w:rPr>
                <w:color w:val="auto"/>
                <w:szCs w:val="24"/>
                <w:lang w:val="en-US"/>
              </w:rPr>
              <w:t>Total</w:t>
            </w:r>
          </w:p>
        </w:tc>
        <w:tc>
          <w:tcPr>
            <w:tcW w:w="2718" w:type="dxa"/>
            <w:tcBorders/>
          </w:tcPr>
          <w:p>
            <w:pPr>
              <w:pStyle w:val="style0"/>
              <w:jc w:val="center"/>
              <w:rPr>
                <w:color w:val="auto"/>
                <w:szCs w:val="24"/>
              </w:rPr>
            </w:pPr>
            <w:r>
              <w:rPr>
                <w:color w:val="auto"/>
                <w:szCs w:val="24"/>
              </w:rPr>
              <w:t>100</w:t>
            </w:r>
          </w:p>
        </w:tc>
        <w:tc>
          <w:tcPr>
            <w:tcW w:w="3603" w:type="dxa"/>
            <w:tcBorders/>
          </w:tcPr>
          <w:p>
            <w:pPr>
              <w:pStyle w:val="style0"/>
              <w:jc w:val="center"/>
              <w:rPr>
                <w:color w:val="auto"/>
                <w:szCs w:val="24"/>
                <w:lang w:val="en-US"/>
              </w:rPr>
            </w:pPr>
            <w:r>
              <w:rPr>
                <w:color w:val="auto"/>
                <w:szCs w:val="24"/>
                <w:lang w:val="en-US"/>
              </w:rPr>
              <w:t>100 %</w:t>
            </w:r>
          </w:p>
        </w:tc>
      </w:tr>
    </w:tbl>
    <w:p>
      <w:pPr>
        <w:pStyle w:val="style0"/>
        <w:spacing w:after="0" w:lineRule="auto" w:line="360"/>
        <w:ind w:firstLine="284"/>
        <w:rPr>
          <w:rFonts w:ascii="Times New Roman" w:cs="Times New Roman" w:hAnsi="Times New Roman"/>
          <w:sz w:val="24"/>
          <w:szCs w:val="24"/>
        </w:rPr>
      </w:pP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Data Primer </w:t>
      </w:r>
      <w:r>
        <w:rPr>
          <w:rFonts w:ascii="Times New Roman" w:cs="Times New Roman" w:hAnsi="Times New Roman"/>
          <w:sz w:val="24"/>
          <w:szCs w:val="24"/>
          <w:lang w:val="en-US"/>
        </w:rPr>
        <w:t>diolah</w:t>
      </w:r>
      <w:r>
        <w:rPr>
          <w:rFonts w:ascii="Times New Roman" w:cs="Times New Roman" w:hAnsi="Times New Roman"/>
          <w:sz w:val="24"/>
          <w:szCs w:val="24"/>
          <w:lang w:val="en-US"/>
        </w:rPr>
        <w:t>, 2019</w:t>
      </w:r>
    </w:p>
    <w:p>
      <w:pPr>
        <w:pStyle w:val="style179"/>
        <w:numPr>
          <w:ilvl w:val="0"/>
          <w:numId w:val="23"/>
        </w:numPr>
        <w:spacing w:after="0" w:lineRule="auto" w:line="360"/>
        <w:ind w:left="284" w:hanging="284"/>
        <w:rPr>
          <w:rFonts w:ascii="Times New Roman" w:cs="Times New Roman" w:hAnsi="Times New Roman"/>
          <w:sz w:val="24"/>
          <w:szCs w:val="24"/>
        </w:rPr>
      </w:pPr>
      <w:r>
        <w:rPr>
          <w:rFonts w:ascii="Times New Roman" w:cs="Times New Roman" w:hAnsi="Times New Roman"/>
          <w:sz w:val="24"/>
          <w:szCs w:val="24"/>
        </w:rPr>
        <w:t>Pendidikan</w:t>
      </w:r>
    </w:p>
    <w:p>
      <w:pPr>
        <w:pStyle w:val="style179"/>
        <w:spacing w:after="0" w:lineRule="auto" w:line="360"/>
        <w:ind w:left="284"/>
        <w:rPr>
          <w:rFonts w:ascii="Times New Roman" w:cs="Times New Roman" w:hAnsi="Times New Roman"/>
          <w:sz w:val="24"/>
          <w:szCs w:val="24"/>
        </w:rPr>
      </w:pPr>
      <w:r>
        <w:rPr>
          <w:rFonts w:ascii="Times New Roman" w:cs="Times New Roman" w:hAnsi="Times New Roman"/>
          <w:sz w:val="24"/>
          <w:szCs w:val="24"/>
        </w:rPr>
        <w:t xml:space="preserve">Berdasarkan Karakteristik pendidikan, diperoleh jumlah responden dilihat dari pendidikan  yang SMP/SLTP sebesar 7 %, SMA/ SMK sebesar 13 % , Sarjana sebesar 65 % dan Pasca Sarjana sebesar 15 % dari keseluruhan 100 responden penelitian. Maka dapat disimpulkan bahwa Pendidikan Sarjana yang lebih dominan mengisi kuesioner penelitian, </w:t>
      </w:r>
      <w:r>
        <w:rPr>
          <w:rFonts w:ascii="Times New Roman" w:cs="Times New Roman" w:hAnsi="Times New Roman"/>
          <w:sz w:val="24"/>
          <w:szCs w:val="24"/>
        </w:rPr>
        <w:t>mungkin dikarenakan Pendidikan Sarjana lebih paham mengenai produk tabungan perbankan syariah. Berikut ini tabel karakteristik responden berdasarkan pendidikan:</w:t>
      </w:r>
    </w:p>
    <w:p>
      <w:pPr>
        <w:pStyle w:val="style0"/>
        <w:spacing w:after="0"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Tabel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Pendidikan</w:t>
      </w:r>
    </w:p>
    <w:tbl>
      <w:tblPr>
        <w:tblStyle w:val="style154"/>
        <w:tblW w:w="0" w:type="auto"/>
        <w:tblInd w:w="392" w:type="dxa"/>
        <w:tblLook w:val="04A0" w:firstRow="1" w:lastRow="0" w:firstColumn="1" w:lastColumn="0" w:noHBand="0" w:noVBand="1"/>
      </w:tblPr>
      <w:tblGrid>
        <w:gridCol w:w="2326"/>
        <w:gridCol w:w="2718"/>
        <w:gridCol w:w="3603"/>
      </w:tblGrid>
      <w:tr>
        <w:trPr/>
        <w:tc>
          <w:tcPr>
            <w:tcW w:w="2326" w:type="dxa"/>
            <w:tcBorders/>
          </w:tcPr>
          <w:p>
            <w:pPr>
              <w:pStyle w:val="style0"/>
              <w:jc w:val="center"/>
              <w:rPr>
                <w:color w:val="auto"/>
                <w:szCs w:val="24"/>
                <w:lang w:val="en-US"/>
              </w:rPr>
            </w:pPr>
            <w:r>
              <w:rPr>
                <w:color w:val="auto"/>
                <w:szCs w:val="24"/>
                <w:lang w:val="en-US"/>
              </w:rPr>
              <w:t>Pendidikan</w:t>
            </w:r>
          </w:p>
        </w:tc>
        <w:tc>
          <w:tcPr>
            <w:tcW w:w="2718" w:type="dxa"/>
            <w:tcBorders/>
          </w:tcPr>
          <w:p>
            <w:pPr>
              <w:pStyle w:val="style0"/>
              <w:jc w:val="center"/>
              <w:rPr>
                <w:color w:val="auto"/>
                <w:szCs w:val="24"/>
                <w:lang w:val="en-US"/>
              </w:rPr>
            </w:pPr>
            <w:r>
              <w:rPr>
                <w:color w:val="auto"/>
                <w:szCs w:val="24"/>
                <w:lang w:val="en-US"/>
              </w:rPr>
              <w:t>Jumlah</w:t>
            </w:r>
            <w:r>
              <w:rPr>
                <w:color w:val="auto"/>
                <w:szCs w:val="24"/>
                <w:lang w:val="en-US"/>
              </w:rPr>
              <w:t xml:space="preserve"> </w:t>
            </w:r>
            <w:r>
              <w:rPr>
                <w:color w:val="auto"/>
                <w:szCs w:val="24"/>
                <w:lang w:val="en-US"/>
              </w:rPr>
              <w:t>Responden</w:t>
            </w:r>
          </w:p>
        </w:tc>
        <w:tc>
          <w:tcPr>
            <w:tcW w:w="3603" w:type="dxa"/>
            <w:tcBorders/>
          </w:tcPr>
          <w:p>
            <w:pPr>
              <w:pStyle w:val="style0"/>
              <w:jc w:val="center"/>
              <w:rPr>
                <w:color w:val="auto"/>
                <w:szCs w:val="24"/>
                <w:lang w:val="en-US"/>
              </w:rPr>
            </w:pPr>
            <w:r>
              <w:rPr>
                <w:color w:val="auto"/>
                <w:szCs w:val="24"/>
                <w:lang w:val="en-US"/>
              </w:rPr>
              <w:t>Persentase</w:t>
            </w:r>
            <w:r>
              <w:rPr>
                <w:color w:val="auto"/>
                <w:szCs w:val="24"/>
                <w:lang w:val="en-US"/>
              </w:rPr>
              <w:t xml:space="preserve"> %</w:t>
            </w:r>
          </w:p>
        </w:tc>
      </w:tr>
      <w:tr>
        <w:tblPrEx/>
        <w:trPr/>
        <w:tc>
          <w:tcPr>
            <w:tcW w:w="2326" w:type="dxa"/>
            <w:tcBorders/>
          </w:tcPr>
          <w:p>
            <w:pPr>
              <w:pStyle w:val="style0"/>
              <w:rPr>
                <w:color w:val="auto"/>
                <w:szCs w:val="24"/>
                <w:lang w:val="en-US"/>
              </w:rPr>
            </w:pPr>
            <w:r>
              <w:rPr>
                <w:color w:val="auto"/>
                <w:szCs w:val="24"/>
                <w:lang w:val="en-US"/>
              </w:rPr>
              <w:t>SMP/SLTP</w:t>
            </w:r>
          </w:p>
        </w:tc>
        <w:tc>
          <w:tcPr>
            <w:tcW w:w="2718" w:type="dxa"/>
            <w:tcBorders/>
          </w:tcPr>
          <w:p>
            <w:pPr>
              <w:pStyle w:val="style0"/>
              <w:jc w:val="center"/>
              <w:rPr>
                <w:color w:val="auto"/>
                <w:szCs w:val="24"/>
                <w:lang w:val="en-US"/>
              </w:rPr>
            </w:pPr>
            <w:r>
              <w:rPr>
                <w:color w:val="auto"/>
                <w:szCs w:val="24"/>
                <w:lang w:val="en-US"/>
              </w:rPr>
              <w:t>7</w:t>
            </w:r>
          </w:p>
        </w:tc>
        <w:tc>
          <w:tcPr>
            <w:tcW w:w="3603" w:type="dxa"/>
            <w:tcBorders/>
          </w:tcPr>
          <w:p>
            <w:pPr>
              <w:pStyle w:val="style0"/>
              <w:jc w:val="center"/>
              <w:rPr>
                <w:color w:val="auto"/>
                <w:szCs w:val="24"/>
                <w:lang w:val="en-US"/>
              </w:rPr>
            </w:pPr>
            <w:r>
              <w:rPr>
                <w:color w:val="auto"/>
                <w:szCs w:val="24"/>
                <w:lang w:val="en-US"/>
              </w:rPr>
              <w:t>7 %</w:t>
            </w:r>
          </w:p>
        </w:tc>
      </w:tr>
      <w:tr>
        <w:tblPrEx/>
        <w:trPr/>
        <w:tc>
          <w:tcPr>
            <w:tcW w:w="2326" w:type="dxa"/>
            <w:tcBorders/>
          </w:tcPr>
          <w:p>
            <w:pPr>
              <w:pStyle w:val="style0"/>
              <w:rPr>
                <w:color w:val="auto"/>
                <w:szCs w:val="24"/>
                <w:lang w:val="en-US"/>
              </w:rPr>
            </w:pPr>
            <w:r>
              <w:rPr>
                <w:color w:val="auto"/>
                <w:szCs w:val="24"/>
                <w:lang w:val="en-US"/>
              </w:rPr>
              <w:t>SMA/SMK</w:t>
            </w:r>
          </w:p>
        </w:tc>
        <w:tc>
          <w:tcPr>
            <w:tcW w:w="2718" w:type="dxa"/>
            <w:tcBorders/>
          </w:tcPr>
          <w:p>
            <w:pPr>
              <w:pStyle w:val="style0"/>
              <w:jc w:val="center"/>
              <w:rPr>
                <w:color w:val="auto"/>
                <w:szCs w:val="24"/>
                <w:lang w:val="en-US"/>
              </w:rPr>
            </w:pPr>
            <w:r>
              <w:rPr>
                <w:color w:val="auto"/>
                <w:szCs w:val="24"/>
                <w:lang w:val="en-US"/>
              </w:rPr>
              <w:t>13</w:t>
            </w:r>
          </w:p>
        </w:tc>
        <w:tc>
          <w:tcPr>
            <w:tcW w:w="3603" w:type="dxa"/>
            <w:tcBorders/>
          </w:tcPr>
          <w:p>
            <w:pPr>
              <w:pStyle w:val="style0"/>
              <w:jc w:val="center"/>
              <w:rPr>
                <w:color w:val="auto"/>
                <w:szCs w:val="24"/>
                <w:lang w:val="en-US"/>
              </w:rPr>
            </w:pPr>
            <w:r>
              <w:rPr>
                <w:color w:val="auto"/>
                <w:szCs w:val="24"/>
                <w:lang w:val="en-US"/>
              </w:rPr>
              <w:t>13 %</w:t>
            </w:r>
          </w:p>
        </w:tc>
      </w:tr>
      <w:tr>
        <w:tblPrEx/>
        <w:trPr/>
        <w:tc>
          <w:tcPr>
            <w:tcW w:w="2326" w:type="dxa"/>
            <w:tcBorders/>
          </w:tcPr>
          <w:p>
            <w:pPr>
              <w:pStyle w:val="style0"/>
              <w:rPr>
                <w:color w:val="auto"/>
                <w:szCs w:val="24"/>
                <w:lang w:val="en-US"/>
              </w:rPr>
            </w:pPr>
            <w:r>
              <w:rPr>
                <w:color w:val="auto"/>
                <w:szCs w:val="24"/>
                <w:lang w:val="en-US"/>
              </w:rPr>
              <w:t>Sarjana</w:t>
            </w:r>
          </w:p>
        </w:tc>
        <w:tc>
          <w:tcPr>
            <w:tcW w:w="2718" w:type="dxa"/>
            <w:tcBorders/>
          </w:tcPr>
          <w:p>
            <w:pPr>
              <w:pStyle w:val="style0"/>
              <w:jc w:val="center"/>
              <w:rPr>
                <w:color w:val="auto"/>
                <w:szCs w:val="24"/>
                <w:lang w:val="en-US"/>
              </w:rPr>
            </w:pPr>
            <w:r>
              <w:rPr>
                <w:color w:val="auto"/>
                <w:szCs w:val="24"/>
                <w:lang w:val="en-US"/>
              </w:rPr>
              <w:t>65</w:t>
            </w:r>
          </w:p>
        </w:tc>
        <w:tc>
          <w:tcPr>
            <w:tcW w:w="3603" w:type="dxa"/>
            <w:tcBorders/>
          </w:tcPr>
          <w:p>
            <w:pPr>
              <w:pStyle w:val="style0"/>
              <w:jc w:val="center"/>
              <w:rPr>
                <w:color w:val="auto"/>
                <w:szCs w:val="24"/>
                <w:lang w:val="en-US"/>
              </w:rPr>
            </w:pPr>
            <w:r>
              <w:rPr>
                <w:color w:val="auto"/>
                <w:szCs w:val="24"/>
                <w:lang w:val="en-US"/>
              </w:rPr>
              <w:t>65 %</w:t>
            </w:r>
          </w:p>
        </w:tc>
      </w:tr>
      <w:tr>
        <w:tblPrEx/>
        <w:trPr/>
        <w:tc>
          <w:tcPr>
            <w:tcW w:w="2326" w:type="dxa"/>
            <w:tcBorders/>
          </w:tcPr>
          <w:p>
            <w:pPr>
              <w:pStyle w:val="style0"/>
              <w:rPr>
                <w:color w:val="auto"/>
                <w:szCs w:val="24"/>
                <w:lang w:val="en-US"/>
              </w:rPr>
            </w:pPr>
            <w:r>
              <w:rPr>
                <w:color w:val="auto"/>
                <w:szCs w:val="24"/>
                <w:lang w:val="en-US"/>
              </w:rPr>
              <w:t>Pasca</w:t>
            </w:r>
            <w:r>
              <w:rPr>
                <w:color w:val="auto"/>
                <w:szCs w:val="24"/>
                <w:lang w:val="en-US"/>
              </w:rPr>
              <w:t xml:space="preserve"> </w:t>
            </w:r>
            <w:r>
              <w:rPr>
                <w:color w:val="auto"/>
                <w:szCs w:val="24"/>
                <w:lang w:val="en-US"/>
              </w:rPr>
              <w:t>Sarjana</w:t>
            </w:r>
          </w:p>
        </w:tc>
        <w:tc>
          <w:tcPr>
            <w:tcW w:w="2718" w:type="dxa"/>
            <w:tcBorders/>
          </w:tcPr>
          <w:p>
            <w:pPr>
              <w:pStyle w:val="style0"/>
              <w:jc w:val="center"/>
              <w:rPr>
                <w:color w:val="auto"/>
                <w:szCs w:val="24"/>
              </w:rPr>
            </w:pPr>
            <w:r>
              <w:rPr>
                <w:color w:val="auto"/>
                <w:szCs w:val="24"/>
                <w:lang w:val="en-US"/>
              </w:rPr>
              <w:t>1</w:t>
            </w:r>
            <w:r>
              <w:rPr>
                <w:color w:val="auto"/>
                <w:szCs w:val="24"/>
              </w:rPr>
              <w:t>5</w:t>
            </w:r>
          </w:p>
        </w:tc>
        <w:tc>
          <w:tcPr>
            <w:tcW w:w="3603" w:type="dxa"/>
            <w:tcBorders/>
          </w:tcPr>
          <w:p>
            <w:pPr>
              <w:pStyle w:val="style0"/>
              <w:jc w:val="center"/>
              <w:rPr>
                <w:color w:val="auto"/>
                <w:szCs w:val="24"/>
                <w:lang w:val="en-US"/>
              </w:rPr>
            </w:pPr>
            <w:r>
              <w:rPr>
                <w:color w:val="auto"/>
                <w:szCs w:val="24"/>
                <w:lang w:val="en-US"/>
              </w:rPr>
              <w:t>15 %</w:t>
            </w:r>
          </w:p>
        </w:tc>
      </w:tr>
      <w:tr>
        <w:tblPrEx/>
        <w:trPr>
          <w:trHeight w:val="70" w:hRule="atLeast"/>
        </w:trPr>
        <w:tc>
          <w:tcPr>
            <w:tcW w:w="2326" w:type="dxa"/>
            <w:tcBorders/>
          </w:tcPr>
          <w:p>
            <w:pPr>
              <w:pStyle w:val="style0"/>
              <w:rPr>
                <w:color w:val="auto"/>
                <w:szCs w:val="24"/>
                <w:lang w:val="en-US"/>
              </w:rPr>
            </w:pPr>
            <w:r>
              <w:rPr>
                <w:color w:val="auto"/>
                <w:szCs w:val="24"/>
                <w:lang w:val="en-US"/>
              </w:rPr>
              <w:t>Total</w:t>
            </w:r>
          </w:p>
        </w:tc>
        <w:tc>
          <w:tcPr>
            <w:tcW w:w="2718" w:type="dxa"/>
            <w:tcBorders/>
          </w:tcPr>
          <w:p>
            <w:pPr>
              <w:pStyle w:val="style0"/>
              <w:jc w:val="center"/>
              <w:rPr>
                <w:color w:val="auto"/>
                <w:szCs w:val="24"/>
              </w:rPr>
            </w:pPr>
            <w:r>
              <w:rPr>
                <w:color w:val="auto"/>
                <w:szCs w:val="24"/>
              </w:rPr>
              <w:t>100</w:t>
            </w:r>
          </w:p>
        </w:tc>
        <w:tc>
          <w:tcPr>
            <w:tcW w:w="3603" w:type="dxa"/>
            <w:tcBorders/>
          </w:tcPr>
          <w:p>
            <w:pPr>
              <w:pStyle w:val="style0"/>
              <w:jc w:val="center"/>
              <w:rPr>
                <w:color w:val="auto"/>
                <w:szCs w:val="24"/>
                <w:lang w:val="en-US"/>
              </w:rPr>
            </w:pPr>
            <w:r>
              <w:rPr>
                <w:color w:val="auto"/>
                <w:szCs w:val="24"/>
                <w:lang w:val="en-US"/>
              </w:rPr>
              <w:t>100 %</w:t>
            </w:r>
          </w:p>
        </w:tc>
      </w:tr>
    </w:tbl>
    <w:p>
      <w:pPr>
        <w:pStyle w:val="style0"/>
        <w:spacing w:after="0" w:lineRule="auto" w:line="360"/>
        <w:ind w:firstLine="284"/>
        <w:rPr>
          <w:rFonts w:ascii="Times New Roman" w:cs="Times New Roman" w:hAnsi="Times New Roman"/>
          <w:sz w:val="24"/>
          <w:szCs w:val="24"/>
        </w:rPr>
      </w:pP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Data Primer </w:t>
      </w:r>
      <w:r>
        <w:rPr>
          <w:rFonts w:ascii="Times New Roman" w:cs="Times New Roman" w:hAnsi="Times New Roman"/>
          <w:sz w:val="24"/>
          <w:szCs w:val="24"/>
          <w:lang w:val="en-US"/>
        </w:rPr>
        <w:t>diolah</w:t>
      </w:r>
      <w:r>
        <w:rPr>
          <w:rFonts w:ascii="Times New Roman" w:cs="Times New Roman" w:hAnsi="Times New Roman"/>
          <w:sz w:val="24"/>
          <w:szCs w:val="24"/>
          <w:lang w:val="en-US"/>
        </w:rPr>
        <w:t>, 2019</w:t>
      </w:r>
    </w:p>
    <w:p>
      <w:pPr>
        <w:pStyle w:val="style179"/>
        <w:numPr>
          <w:ilvl w:val="0"/>
          <w:numId w:val="24"/>
        </w:numPr>
        <w:spacing w:after="0" w:lineRule="auto" w:line="360"/>
        <w:ind w:left="284" w:hanging="284"/>
        <w:rPr>
          <w:rFonts w:ascii="Times New Roman" w:cs="Times New Roman" w:hAnsi="Times New Roman"/>
          <w:sz w:val="24"/>
          <w:szCs w:val="24"/>
        </w:rPr>
      </w:pPr>
      <w:r>
        <w:rPr>
          <w:rFonts w:ascii="Times New Roman" w:cs="Times New Roman" w:hAnsi="Times New Roman"/>
          <w:sz w:val="24"/>
          <w:szCs w:val="24"/>
        </w:rPr>
        <w:t xml:space="preserve">Pekerjaan </w:t>
      </w:r>
    </w:p>
    <w:p>
      <w:pPr>
        <w:pStyle w:val="style179"/>
        <w:spacing w:after="0" w:lineRule="auto" w:line="360"/>
        <w:ind w:left="284"/>
        <w:rPr>
          <w:rFonts w:ascii="Times New Roman" w:cs="Times New Roman" w:hAnsi="Times New Roman"/>
          <w:sz w:val="24"/>
          <w:szCs w:val="24"/>
        </w:rPr>
      </w:pPr>
      <w:r>
        <w:rPr>
          <w:rFonts w:ascii="Times New Roman" w:cs="Times New Roman" w:hAnsi="Times New Roman"/>
          <w:sz w:val="24"/>
          <w:szCs w:val="24"/>
        </w:rPr>
        <w:t xml:space="preserve">Berdasarkan hasil penelitian, Pekerjaan pelajar atau mahasiswa yang banyak mengisi kuesioner penelitian yaitu sebesar 43 % dari 100 responden, selebih nya diisi oleh Pekerjaan PNS sebesar 17 %, Pegawai swasta sebesar 10% , wiraswasta sebesar 12 % dan pekerjaan diluar itu adalah </w:t>
      </w:r>
      <w:r>
        <w:rPr>
          <w:rFonts w:ascii="Times New Roman" w:cs="Times New Roman" w:hAnsi="Times New Roman"/>
          <w:sz w:val="24"/>
          <w:szCs w:val="24"/>
        </w:rPr>
        <w:t>sebesar 18 %.  Berikut ini tabel karakteristik responden berdasarkan pekerjaan:</w:t>
      </w:r>
    </w:p>
    <w:p>
      <w:pPr>
        <w:pStyle w:val="style0"/>
        <w:spacing w:after="0"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Tabel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Pekerjaan</w:t>
      </w:r>
    </w:p>
    <w:tbl>
      <w:tblPr>
        <w:tblStyle w:val="style154"/>
        <w:tblW w:w="0" w:type="auto"/>
        <w:tblInd w:w="392" w:type="dxa"/>
        <w:tblLook w:val="04A0" w:firstRow="1" w:lastRow="0" w:firstColumn="1" w:lastColumn="0" w:noHBand="0" w:noVBand="1"/>
      </w:tblPr>
      <w:tblGrid>
        <w:gridCol w:w="2421"/>
        <w:gridCol w:w="2671"/>
        <w:gridCol w:w="3555"/>
      </w:tblGrid>
      <w:tr>
        <w:trPr/>
        <w:tc>
          <w:tcPr>
            <w:tcW w:w="2421" w:type="dxa"/>
            <w:tcBorders/>
          </w:tcPr>
          <w:p>
            <w:pPr>
              <w:pStyle w:val="style179"/>
              <w:ind w:left="0"/>
              <w:jc w:val="center"/>
              <w:rPr>
                <w:color w:val="auto"/>
                <w:szCs w:val="24"/>
                <w:lang w:val="en-US"/>
              </w:rPr>
            </w:pPr>
            <w:r>
              <w:rPr>
                <w:color w:val="auto"/>
                <w:szCs w:val="24"/>
                <w:lang w:val="en-US"/>
              </w:rPr>
              <w:t>Pekerjaan</w:t>
            </w:r>
          </w:p>
        </w:tc>
        <w:tc>
          <w:tcPr>
            <w:tcW w:w="2671" w:type="dxa"/>
            <w:tcBorders/>
          </w:tcPr>
          <w:p>
            <w:pPr>
              <w:pStyle w:val="style179"/>
              <w:ind w:left="0"/>
              <w:jc w:val="center"/>
              <w:rPr>
                <w:color w:val="auto"/>
                <w:szCs w:val="24"/>
                <w:lang w:val="en-US"/>
              </w:rPr>
            </w:pPr>
            <w:r>
              <w:rPr>
                <w:color w:val="auto"/>
                <w:szCs w:val="24"/>
                <w:lang w:val="en-US"/>
              </w:rPr>
              <w:t>Jumlah</w:t>
            </w:r>
            <w:r>
              <w:rPr>
                <w:color w:val="auto"/>
                <w:szCs w:val="24"/>
                <w:lang w:val="en-US"/>
              </w:rPr>
              <w:t xml:space="preserve"> </w:t>
            </w:r>
            <w:r>
              <w:rPr>
                <w:color w:val="auto"/>
                <w:szCs w:val="24"/>
                <w:lang w:val="en-US"/>
              </w:rPr>
              <w:t>Responden</w:t>
            </w:r>
          </w:p>
        </w:tc>
        <w:tc>
          <w:tcPr>
            <w:tcW w:w="3555" w:type="dxa"/>
            <w:tcBorders/>
          </w:tcPr>
          <w:p>
            <w:pPr>
              <w:pStyle w:val="style179"/>
              <w:ind w:left="0"/>
              <w:jc w:val="center"/>
              <w:rPr>
                <w:color w:val="auto"/>
                <w:szCs w:val="24"/>
                <w:lang w:val="en-US"/>
              </w:rPr>
            </w:pPr>
            <w:r>
              <w:rPr>
                <w:color w:val="auto"/>
                <w:szCs w:val="24"/>
                <w:lang w:val="en-US"/>
              </w:rPr>
              <w:t>Persentase</w:t>
            </w:r>
            <w:r>
              <w:rPr>
                <w:color w:val="auto"/>
                <w:szCs w:val="24"/>
                <w:lang w:val="en-US"/>
              </w:rPr>
              <w:t xml:space="preserve"> %</w:t>
            </w:r>
          </w:p>
        </w:tc>
      </w:tr>
      <w:tr>
        <w:tblPrEx/>
        <w:trPr/>
        <w:tc>
          <w:tcPr>
            <w:tcW w:w="2421" w:type="dxa"/>
            <w:tcBorders/>
          </w:tcPr>
          <w:p>
            <w:pPr>
              <w:pStyle w:val="style179"/>
              <w:ind w:left="0"/>
              <w:rPr>
                <w:color w:val="auto"/>
                <w:szCs w:val="24"/>
                <w:lang w:val="en-US"/>
              </w:rPr>
            </w:pPr>
            <w:r>
              <w:rPr>
                <w:color w:val="auto"/>
                <w:szCs w:val="24"/>
                <w:lang w:val="en-US"/>
              </w:rPr>
              <w:t>Pelajar</w:t>
            </w:r>
            <w:r>
              <w:rPr>
                <w:color w:val="auto"/>
                <w:szCs w:val="24"/>
                <w:lang w:val="en-US"/>
              </w:rPr>
              <w:t xml:space="preserve">/ </w:t>
            </w:r>
            <w:r>
              <w:rPr>
                <w:color w:val="auto"/>
                <w:szCs w:val="24"/>
                <w:lang w:val="en-US"/>
              </w:rPr>
              <w:t>Mahasiswa</w:t>
            </w:r>
          </w:p>
        </w:tc>
        <w:tc>
          <w:tcPr>
            <w:tcW w:w="2671" w:type="dxa"/>
            <w:tcBorders/>
          </w:tcPr>
          <w:p>
            <w:pPr>
              <w:pStyle w:val="style179"/>
              <w:ind w:left="0"/>
              <w:jc w:val="center"/>
              <w:rPr>
                <w:color w:val="auto"/>
                <w:szCs w:val="24"/>
              </w:rPr>
            </w:pPr>
            <w:r>
              <w:rPr>
                <w:color w:val="auto"/>
                <w:szCs w:val="24"/>
              </w:rPr>
              <w:t>17</w:t>
            </w:r>
          </w:p>
        </w:tc>
        <w:tc>
          <w:tcPr>
            <w:tcW w:w="3555" w:type="dxa"/>
            <w:tcBorders/>
          </w:tcPr>
          <w:p>
            <w:pPr>
              <w:pStyle w:val="style179"/>
              <w:ind w:left="0"/>
              <w:jc w:val="center"/>
              <w:rPr>
                <w:color w:val="auto"/>
                <w:szCs w:val="24"/>
                <w:lang w:val="en-US"/>
              </w:rPr>
            </w:pPr>
            <w:r>
              <w:rPr>
                <w:color w:val="auto"/>
                <w:szCs w:val="24"/>
                <w:lang w:val="en-US"/>
              </w:rPr>
              <w:t>43 %</w:t>
            </w:r>
          </w:p>
        </w:tc>
      </w:tr>
      <w:tr>
        <w:tblPrEx/>
        <w:trPr/>
        <w:tc>
          <w:tcPr>
            <w:tcW w:w="2421" w:type="dxa"/>
            <w:tcBorders/>
          </w:tcPr>
          <w:p>
            <w:pPr>
              <w:pStyle w:val="style179"/>
              <w:ind w:left="0"/>
              <w:rPr>
                <w:color w:val="auto"/>
                <w:szCs w:val="24"/>
                <w:lang w:val="en-US"/>
              </w:rPr>
            </w:pPr>
            <w:r>
              <w:rPr>
                <w:color w:val="auto"/>
                <w:szCs w:val="24"/>
                <w:lang w:val="en-US"/>
              </w:rPr>
              <w:t>PNS</w:t>
            </w:r>
          </w:p>
        </w:tc>
        <w:tc>
          <w:tcPr>
            <w:tcW w:w="2671" w:type="dxa"/>
            <w:tcBorders/>
          </w:tcPr>
          <w:p>
            <w:pPr>
              <w:pStyle w:val="style179"/>
              <w:ind w:left="0"/>
              <w:jc w:val="center"/>
              <w:rPr>
                <w:color w:val="auto"/>
                <w:szCs w:val="24"/>
              </w:rPr>
            </w:pPr>
            <w:r>
              <w:rPr>
                <w:color w:val="auto"/>
                <w:szCs w:val="24"/>
              </w:rPr>
              <w:t>43</w:t>
            </w:r>
          </w:p>
        </w:tc>
        <w:tc>
          <w:tcPr>
            <w:tcW w:w="3555" w:type="dxa"/>
            <w:tcBorders/>
          </w:tcPr>
          <w:p>
            <w:pPr>
              <w:pStyle w:val="style179"/>
              <w:ind w:left="0"/>
              <w:jc w:val="center"/>
              <w:rPr>
                <w:color w:val="auto"/>
                <w:szCs w:val="24"/>
                <w:lang w:val="en-US"/>
              </w:rPr>
            </w:pPr>
            <w:r>
              <w:rPr>
                <w:color w:val="auto"/>
                <w:szCs w:val="24"/>
                <w:lang w:val="en-US"/>
              </w:rPr>
              <w:t>17 %</w:t>
            </w:r>
          </w:p>
        </w:tc>
      </w:tr>
      <w:tr>
        <w:tblPrEx/>
        <w:trPr/>
        <w:tc>
          <w:tcPr>
            <w:tcW w:w="2421" w:type="dxa"/>
            <w:tcBorders/>
          </w:tcPr>
          <w:p>
            <w:pPr>
              <w:pStyle w:val="style179"/>
              <w:ind w:left="0"/>
              <w:rPr>
                <w:color w:val="auto"/>
                <w:szCs w:val="24"/>
                <w:lang w:val="en-US"/>
              </w:rPr>
            </w:pPr>
            <w:r>
              <w:rPr>
                <w:color w:val="auto"/>
                <w:szCs w:val="24"/>
                <w:lang w:val="en-US"/>
              </w:rPr>
              <w:t>Pegawai</w:t>
            </w:r>
            <w:r>
              <w:rPr>
                <w:color w:val="auto"/>
                <w:szCs w:val="24"/>
                <w:lang w:val="en-US"/>
              </w:rPr>
              <w:t xml:space="preserve"> </w:t>
            </w:r>
            <w:r>
              <w:rPr>
                <w:color w:val="auto"/>
                <w:szCs w:val="24"/>
                <w:lang w:val="en-US"/>
              </w:rPr>
              <w:t>Swasta</w:t>
            </w:r>
          </w:p>
        </w:tc>
        <w:tc>
          <w:tcPr>
            <w:tcW w:w="2671" w:type="dxa"/>
            <w:tcBorders/>
          </w:tcPr>
          <w:p>
            <w:pPr>
              <w:pStyle w:val="style179"/>
              <w:ind w:left="0"/>
              <w:jc w:val="center"/>
              <w:rPr>
                <w:color w:val="auto"/>
                <w:szCs w:val="24"/>
                <w:lang w:val="en-US"/>
              </w:rPr>
            </w:pPr>
            <w:r>
              <w:rPr>
                <w:color w:val="auto"/>
                <w:szCs w:val="24"/>
                <w:lang w:val="en-US"/>
              </w:rPr>
              <w:t>10</w:t>
            </w:r>
          </w:p>
        </w:tc>
        <w:tc>
          <w:tcPr>
            <w:tcW w:w="3555" w:type="dxa"/>
            <w:tcBorders/>
          </w:tcPr>
          <w:p>
            <w:pPr>
              <w:pStyle w:val="style179"/>
              <w:ind w:left="0"/>
              <w:jc w:val="center"/>
              <w:rPr>
                <w:color w:val="auto"/>
                <w:szCs w:val="24"/>
                <w:lang w:val="en-US"/>
              </w:rPr>
            </w:pPr>
            <w:r>
              <w:rPr>
                <w:color w:val="auto"/>
                <w:szCs w:val="24"/>
                <w:lang w:val="en-US"/>
              </w:rPr>
              <w:t>10 %</w:t>
            </w:r>
          </w:p>
        </w:tc>
      </w:tr>
      <w:tr>
        <w:tblPrEx/>
        <w:trPr/>
        <w:tc>
          <w:tcPr>
            <w:tcW w:w="2421" w:type="dxa"/>
            <w:tcBorders/>
          </w:tcPr>
          <w:p>
            <w:pPr>
              <w:pStyle w:val="style179"/>
              <w:ind w:left="0"/>
              <w:rPr>
                <w:color w:val="auto"/>
                <w:szCs w:val="24"/>
                <w:lang w:val="en-US"/>
              </w:rPr>
            </w:pPr>
            <w:r>
              <w:rPr>
                <w:color w:val="auto"/>
                <w:szCs w:val="24"/>
                <w:lang w:val="en-US"/>
              </w:rPr>
              <w:t>Wiraswasta</w:t>
            </w:r>
          </w:p>
        </w:tc>
        <w:tc>
          <w:tcPr>
            <w:tcW w:w="2671" w:type="dxa"/>
            <w:tcBorders/>
          </w:tcPr>
          <w:p>
            <w:pPr>
              <w:pStyle w:val="style179"/>
              <w:ind w:left="0"/>
              <w:jc w:val="center"/>
              <w:rPr>
                <w:color w:val="auto"/>
                <w:szCs w:val="24"/>
                <w:lang w:val="en-US"/>
              </w:rPr>
            </w:pPr>
            <w:r>
              <w:rPr>
                <w:color w:val="auto"/>
                <w:szCs w:val="24"/>
                <w:lang w:val="en-US"/>
              </w:rPr>
              <w:t>12</w:t>
            </w:r>
          </w:p>
        </w:tc>
        <w:tc>
          <w:tcPr>
            <w:tcW w:w="3555" w:type="dxa"/>
            <w:tcBorders/>
          </w:tcPr>
          <w:p>
            <w:pPr>
              <w:pStyle w:val="style179"/>
              <w:ind w:left="0"/>
              <w:jc w:val="center"/>
              <w:rPr>
                <w:color w:val="auto"/>
                <w:szCs w:val="24"/>
                <w:lang w:val="en-US"/>
              </w:rPr>
            </w:pPr>
            <w:r>
              <w:rPr>
                <w:color w:val="auto"/>
                <w:szCs w:val="24"/>
                <w:lang w:val="en-US"/>
              </w:rPr>
              <w:t>12 %</w:t>
            </w:r>
          </w:p>
        </w:tc>
      </w:tr>
      <w:tr>
        <w:tblPrEx/>
        <w:trPr/>
        <w:tc>
          <w:tcPr>
            <w:tcW w:w="2421" w:type="dxa"/>
            <w:tcBorders/>
          </w:tcPr>
          <w:p>
            <w:pPr>
              <w:pStyle w:val="style179"/>
              <w:ind w:left="0"/>
              <w:rPr>
                <w:color w:val="auto"/>
                <w:szCs w:val="24"/>
                <w:lang w:val="en-US"/>
              </w:rPr>
            </w:pPr>
            <w:r>
              <w:rPr>
                <w:color w:val="auto"/>
                <w:szCs w:val="24"/>
                <w:lang w:val="en-US"/>
              </w:rPr>
              <w:t>Lain-lain</w:t>
            </w:r>
          </w:p>
        </w:tc>
        <w:tc>
          <w:tcPr>
            <w:tcW w:w="2671" w:type="dxa"/>
            <w:tcBorders/>
          </w:tcPr>
          <w:p>
            <w:pPr>
              <w:pStyle w:val="style179"/>
              <w:ind w:left="0"/>
              <w:jc w:val="center"/>
              <w:rPr>
                <w:color w:val="auto"/>
                <w:szCs w:val="24"/>
              </w:rPr>
            </w:pPr>
            <w:r>
              <w:rPr>
                <w:color w:val="auto"/>
                <w:szCs w:val="24"/>
                <w:lang w:val="en-US"/>
              </w:rPr>
              <w:t>1</w:t>
            </w:r>
            <w:r>
              <w:rPr>
                <w:color w:val="auto"/>
                <w:szCs w:val="24"/>
              </w:rPr>
              <w:t>8</w:t>
            </w:r>
          </w:p>
        </w:tc>
        <w:tc>
          <w:tcPr>
            <w:tcW w:w="3555" w:type="dxa"/>
            <w:tcBorders/>
          </w:tcPr>
          <w:p>
            <w:pPr>
              <w:pStyle w:val="style179"/>
              <w:ind w:left="0"/>
              <w:jc w:val="center"/>
              <w:rPr>
                <w:color w:val="auto"/>
                <w:szCs w:val="24"/>
                <w:lang w:val="en-US"/>
              </w:rPr>
            </w:pPr>
            <w:r>
              <w:rPr>
                <w:color w:val="auto"/>
                <w:szCs w:val="24"/>
                <w:lang w:val="en-US"/>
              </w:rPr>
              <w:t>18 %</w:t>
            </w:r>
          </w:p>
        </w:tc>
      </w:tr>
      <w:tr>
        <w:tblPrEx/>
        <w:trPr/>
        <w:tc>
          <w:tcPr>
            <w:tcW w:w="2421" w:type="dxa"/>
            <w:tcBorders/>
          </w:tcPr>
          <w:p>
            <w:pPr>
              <w:pStyle w:val="style179"/>
              <w:ind w:left="0"/>
              <w:rPr>
                <w:color w:val="auto"/>
                <w:szCs w:val="24"/>
                <w:lang w:val="en-US"/>
              </w:rPr>
            </w:pPr>
            <w:r>
              <w:rPr>
                <w:color w:val="auto"/>
                <w:szCs w:val="24"/>
                <w:lang w:val="en-US"/>
              </w:rPr>
              <w:t>Total</w:t>
            </w:r>
          </w:p>
        </w:tc>
        <w:tc>
          <w:tcPr>
            <w:tcW w:w="2671" w:type="dxa"/>
            <w:tcBorders/>
          </w:tcPr>
          <w:p>
            <w:pPr>
              <w:pStyle w:val="style179"/>
              <w:ind w:left="0"/>
              <w:jc w:val="center"/>
              <w:rPr>
                <w:color w:val="auto"/>
                <w:szCs w:val="24"/>
              </w:rPr>
            </w:pPr>
            <w:r>
              <w:rPr>
                <w:color w:val="auto"/>
                <w:szCs w:val="24"/>
              </w:rPr>
              <w:t>100</w:t>
            </w:r>
          </w:p>
        </w:tc>
        <w:tc>
          <w:tcPr>
            <w:tcW w:w="3555" w:type="dxa"/>
            <w:tcBorders/>
          </w:tcPr>
          <w:p>
            <w:pPr>
              <w:pStyle w:val="style179"/>
              <w:ind w:left="0"/>
              <w:jc w:val="center"/>
              <w:rPr>
                <w:color w:val="auto"/>
                <w:szCs w:val="24"/>
                <w:lang w:val="en-US"/>
              </w:rPr>
            </w:pPr>
            <w:r>
              <w:rPr>
                <w:color w:val="auto"/>
                <w:szCs w:val="24"/>
                <w:lang w:val="en-US"/>
              </w:rPr>
              <w:t>100 %</w:t>
            </w:r>
          </w:p>
        </w:tc>
      </w:tr>
    </w:tbl>
    <w:p>
      <w:pPr>
        <w:pStyle w:val="style0"/>
        <w:spacing w:after="0" w:lineRule="auto" w:line="360"/>
        <w:ind w:firstLine="426"/>
        <w:rPr>
          <w:rFonts w:ascii="Times New Roman" w:cs="Times New Roman" w:hAnsi="Times New Roman"/>
          <w:sz w:val="24"/>
          <w:szCs w:val="24"/>
        </w:rPr>
      </w:pP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Data Primer </w:t>
      </w:r>
      <w:r>
        <w:rPr>
          <w:rFonts w:ascii="Times New Roman" w:cs="Times New Roman" w:hAnsi="Times New Roman"/>
          <w:sz w:val="24"/>
          <w:szCs w:val="24"/>
          <w:lang w:val="en-US"/>
        </w:rPr>
        <w:t>diolah</w:t>
      </w:r>
      <w:r>
        <w:rPr>
          <w:rFonts w:ascii="Times New Roman" w:cs="Times New Roman" w:hAnsi="Times New Roman"/>
          <w:sz w:val="24"/>
          <w:szCs w:val="24"/>
          <w:lang w:val="en-US"/>
        </w:rPr>
        <w:t>, 2019</w:t>
      </w:r>
    </w:p>
    <w:p>
      <w:pPr>
        <w:pStyle w:val="style179"/>
        <w:numPr>
          <w:ilvl w:val="0"/>
          <w:numId w:val="24"/>
        </w:numPr>
        <w:tabs>
          <w:tab w:val="left" w:leader="none" w:pos="284"/>
        </w:tabs>
        <w:spacing w:after="0" w:lineRule="auto" w:line="360"/>
        <w:ind w:left="0" w:firstLine="0"/>
        <w:rPr>
          <w:rFonts w:ascii="Times New Roman" w:cs="Times New Roman" w:hAnsi="Times New Roman"/>
          <w:bCs/>
          <w:sz w:val="24"/>
          <w:szCs w:val="24"/>
          <w:lang w:val="en-US"/>
        </w:rPr>
      </w:pPr>
      <w:r>
        <w:rPr>
          <w:rFonts w:ascii="Times New Roman" w:cs="Times New Roman" w:hAnsi="Times New Roman"/>
          <w:bCs/>
          <w:sz w:val="24"/>
          <w:szCs w:val="24"/>
          <w:lang w:val="en-US"/>
        </w:rPr>
        <w:t>Pendapatan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Responden</w:t>
      </w:r>
    </w:p>
    <w:p>
      <w:pPr>
        <w:pStyle w:val="style0"/>
        <w:spacing w:after="0" w:lineRule="auto" w:line="360"/>
        <w:ind w:left="284"/>
        <w:jc w:val="both"/>
        <w:rPr>
          <w:rFonts w:ascii="Times New Roman" w:cs="Times New Roman" w:hAnsi="Times New Roman"/>
          <w:sz w:val="24"/>
          <w:szCs w:val="24"/>
        </w:rPr>
      </w:pP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identifikasi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pendapatan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diketahui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proporsi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jumlah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penghasilan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perbulan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menunjukkan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63 </w:t>
      </w:r>
      <w:r>
        <w:rPr>
          <w:rFonts w:ascii="Times New Roman" w:cs="Times New Roman" w:hAnsi="Times New Roman"/>
          <w:sz w:val="24"/>
          <w:szCs w:val="24"/>
        </w:rPr>
        <w:t>%  responden</w:t>
      </w:r>
      <w:r>
        <w:rPr>
          <w:rFonts w:ascii="Times New Roman" w:cs="Times New Roman" w:hAnsi="Times New Roman"/>
          <w:sz w:val="24"/>
          <w:szCs w:val="24"/>
        </w:rPr>
        <w:t xml:space="preserve"> yang terpilih dalam penelitian memiliki penghasilan diatas Rp. 2.000.000; . hal ini menjelaskan bahwa besar kecil pun penghasilan, mayoritas masyarakat masih mempunyai niat untuk menabung. Berikut </w:t>
      </w:r>
      <w:r>
        <w:rPr>
          <w:rFonts w:ascii="Times New Roman" w:cs="Times New Roman" w:hAnsi="Times New Roman"/>
          <w:sz w:val="24"/>
          <w:szCs w:val="24"/>
        </w:rPr>
        <w:t>tabel karakteristik responden berdasarkan penghasilan perbulan:</w:t>
      </w:r>
    </w:p>
    <w:p>
      <w:pPr>
        <w:pStyle w:val="style0"/>
        <w:spacing w:after="0"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Tabel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Karakteristik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Responden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Penghasilan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Perbulan</w:t>
      </w:r>
    </w:p>
    <w:tbl>
      <w:tblPr>
        <w:tblStyle w:val="style154"/>
        <w:tblW w:w="0" w:type="auto"/>
        <w:tblInd w:w="392" w:type="dxa"/>
        <w:tblLook w:val="04A0" w:firstRow="1" w:lastRow="0" w:firstColumn="1" w:lastColumn="0" w:noHBand="0" w:noVBand="1"/>
      </w:tblPr>
      <w:tblGrid>
        <w:gridCol w:w="4370"/>
        <w:gridCol w:w="1236"/>
        <w:gridCol w:w="3243"/>
      </w:tblGrid>
      <w:tr>
        <w:trPr/>
        <w:tc>
          <w:tcPr>
            <w:tcW w:w="4394" w:type="dxa"/>
            <w:tcBorders/>
          </w:tcPr>
          <w:p>
            <w:pPr>
              <w:pStyle w:val="style179"/>
              <w:ind w:left="0"/>
              <w:jc w:val="center"/>
              <w:rPr>
                <w:color w:val="auto"/>
                <w:szCs w:val="24"/>
                <w:lang w:val="en-US"/>
              </w:rPr>
            </w:pPr>
            <w:r>
              <w:rPr>
                <w:color w:val="auto"/>
                <w:szCs w:val="24"/>
                <w:lang w:val="en-US"/>
              </w:rPr>
              <w:t>Penghasilan</w:t>
            </w:r>
          </w:p>
        </w:tc>
        <w:tc>
          <w:tcPr>
            <w:tcW w:w="1134" w:type="dxa"/>
            <w:tcBorders/>
          </w:tcPr>
          <w:p>
            <w:pPr>
              <w:pStyle w:val="style179"/>
              <w:ind w:left="0"/>
              <w:jc w:val="center"/>
              <w:rPr>
                <w:color w:val="auto"/>
                <w:szCs w:val="24"/>
                <w:lang w:val="en-US"/>
              </w:rPr>
            </w:pPr>
            <w:r>
              <w:rPr>
                <w:color w:val="auto"/>
                <w:szCs w:val="24"/>
                <w:lang w:val="en-US"/>
              </w:rPr>
              <w:t>Jumlah</w:t>
            </w:r>
            <w:r>
              <w:rPr>
                <w:color w:val="auto"/>
                <w:szCs w:val="24"/>
                <w:lang w:val="en-US"/>
              </w:rPr>
              <w:t xml:space="preserve"> </w:t>
            </w:r>
            <w:r>
              <w:rPr>
                <w:color w:val="auto"/>
                <w:szCs w:val="24"/>
                <w:lang w:val="en-US"/>
              </w:rPr>
              <w:t>Responden</w:t>
            </w:r>
          </w:p>
        </w:tc>
        <w:tc>
          <w:tcPr>
            <w:tcW w:w="3260" w:type="dxa"/>
            <w:tcBorders/>
          </w:tcPr>
          <w:p>
            <w:pPr>
              <w:pStyle w:val="style179"/>
              <w:ind w:left="0"/>
              <w:jc w:val="center"/>
              <w:rPr>
                <w:color w:val="auto"/>
                <w:szCs w:val="24"/>
                <w:lang w:val="en-US"/>
              </w:rPr>
            </w:pPr>
            <w:r>
              <w:rPr>
                <w:color w:val="auto"/>
                <w:szCs w:val="24"/>
                <w:lang w:val="en-US"/>
              </w:rPr>
              <w:t>Persentase</w:t>
            </w:r>
            <w:r>
              <w:rPr>
                <w:color w:val="auto"/>
                <w:szCs w:val="24"/>
                <w:lang w:val="en-US"/>
              </w:rPr>
              <w:t xml:space="preserve"> %</w:t>
            </w:r>
          </w:p>
        </w:tc>
      </w:tr>
      <w:tr>
        <w:tblPrEx/>
        <w:trPr/>
        <w:tc>
          <w:tcPr>
            <w:tcW w:w="4394" w:type="dxa"/>
            <w:tcBorders/>
          </w:tcPr>
          <w:p>
            <w:pPr>
              <w:pStyle w:val="style179"/>
              <w:ind w:left="0"/>
              <w:rPr>
                <w:color w:val="auto"/>
                <w:szCs w:val="24"/>
                <w:lang w:val="en-US"/>
              </w:rPr>
            </w:pPr>
            <w:r>
              <w:rPr>
                <w:b/>
                <w:bCs/>
                <w:color w:val="auto"/>
                <w:szCs w:val="24"/>
                <w:lang w:val="en-US"/>
              </w:rPr>
              <w:t>&lt;</w:t>
            </w:r>
            <w:r>
              <w:rPr>
                <w:color w:val="auto"/>
                <w:szCs w:val="24"/>
                <w:lang w:val="en-US"/>
              </w:rPr>
              <w:t>Rp</w:t>
            </w:r>
            <w:r>
              <w:rPr>
                <w:color w:val="auto"/>
                <w:szCs w:val="24"/>
                <w:lang w:val="en-US"/>
              </w:rPr>
              <w:t>. 2.000.000;</w:t>
            </w:r>
          </w:p>
        </w:tc>
        <w:tc>
          <w:tcPr>
            <w:tcW w:w="1134" w:type="dxa"/>
            <w:tcBorders/>
          </w:tcPr>
          <w:p>
            <w:pPr>
              <w:pStyle w:val="style179"/>
              <w:ind w:left="0"/>
              <w:jc w:val="center"/>
              <w:rPr>
                <w:color w:val="auto"/>
                <w:szCs w:val="24"/>
              </w:rPr>
            </w:pPr>
            <w:r>
              <w:rPr>
                <w:color w:val="auto"/>
                <w:szCs w:val="24"/>
              </w:rPr>
              <w:t>27</w:t>
            </w:r>
          </w:p>
        </w:tc>
        <w:tc>
          <w:tcPr>
            <w:tcW w:w="3260" w:type="dxa"/>
            <w:tcBorders/>
          </w:tcPr>
          <w:p>
            <w:pPr>
              <w:pStyle w:val="style179"/>
              <w:ind w:left="0"/>
              <w:jc w:val="center"/>
              <w:rPr>
                <w:color w:val="auto"/>
                <w:szCs w:val="24"/>
                <w:lang w:val="en-US"/>
              </w:rPr>
            </w:pPr>
            <w:r>
              <w:rPr>
                <w:color w:val="auto"/>
                <w:szCs w:val="24"/>
                <w:lang w:val="en-US"/>
              </w:rPr>
              <w:t>63 %</w:t>
            </w:r>
          </w:p>
        </w:tc>
      </w:tr>
      <w:tr>
        <w:tblPrEx/>
        <w:trPr/>
        <w:tc>
          <w:tcPr>
            <w:tcW w:w="4394" w:type="dxa"/>
            <w:tcBorders/>
          </w:tcPr>
          <w:p>
            <w:pPr>
              <w:pStyle w:val="style179"/>
              <w:ind w:left="0"/>
              <w:rPr>
                <w:color w:val="auto"/>
                <w:szCs w:val="24"/>
                <w:lang w:val="en-US"/>
              </w:rPr>
            </w:pPr>
            <w:r>
              <w:rPr>
                <w:color w:val="auto"/>
                <w:szCs w:val="24"/>
                <w:lang w:val="en-US"/>
              </w:rPr>
              <w:t>Rp</w:t>
            </w:r>
            <w:r>
              <w:rPr>
                <w:color w:val="auto"/>
                <w:szCs w:val="24"/>
                <w:lang w:val="en-US"/>
              </w:rPr>
              <w:t xml:space="preserve">. 2.000.000; - </w:t>
            </w:r>
            <w:r>
              <w:rPr>
                <w:color w:val="auto"/>
                <w:szCs w:val="24"/>
                <w:lang w:val="en-US"/>
              </w:rPr>
              <w:t>Rp</w:t>
            </w:r>
            <w:r>
              <w:rPr>
                <w:color w:val="auto"/>
                <w:szCs w:val="24"/>
                <w:lang w:val="en-US"/>
              </w:rPr>
              <w:t>. 5.000.000;</w:t>
            </w:r>
          </w:p>
        </w:tc>
        <w:tc>
          <w:tcPr>
            <w:tcW w:w="1134" w:type="dxa"/>
            <w:tcBorders/>
          </w:tcPr>
          <w:p>
            <w:pPr>
              <w:pStyle w:val="style179"/>
              <w:ind w:left="0"/>
              <w:jc w:val="center"/>
              <w:rPr>
                <w:color w:val="auto"/>
                <w:szCs w:val="24"/>
              </w:rPr>
            </w:pPr>
            <w:r>
              <w:rPr>
                <w:color w:val="auto"/>
                <w:szCs w:val="24"/>
              </w:rPr>
              <w:t>63</w:t>
            </w:r>
          </w:p>
        </w:tc>
        <w:tc>
          <w:tcPr>
            <w:tcW w:w="3260" w:type="dxa"/>
            <w:tcBorders/>
          </w:tcPr>
          <w:p>
            <w:pPr>
              <w:pStyle w:val="style179"/>
              <w:ind w:left="0"/>
              <w:jc w:val="center"/>
              <w:rPr>
                <w:color w:val="auto"/>
                <w:szCs w:val="24"/>
                <w:lang w:val="en-US"/>
              </w:rPr>
            </w:pPr>
            <w:r>
              <w:rPr>
                <w:color w:val="auto"/>
                <w:szCs w:val="24"/>
                <w:lang w:val="en-US"/>
              </w:rPr>
              <w:t>27 %</w:t>
            </w:r>
          </w:p>
        </w:tc>
      </w:tr>
      <w:tr>
        <w:tblPrEx/>
        <w:trPr/>
        <w:tc>
          <w:tcPr>
            <w:tcW w:w="4394" w:type="dxa"/>
            <w:tcBorders/>
          </w:tcPr>
          <w:p>
            <w:pPr>
              <w:pStyle w:val="style179"/>
              <w:ind w:left="0"/>
              <w:rPr>
                <w:color w:val="auto"/>
                <w:szCs w:val="24"/>
                <w:lang w:val="en-US"/>
              </w:rPr>
            </w:pPr>
            <w:r>
              <w:rPr>
                <w:color w:val="auto"/>
                <w:szCs w:val="24"/>
                <w:lang w:val="en-US"/>
              </w:rPr>
              <w:t>Rp</w:t>
            </w:r>
            <w:r>
              <w:rPr>
                <w:color w:val="auto"/>
                <w:szCs w:val="24"/>
                <w:lang w:val="en-US"/>
              </w:rPr>
              <w:t>. 5.000.000; - Rp.8.000.000;</w:t>
            </w:r>
          </w:p>
        </w:tc>
        <w:tc>
          <w:tcPr>
            <w:tcW w:w="1134" w:type="dxa"/>
            <w:tcBorders/>
          </w:tcPr>
          <w:p>
            <w:pPr>
              <w:pStyle w:val="style179"/>
              <w:ind w:left="0"/>
              <w:jc w:val="center"/>
              <w:rPr>
                <w:color w:val="auto"/>
                <w:szCs w:val="24"/>
                <w:lang w:val="en-US"/>
              </w:rPr>
            </w:pPr>
            <w:r>
              <w:rPr>
                <w:color w:val="auto"/>
                <w:szCs w:val="24"/>
                <w:lang w:val="en-US"/>
              </w:rPr>
              <w:t>7</w:t>
            </w:r>
          </w:p>
        </w:tc>
        <w:tc>
          <w:tcPr>
            <w:tcW w:w="3260" w:type="dxa"/>
            <w:tcBorders/>
          </w:tcPr>
          <w:p>
            <w:pPr>
              <w:pStyle w:val="style179"/>
              <w:ind w:left="0"/>
              <w:jc w:val="center"/>
              <w:rPr>
                <w:color w:val="auto"/>
                <w:szCs w:val="24"/>
                <w:lang w:val="en-US"/>
              </w:rPr>
            </w:pPr>
            <w:r>
              <w:rPr>
                <w:color w:val="auto"/>
                <w:szCs w:val="24"/>
                <w:lang w:val="en-US"/>
              </w:rPr>
              <w:t>7 %</w:t>
            </w:r>
          </w:p>
        </w:tc>
      </w:tr>
      <w:tr>
        <w:tblPrEx/>
        <w:trPr/>
        <w:tc>
          <w:tcPr>
            <w:tcW w:w="4394" w:type="dxa"/>
            <w:tcBorders/>
          </w:tcPr>
          <w:p>
            <w:pPr>
              <w:pStyle w:val="style0"/>
              <w:rPr>
                <w:color w:val="auto"/>
                <w:szCs w:val="24"/>
                <w:lang w:val="en-US"/>
              </w:rPr>
            </w:pPr>
            <w:r>
              <w:rPr>
                <w:color w:val="auto"/>
                <w:szCs w:val="24"/>
                <w:lang w:val="en-US"/>
              </w:rPr>
              <w:t>&gt;</w:t>
            </w:r>
            <w:r>
              <w:rPr>
                <w:color w:val="auto"/>
                <w:szCs w:val="24"/>
                <w:lang w:val="en-US"/>
              </w:rPr>
              <w:t>Rp</w:t>
            </w:r>
            <w:r>
              <w:rPr>
                <w:color w:val="auto"/>
                <w:szCs w:val="24"/>
                <w:lang w:val="en-US"/>
              </w:rPr>
              <w:t>. 8.000.000;</w:t>
            </w:r>
          </w:p>
        </w:tc>
        <w:tc>
          <w:tcPr>
            <w:tcW w:w="1134" w:type="dxa"/>
            <w:tcBorders/>
          </w:tcPr>
          <w:p>
            <w:pPr>
              <w:pStyle w:val="style179"/>
              <w:ind w:left="0"/>
              <w:jc w:val="center"/>
              <w:rPr>
                <w:color w:val="auto"/>
                <w:szCs w:val="24"/>
              </w:rPr>
            </w:pPr>
            <w:r>
              <w:rPr>
                <w:color w:val="auto"/>
                <w:szCs w:val="24"/>
              </w:rPr>
              <w:t>3</w:t>
            </w:r>
          </w:p>
        </w:tc>
        <w:tc>
          <w:tcPr>
            <w:tcW w:w="3260" w:type="dxa"/>
            <w:tcBorders/>
          </w:tcPr>
          <w:p>
            <w:pPr>
              <w:pStyle w:val="style179"/>
              <w:ind w:left="0"/>
              <w:jc w:val="center"/>
              <w:rPr>
                <w:color w:val="auto"/>
                <w:szCs w:val="24"/>
                <w:lang w:val="en-US"/>
              </w:rPr>
            </w:pPr>
            <w:r>
              <w:rPr>
                <w:color w:val="auto"/>
                <w:szCs w:val="24"/>
                <w:lang w:val="en-US"/>
              </w:rPr>
              <w:t>2 %</w:t>
            </w:r>
          </w:p>
        </w:tc>
      </w:tr>
      <w:tr>
        <w:tblPrEx/>
        <w:trPr/>
        <w:tc>
          <w:tcPr>
            <w:tcW w:w="4394" w:type="dxa"/>
            <w:tcBorders/>
          </w:tcPr>
          <w:p>
            <w:pPr>
              <w:pStyle w:val="style0"/>
              <w:rPr>
                <w:color w:val="auto"/>
                <w:szCs w:val="24"/>
                <w:lang w:val="en-US"/>
              </w:rPr>
            </w:pPr>
            <w:r>
              <w:rPr>
                <w:color w:val="auto"/>
                <w:szCs w:val="24"/>
                <w:lang w:val="en-US"/>
              </w:rPr>
              <w:t>Total</w:t>
            </w:r>
          </w:p>
        </w:tc>
        <w:tc>
          <w:tcPr>
            <w:tcW w:w="1134" w:type="dxa"/>
            <w:tcBorders/>
          </w:tcPr>
          <w:p>
            <w:pPr>
              <w:pStyle w:val="style179"/>
              <w:ind w:left="0"/>
              <w:jc w:val="center"/>
              <w:rPr>
                <w:color w:val="auto"/>
                <w:szCs w:val="24"/>
              </w:rPr>
            </w:pPr>
            <w:r>
              <w:rPr>
                <w:color w:val="auto"/>
                <w:szCs w:val="24"/>
              </w:rPr>
              <w:t>100</w:t>
            </w:r>
          </w:p>
        </w:tc>
        <w:tc>
          <w:tcPr>
            <w:tcW w:w="3260" w:type="dxa"/>
            <w:tcBorders/>
          </w:tcPr>
          <w:p>
            <w:pPr>
              <w:pStyle w:val="style179"/>
              <w:ind w:left="0"/>
              <w:jc w:val="center"/>
              <w:rPr>
                <w:color w:val="auto"/>
                <w:szCs w:val="24"/>
                <w:lang w:val="en-US"/>
              </w:rPr>
            </w:pPr>
            <w:r>
              <w:rPr>
                <w:color w:val="auto"/>
                <w:szCs w:val="24"/>
                <w:lang w:val="en-US"/>
              </w:rPr>
              <w:t>100 %</w:t>
            </w:r>
          </w:p>
        </w:tc>
      </w:tr>
    </w:tbl>
    <w:p>
      <w:pPr>
        <w:pStyle w:val="style0"/>
        <w:spacing w:after="0" w:lineRule="auto" w:line="360"/>
        <w:ind w:firstLine="720"/>
        <w:rPr>
          <w:rFonts w:ascii="Times New Roman" w:cs="Times New Roman" w:hAnsi="Times New Roman"/>
          <w:sz w:val="24"/>
          <w:szCs w:val="24"/>
          <w:lang w:val="en-US"/>
        </w:rPr>
      </w:pPr>
      <w:r>
        <w:rPr>
          <w:rFonts w:ascii="Times New Roman" w:cs="Times New Roman" w:hAnsi="Times New Roman"/>
          <w:sz w:val="24"/>
          <w:szCs w:val="24"/>
          <w:lang w:val="en-US"/>
        </w:rPr>
        <w:t>Sumber</w:t>
      </w:r>
      <w:r>
        <w:rPr>
          <w:rFonts w:ascii="Times New Roman" w:cs="Times New Roman" w:hAnsi="Times New Roman"/>
          <w:sz w:val="24"/>
          <w:szCs w:val="24"/>
          <w:lang w:val="en-US"/>
        </w:rPr>
        <w:t xml:space="preserve">: Data Primer </w:t>
      </w:r>
      <w:r>
        <w:rPr>
          <w:rFonts w:ascii="Times New Roman" w:cs="Times New Roman" w:hAnsi="Times New Roman"/>
          <w:sz w:val="24"/>
          <w:szCs w:val="24"/>
          <w:lang w:val="en-US"/>
        </w:rPr>
        <w:t>diolah</w:t>
      </w:r>
      <w:r>
        <w:rPr>
          <w:rFonts w:ascii="Times New Roman" w:cs="Times New Roman" w:hAnsi="Times New Roman"/>
          <w:sz w:val="24"/>
          <w:szCs w:val="24"/>
          <w:lang w:val="en-US"/>
        </w:rPr>
        <w:t>, 2019</w:t>
      </w:r>
    </w:p>
    <w:p>
      <w:pPr>
        <w:pStyle w:val="style0"/>
        <w:spacing w:after="0" w:lineRule="auto" w:line="360"/>
        <w:rPr>
          <w:rFonts w:ascii="Times New Roman" w:cs="Times New Roman" w:hAnsi="Times New Roman"/>
          <w:sz w:val="24"/>
          <w:szCs w:val="24"/>
          <w:lang w:val="en-US"/>
        </w:rPr>
      </w:pPr>
    </w:p>
    <w:p>
      <w:pPr>
        <w:pStyle w:val="style0"/>
        <w:spacing w:after="0"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Hasil </w:t>
      </w:r>
      <w:r>
        <w:rPr>
          <w:rFonts w:ascii="Times New Roman" w:cs="Times New Roman" w:hAnsi="Times New Roman"/>
          <w:b/>
          <w:bCs/>
          <w:sz w:val="24"/>
          <w:szCs w:val="24"/>
          <w:lang w:val="en-US"/>
        </w:rPr>
        <w:t>Penelitian</w:t>
      </w:r>
    </w:p>
    <w:p>
      <w:pPr>
        <w:pStyle w:val="style0"/>
        <w:spacing w:after="0"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Berdasarkan hasil uji data yang telah dilakukan dapat diketahui bahwa data variabel pengetahuan masyarakat dan minat penerapan nilai-nilai islam terhadap produk tabungan Perbankan Syariah dalam penelitian ini dapat diolah kerena memiliki data yang valid dan reliabel, data berdistribusi normal </w:t>
      </w:r>
      <w:r>
        <w:rPr>
          <w:rFonts w:ascii="Times New Roman" w:cs="Times New Roman" w:hAnsi="Times New Roman"/>
          <w:bCs/>
          <w:sz w:val="24"/>
          <w:szCs w:val="24"/>
        </w:rPr>
        <w:t>serta bebas dari kesalahan meskipun diuji berkali-kali sehingga mendapatkan hasil yang konsisten.</w:t>
      </w:r>
    </w:p>
    <w:p>
      <w:pPr>
        <w:pStyle w:val="style0"/>
        <w:spacing w:after="0"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Dari hasil uji Regresi berganda menunjukkan bahwa variabel independen (X) yakni variabel pengetahuan masyarakat dan minat penerapan nilai-nilai Islam berpengaruh positif terhadap variabel produk tabungan.</w:t>
      </w:r>
    </w:p>
    <w:p>
      <w:pPr>
        <w:pStyle w:val="style179"/>
        <w:numPr>
          <w:ilvl w:val="0"/>
          <w:numId w:val="17"/>
        </w:numPr>
        <w:spacing w:after="0"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rPr>
        <w:t>Pengaruh Pengetahuan Masyarakat dan Penerapan Nilai-nilai Islam  Terhadap keputusan menggunakan Produk Tabungan Perbankan Syariah Secara Simultan</w:t>
      </w:r>
    </w:p>
    <w:p>
      <w:pPr>
        <w:pStyle w:val="style0"/>
        <w:spacing w:after="0" w:lineRule="auto" w:line="36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 xml:space="preserve">Berdasarkan hasil uji hipotesis dapat diketahui bahwa variabel Pengetahuan masyarakat dan Minat Penerapan Nilai-nilai Islam secara bersama-sama (simultan) mempengaruhi  variabel keputusan masyarakat menggunakan Produk Tabungan </w:t>
      </w:r>
      <w:r>
        <w:rPr>
          <w:rFonts w:ascii="Times New Roman" w:cs="Times New Roman" w:hAnsi="Times New Roman"/>
          <w:bCs/>
          <w:sz w:val="24"/>
          <w:szCs w:val="24"/>
        </w:rPr>
        <w:t>Perbankan Syariah. Hal ini terbukti dari hasil uji F dimana F</w:t>
      </w:r>
      <w:r>
        <w:rPr>
          <w:rFonts w:ascii="Times New Roman" w:cs="Times New Roman" w:hAnsi="Times New Roman"/>
          <w:bCs/>
          <w:sz w:val="24"/>
          <w:szCs w:val="24"/>
          <w:vertAlign w:val="subscript"/>
        </w:rPr>
        <w:t>hitung</w:t>
      </w:r>
      <w:r>
        <w:rPr>
          <w:rFonts w:ascii="Times New Roman" w:cs="Times New Roman" w:hAnsi="Times New Roman"/>
          <w:bCs/>
          <w:sz w:val="24"/>
          <w:szCs w:val="24"/>
        </w:rPr>
        <w:t>=32,014&gt;F</w:t>
      </w:r>
      <w:r>
        <w:rPr>
          <w:rFonts w:ascii="Times New Roman" w:cs="Times New Roman" w:hAnsi="Times New Roman"/>
          <w:bCs/>
          <w:sz w:val="24"/>
          <w:szCs w:val="24"/>
          <w:vertAlign w:val="subscript"/>
        </w:rPr>
        <w:t>tabel</w:t>
      </w:r>
      <w:r>
        <w:rPr>
          <w:rFonts w:ascii="Times New Roman" w:cs="Times New Roman" w:hAnsi="Times New Roman"/>
          <w:bCs/>
          <w:sz w:val="24"/>
          <w:szCs w:val="24"/>
        </w:rPr>
        <w:t>=3,09 dan nilai probabilitas sebasar 0,000&lt;0,05. Sehingga dapat disimpulkan bahwa Ho ditolak yang artinya terdapat pengaruh secara simultan pengetahuan masyarakat dan minat penerapan iilai-nilai Islam terhadap keputusan menggunakan produk tabungan Perbankan Syariah.</w:t>
      </w:r>
    </w:p>
    <w:p>
      <w:pPr>
        <w:pStyle w:val="style0"/>
        <w:spacing w:after="0" w:lineRule="auto" w:line="36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 xml:space="preserve">Sedangkan dari hasil uji koefisien determinasi (R) menunjukkan bahwa kedua variabel independen yaitu pengetahuan(X1) dan minat penerapan nilai-nilai Islam (X2) berpengaruh terhadap variabel dependen yaitu keputusan menggunakan produk tabungan sebesar 38,5 % , sedangkan sisanya dijelaskan oleh variabel lain yang tidak termasuk dalam penelitian ini. </w:t>
      </w:r>
    </w:p>
    <w:p>
      <w:pPr>
        <w:pStyle w:val="style179"/>
        <w:numPr>
          <w:ilvl w:val="0"/>
          <w:numId w:val="18"/>
        </w:numPr>
        <w:spacing w:after="0" w:lineRule="auto" w:line="360"/>
        <w:ind w:left="993" w:hanging="426"/>
        <w:jc w:val="both"/>
        <w:rPr>
          <w:rFonts w:ascii="Times New Roman" w:cs="Times New Roman" w:hAnsi="Times New Roman"/>
          <w:b/>
          <w:bCs/>
          <w:sz w:val="24"/>
          <w:szCs w:val="24"/>
        </w:rPr>
      </w:pPr>
      <w:r>
        <w:rPr>
          <w:rFonts w:ascii="Times New Roman" w:cs="Times New Roman" w:hAnsi="Times New Roman"/>
          <w:b/>
          <w:bCs/>
          <w:sz w:val="24"/>
          <w:szCs w:val="24"/>
        </w:rPr>
        <w:t>Pengaruh Pengetahuan Masyarakat Terhadap Keputusan Menggunakan Produk Tabungan Perbankan Syariah Secara Parsial</w:t>
      </w:r>
    </w:p>
    <w:p>
      <w:pPr>
        <w:pStyle w:val="style179"/>
        <w:spacing w:after="0" w:lineRule="auto" w:line="360"/>
        <w:ind w:left="0" w:firstLine="993"/>
        <w:jc w:val="both"/>
        <w:rPr>
          <w:rFonts w:ascii="Times New Roman" w:cs="Times New Roman" w:hAnsi="Times New Roman"/>
          <w:bCs/>
          <w:sz w:val="24"/>
          <w:szCs w:val="24"/>
        </w:rPr>
      </w:pPr>
      <w:r>
        <w:rPr>
          <w:rFonts w:ascii="Times New Roman" w:cs="Times New Roman" w:hAnsi="Times New Roman"/>
          <w:bCs/>
          <w:sz w:val="24"/>
          <w:szCs w:val="24"/>
        </w:rPr>
        <w:t>Pengetahuan adalah segala informasi yang dimiliki masyarakat mengenai berbagai macam produk dan jasa, serta pengetahuan lainnya yang terkait dengan produk dan jasa tersebut. Pengetahuan dan pemahaman masyarakat mengenai Perbankan Syariah juga akan mempengaruhi pandangan masyarakat mengenai Bank syriah itu sendiri.</w:t>
      </w:r>
    </w:p>
    <w:p>
      <w:pPr>
        <w:pStyle w:val="style0"/>
        <w:spacing w:after="0" w:lineRule="auto" w:line="360"/>
        <w:ind w:firstLine="11"/>
        <w:jc w:val="both"/>
        <w:rPr>
          <w:rFonts w:ascii="Times New Roman" w:cs="Times New Roman" w:hAnsi="Times New Roman"/>
          <w:bCs/>
          <w:sz w:val="24"/>
          <w:szCs w:val="24"/>
        </w:rPr>
      </w:pPr>
      <w:r>
        <w:rPr>
          <w:rFonts w:ascii="Times New Roman" w:cs="Times New Roman" w:hAnsi="Times New Roman"/>
          <w:bCs/>
          <w:sz w:val="24"/>
          <w:szCs w:val="24"/>
        </w:rPr>
        <w:t xml:space="preserve">Dalam perbankan pengetahuan merupakan salah satu faktor yang mempengaruhi keputusan masyarakat menggunakan produk tabungan, hal ini terbukti dengan hasil uji t dimana nilai t </w:t>
      </w:r>
      <w:r>
        <w:rPr>
          <w:rFonts w:ascii="Times New Roman" w:cs="Times New Roman" w:hAnsi="Times New Roman"/>
          <w:bCs/>
          <w:sz w:val="24"/>
          <w:szCs w:val="24"/>
          <w:vertAlign w:val="subscript"/>
        </w:rPr>
        <w:t>hitung</w:t>
      </w:r>
      <w:r>
        <w:rPr>
          <w:rFonts w:ascii="Times New Roman" w:cs="Times New Roman" w:hAnsi="Times New Roman"/>
          <w:bCs/>
          <w:sz w:val="24"/>
          <w:szCs w:val="24"/>
        </w:rPr>
        <w:t xml:space="preserve"> 4.408&gt; t</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1.660 dan  nilai probabilitas 0,000 lebih kecil dari 0,05. Maka dapat disimpulkan bahwa pengetahuan </w:t>
      </w:r>
      <w:r>
        <w:rPr>
          <w:rFonts w:ascii="Times New Roman" w:cs="Times New Roman" w:hAnsi="Times New Roman"/>
          <w:bCs/>
          <w:sz w:val="24"/>
          <w:szCs w:val="24"/>
        </w:rPr>
        <w:t>berpengaruh positif dan signifikan terhadap keputusan menggunakan Produk Tabungan.</w:t>
      </w:r>
    </w:p>
    <w:p>
      <w:pPr>
        <w:pStyle w:val="style179"/>
        <w:spacing w:after="0" w:lineRule="auto" w:line="360"/>
        <w:ind w:left="0" w:firstLine="993"/>
        <w:jc w:val="both"/>
        <w:rPr>
          <w:rFonts w:ascii="Times New Roman" w:cs="Times New Roman" w:hAnsi="Times New Roman"/>
          <w:bCs/>
          <w:sz w:val="24"/>
          <w:szCs w:val="24"/>
        </w:rPr>
      </w:pPr>
      <w:r>
        <w:rPr>
          <w:rFonts w:ascii="Times New Roman" w:cs="Times New Roman" w:hAnsi="Times New Roman"/>
          <w:bCs/>
          <w:sz w:val="24"/>
          <w:szCs w:val="24"/>
        </w:rPr>
        <w:t>Hasil penelitian ini sejalan dengan penelitian Siti Kholila tentang “Pengaruh Motivasi Menghindari Riba Dan Pengetahuan Produk Perbankan Syariah Terhadap Keputusan Menjadi Nasabah Di Bank Muamalat KC Surabaya-MAS Mansyur ” dalam penelitian tersebut berdasarkan hasil uji t dengan menggunakan batas signifikan 0.05, dimana nilai t</w:t>
      </w:r>
      <w:r>
        <w:rPr>
          <w:rFonts w:ascii="Times New Roman" w:cs="Times New Roman" w:hAnsi="Times New Roman"/>
          <w:bCs/>
          <w:sz w:val="24"/>
          <w:szCs w:val="24"/>
          <w:vertAlign w:val="subscript"/>
        </w:rPr>
        <w:t>hitung</w:t>
      </w:r>
      <w:r>
        <w:rPr>
          <w:rFonts w:ascii="Times New Roman" w:cs="Times New Roman" w:hAnsi="Times New Roman"/>
          <w:bCs/>
          <w:sz w:val="24"/>
          <w:szCs w:val="24"/>
        </w:rPr>
        <w:t>&gt;t</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 maka Ho ditolak artinya secara parsial pengetahuan masyarakat mempunyai pengaruh positif signifikan terhadap keputusan menggunakan produk tabungan Perbankan Syariah.</w:t>
      </w:r>
    </w:p>
    <w:p>
      <w:pPr>
        <w:pStyle w:val="style179"/>
        <w:numPr>
          <w:ilvl w:val="0"/>
          <w:numId w:val="18"/>
        </w:numPr>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Pengaruh Minat Penerapan Nilai-nilai Islam Terhadap Keputusan Menggunakan Produk Tabungan Perbankan Syariah Secara Parsial</w:t>
      </w:r>
    </w:p>
    <w:p>
      <w:pPr>
        <w:pStyle w:val="style0"/>
        <w:spacing w:after="0" w:lineRule="auto" w:line="360"/>
        <w:ind w:firstLine="993"/>
        <w:jc w:val="both"/>
        <w:rPr>
          <w:rFonts w:ascii="Times New Roman" w:cs="Times New Roman" w:hAnsi="Times New Roman"/>
          <w:bCs/>
          <w:sz w:val="24"/>
          <w:szCs w:val="24"/>
        </w:rPr>
      </w:pPr>
      <w:r>
        <w:rPr>
          <w:rFonts w:ascii="Times New Roman" w:cs="Times New Roman" w:hAnsi="Times New Roman"/>
          <w:bCs/>
          <w:sz w:val="24"/>
          <w:szCs w:val="24"/>
        </w:rPr>
        <w:t xml:space="preserve">Minat adalah suatu keinginan yang tinbul dari diri sendiri tanpa ada paksaan dari orang lain untuk mencapai suatu tujuan tertentu. Minat penerapan nilai-nilai Islam merupakan kemauan atau kesetujuan seseorang untuk menjalankan atau menerapkan nilai-nilai agama didalam transaksi keuangan mereka. </w:t>
      </w:r>
    </w:p>
    <w:p>
      <w:pPr>
        <w:pStyle w:val="style0"/>
        <w:spacing w:after="0" w:lineRule="auto" w:line="360"/>
        <w:ind w:firstLine="993"/>
        <w:jc w:val="both"/>
        <w:rPr>
          <w:rFonts w:ascii="Times New Roman" w:cs="Times New Roman" w:hAnsi="Times New Roman"/>
          <w:bCs/>
          <w:sz w:val="24"/>
          <w:szCs w:val="24"/>
        </w:rPr>
      </w:pPr>
      <w:r>
        <w:rPr>
          <w:rFonts w:ascii="Times New Roman" w:cs="Times New Roman" w:hAnsi="Times New Roman"/>
          <w:bCs/>
          <w:sz w:val="24"/>
          <w:szCs w:val="24"/>
        </w:rPr>
        <w:t>Dalam kegiatan transaksi keuangan di Perbankan, minat penerapan nilai-nilai Islam juga merupakan faktor yang mempengaruhi keputusan mereka menggunakan produk tabungan di Perbankan Syariah.  Hal ini terbukti dengan hasil uji t secara parsial minat penerapan nilai-nilai Islam berpengaruh positif dan signifikan terhadap keputusan menggunakan produk tabungan Perbankan Syariah. Dari hasil uji t dapat diperoleh t</w:t>
      </w:r>
      <w:r>
        <w:rPr>
          <w:rFonts w:ascii="Times New Roman" w:cs="Times New Roman" w:hAnsi="Times New Roman"/>
          <w:bCs/>
          <w:sz w:val="24"/>
          <w:szCs w:val="24"/>
          <w:vertAlign w:val="subscript"/>
        </w:rPr>
        <w:t>hitung</w:t>
      </w:r>
      <w:r>
        <w:rPr>
          <w:rFonts w:ascii="Times New Roman" w:cs="Times New Roman" w:hAnsi="Times New Roman"/>
          <w:bCs/>
          <w:sz w:val="24"/>
          <w:szCs w:val="24"/>
        </w:rPr>
        <w:t>&gt;t</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 (3.241&gt;1.660) dan nilai profabilitas sebasar 0,002&lt;0,05, maka Ho ditolak artinya  variabel minat penerapan </w:t>
      </w:r>
      <w:r>
        <w:rPr>
          <w:rFonts w:ascii="Times New Roman" w:cs="Times New Roman" w:hAnsi="Times New Roman"/>
          <w:bCs/>
          <w:sz w:val="24"/>
          <w:szCs w:val="24"/>
        </w:rPr>
        <w:t>nilai-nilai Islam berpengaruh secara parsial terhadap keputusan menggunakan produk tabungan Perbankan Syariah.</w:t>
      </w:r>
    </w:p>
    <w:p>
      <w:pPr>
        <w:pStyle w:val="style0"/>
        <w:spacing w:after="0" w:lineRule="auto" w:line="360"/>
        <w:ind w:firstLine="993"/>
        <w:jc w:val="both"/>
        <w:rPr>
          <w:rFonts w:ascii="Times New Roman" w:cs="Times New Roman" w:hAnsi="Times New Roman"/>
          <w:bCs/>
          <w:sz w:val="24"/>
          <w:szCs w:val="24"/>
        </w:rPr>
      </w:pPr>
      <w:r>
        <w:rPr>
          <w:rFonts w:ascii="Times New Roman" w:cs="Times New Roman" w:hAnsi="Times New Roman"/>
          <w:bCs/>
          <w:sz w:val="24"/>
          <w:szCs w:val="24"/>
        </w:rPr>
        <w:t>Hasil penelitian ini mendukung penelitian terdahulu yang dilakukan oleh Yusliana dengan judul “Penerapan Nilai-nilai Islam Pada bank Berbasis Syariah Dan Pengaruhnya Terhadap Loyalitas Nasabah. Dalam penelitian nilai t</w:t>
      </w:r>
      <w:r>
        <w:rPr>
          <w:rFonts w:ascii="Times New Roman" w:cs="Times New Roman" w:hAnsi="Times New Roman"/>
          <w:bCs/>
          <w:sz w:val="24"/>
          <w:szCs w:val="24"/>
          <w:vertAlign w:val="subscript"/>
        </w:rPr>
        <w:t>hitung</w:t>
      </w:r>
      <w:r>
        <w:rPr>
          <w:rFonts w:ascii="Times New Roman" w:cs="Times New Roman" w:hAnsi="Times New Roman"/>
          <w:bCs/>
          <w:sz w:val="24"/>
          <w:szCs w:val="24"/>
        </w:rPr>
        <w:t>&gt;t</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 dan nilai profabilitas&lt;signifikan, artinya variabel penerapan nilai-nilai Islam juga berpengaruh secara parsial terhadap keputusan menggunkan produk tabungan Perbankan Syariah.</w:t>
      </w:r>
    </w:p>
    <w:p>
      <w:pPr>
        <w:pStyle w:val="style0"/>
        <w:spacing w:after="0" w:lineRule="auto" w:line="360"/>
        <w:jc w:val="both"/>
        <w:rPr>
          <w:rFonts w:ascii="Times New Roman" w:cs="Times New Roman" w:hAnsi="Times New Roman"/>
          <w:b/>
          <w:sz w:val="24"/>
          <w:szCs w:val="24"/>
          <w:lang w:val="en-ID"/>
        </w:rPr>
      </w:pPr>
      <w:r>
        <w:rPr>
          <w:rFonts w:ascii="Times New Roman" w:cs="Times New Roman" w:hAnsi="Times New Roman"/>
          <w:b/>
          <w:sz w:val="24"/>
          <w:szCs w:val="24"/>
          <w:lang w:val="en-ID"/>
        </w:rPr>
        <w:t>KESIMPULAN</w:t>
      </w:r>
    </w:p>
    <w:p>
      <w:pPr>
        <w:pStyle w:val="style179"/>
        <w:spacing w:after="0" w:lineRule="auto" w:line="360"/>
        <w:ind w:left="0" w:firstLine="720"/>
        <w:jc w:val="both"/>
        <w:rPr>
          <w:rFonts w:ascii="Times New Roman" w:cs="Times New Roman" w:hAnsi="Times New Roman"/>
          <w:bCs/>
          <w:sz w:val="24"/>
          <w:szCs w:val="24"/>
          <w:lang w:val="en-ID"/>
        </w:rPr>
      </w:pP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rumusan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masalah</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hipotesis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diajukan</w:t>
      </w:r>
      <w:r>
        <w:rPr>
          <w:rFonts w:ascii="Times New Roman" w:cs="Times New Roman" w:hAnsi="Times New Roman"/>
          <w:bCs/>
          <w:sz w:val="24"/>
          <w:szCs w:val="24"/>
          <w:lang w:val="en-US"/>
        </w:rPr>
        <w:t xml:space="preserve"> den</w:t>
      </w:r>
      <w:r>
        <w:rPr>
          <w:rFonts w:ascii="Times New Roman" w:cs="Times New Roman" w:hAnsi="Times New Roman"/>
          <w:bCs/>
          <w:sz w:val="24"/>
          <w:szCs w:val="24"/>
        </w:rPr>
        <w:t>g</w:t>
      </w:r>
      <w:r>
        <w:rPr>
          <w:rFonts w:ascii="Times New Roman" w:cs="Times New Roman" w:hAnsi="Times New Roman"/>
          <w:bCs/>
          <w:sz w:val="24"/>
          <w:szCs w:val="24"/>
          <w:lang w:val="en-US"/>
        </w:rPr>
        <w:t xml:space="preserve">an model </w:t>
      </w:r>
      <w:r>
        <w:rPr>
          <w:rFonts w:ascii="Times New Roman" w:cs="Times New Roman" w:hAnsi="Times New Roman"/>
          <w:bCs/>
          <w:sz w:val="24"/>
          <w:szCs w:val="24"/>
          <w:lang w:val="en-US"/>
        </w:rPr>
        <w:t>analisis</w:t>
      </w:r>
      <w:r>
        <w:rPr>
          <w:rFonts w:ascii="Times New Roman" w:cs="Times New Roman" w:hAnsi="Times New Roman"/>
          <w:bCs/>
          <w:sz w:val="24"/>
          <w:szCs w:val="24"/>
          <w:lang w:val="en-US"/>
        </w:rPr>
        <w:t xml:space="preserve"> re</w:t>
      </w:r>
      <w:r>
        <w:rPr>
          <w:rFonts w:ascii="Times New Roman" w:cs="Times New Roman" w:hAnsi="Times New Roman"/>
          <w:bCs/>
          <w:sz w:val="24"/>
          <w:szCs w:val="24"/>
        </w:rPr>
        <w:t>g</w:t>
      </w:r>
      <w:r>
        <w:rPr>
          <w:rFonts w:ascii="Times New Roman" w:cs="Times New Roman" w:hAnsi="Times New Roman"/>
          <w:bCs/>
          <w:sz w:val="24"/>
          <w:szCs w:val="24"/>
          <w:lang w:val="en-US"/>
        </w:rPr>
        <w:t>resi</w:t>
      </w:r>
      <w:r>
        <w:rPr>
          <w:rFonts w:ascii="Times New Roman" w:cs="Times New Roman" w:hAnsi="Times New Roman"/>
          <w:bCs/>
          <w:sz w:val="24"/>
          <w:szCs w:val="24"/>
          <w:lang w:val="en-US"/>
        </w:rPr>
        <w:t xml:space="preserve"> linear </w:t>
      </w:r>
      <w:r>
        <w:rPr>
          <w:rFonts w:ascii="Times New Roman" w:cs="Times New Roman" w:hAnsi="Times New Roman"/>
          <w:bCs/>
          <w:sz w:val="24"/>
          <w:szCs w:val="24"/>
          <w:lang w:val="en-US"/>
        </w:rPr>
        <w:t>ber</w:t>
      </w:r>
      <w:r>
        <w:rPr>
          <w:rFonts w:ascii="Times New Roman" w:cs="Times New Roman" w:hAnsi="Times New Roman"/>
          <w:bCs/>
          <w:sz w:val="24"/>
          <w:szCs w:val="24"/>
        </w:rPr>
        <w:t>g</w:t>
      </w:r>
      <w:r>
        <w:rPr>
          <w:rFonts w:ascii="Times New Roman" w:cs="Times New Roman" w:hAnsi="Times New Roman"/>
          <w:bCs/>
          <w:sz w:val="24"/>
          <w:szCs w:val="24"/>
          <w:lang w:val="en-US"/>
        </w:rPr>
        <w:t>anda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maka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ditarik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kesimpulan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seba</w:t>
      </w:r>
      <w:r>
        <w:rPr>
          <w:rFonts w:ascii="Times New Roman" w:cs="Times New Roman" w:hAnsi="Times New Roman"/>
          <w:bCs/>
          <w:sz w:val="24"/>
          <w:szCs w:val="24"/>
        </w:rPr>
        <w:t>g</w:t>
      </w:r>
      <w:r>
        <w:rPr>
          <w:rFonts w:ascii="Times New Roman" w:cs="Times New Roman" w:hAnsi="Times New Roman"/>
          <w:bCs/>
          <w:sz w:val="24"/>
          <w:szCs w:val="24"/>
          <w:lang w:val="en-US"/>
        </w:rPr>
        <w:t xml:space="preserve">ai </w:t>
      </w:r>
      <w:r>
        <w:rPr>
          <w:rFonts w:ascii="Times New Roman" w:cs="Times New Roman" w:hAnsi="Times New Roman"/>
          <w:bCs/>
          <w:sz w:val="24"/>
          <w:szCs w:val="24"/>
          <w:lang w:val="en-US"/>
        </w:rPr>
        <w:t>berikut</w:t>
      </w:r>
      <w:r>
        <w:rPr>
          <w:rFonts w:ascii="Times New Roman" w:cs="Times New Roman" w:hAnsi="Times New Roman"/>
          <w:bCs/>
          <w:sz w:val="24"/>
          <w:szCs w:val="24"/>
          <w:lang w:val="en-US"/>
        </w:rPr>
        <w:t xml:space="preserve">: </w:t>
      </w:r>
      <w:r>
        <w:rPr>
          <w:rFonts w:ascii="Times New Roman" w:cs="Times New Roman" w:hAnsi="Times New Roman"/>
          <w:sz w:val="24"/>
          <w:szCs w:val="24"/>
          <w:lang w:val="en-US"/>
        </w:rPr>
        <w:t>H</w:t>
      </w:r>
      <w:r>
        <w:rPr>
          <w:rFonts w:ascii="Times New Roman" w:cs="Times New Roman" w:hAnsi="Times New Roman"/>
          <w:sz w:val="24"/>
          <w:szCs w:val="24"/>
          <w:lang w:val="en-US"/>
        </w:rPr>
        <w:t xml:space="preserve">asil uji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parsial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uji</w:t>
      </w:r>
      <w:r>
        <w:rPr>
          <w:rFonts w:ascii="Times New Roman" w:cs="Times New Roman" w:hAnsi="Times New Roman"/>
          <w:sz w:val="24"/>
          <w:szCs w:val="24"/>
          <w:lang w:val="en-US"/>
        </w:rPr>
        <w:t xml:space="preserve"> t ) </w:t>
      </w:r>
      <w:r>
        <w:rPr>
          <w:rFonts w:ascii="Times New Roman" w:cs="Times New Roman" w:hAnsi="Times New Roman"/>
          <w:sz w:val="24"/>
          <w:szCs w:val="24"/>
          <w:lang w:val="en-US"/>
        </w:rPr>
        <w:t>menunjukkan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variabel</w:t>
      </w:r>
      <w:r>
        <w:rPr>
          <w:rFonts w:ascii="Times New Roman" w:cs="Times New Roman" w:hAnsi="Times New Roman"/>
          <w:sz w:val="24"/>
          <w:szCs w:val="24"/>
          <w:lang w:val="en-US"/>
        </w:rPr>
        <w:t xml:space="preserve"> pen</w:t>
      </w:r>
      <w:r>
        <w:rPr>
          <w:rFonts w:ascii="Times New Roman" w:cs="Times New Roman" w:hAnsi="Times New Roman"/>
          <w:bCs/>
          <w:sz w:val="24"/>
          <w:szCs w:val="24"/>
        </w:rPr>
        <w:t>g</w:t>
      </w:r>
      <w:r>
        <w:rPr>
          <w:rFonts w:ascii="Times New Roman" w:cs="Times New Roman" w:hAnsi="Times New Roman"/>
          <w:bCs/>
          <w:sz w:val="24"/>
          <w:szCs w:val="24"/>
          <w:lang w:val="en-US"/>
        </w:rPr>
        <w:t>etahuan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berpen</w:t>
      </w:r>
      <w:r>
        <w:rPr>
          <w:rFonts w:ascii="Times New Roman" w:cs="Times New Roman" w:hAnsi="Times New Roman"/>
          <w:bCs/>
          <w:sz w:val="24"/>
          <w:szCs w:val="24"/>
        </w:rPr>
        <w:t>g</w:t>
      </w:r>
      <w:r>
        <w:rPr>
          <w:rFonts w:ascii="Times New Roman" w:cs="Times New Roman" w:hAnsi="Times New Roman"/>
          <w:bCs/>
          <w:sz w:val="24"/>
          <w:szCs w:val="24"/>
          <w:lang w:val="en-US"/>
        </w:rPr>
        <w:t>aruh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terhadap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kepustusan</w:t>
      </w:r>
      <w:r>
        <w:rPr>
          <w:rFonts w:ascii="Times New Roman" w:cs="Times New Roman" w:hAnsi="Times New Roman"/>
          <w:bCs/>
          <w:sz w:val="24"/>
          <w:szCs w:val="24"/>
          <w:lang w:val="en-US"/>
        </w:rPr>
        <w:t xml:space="preserve"> men</w:t>
      </w:r>
      <w:r>
        <w:rPr>
          <w:rFonts w:ascii="Times New Roman" w:cs="Times New Roman" w:hAnsi="Times New Roman"/>
          <w:bCs/>
          <w:sz w:val="24"/>
          <w:szCs w:val="24"/>
        </w:rPr>
        <w:t>gg</w:t>
      </w:r>
      <w:r>
        <w:rPr>
          <w:rFonts w:ascii="Times New Roman" w:cs="Times New Roman" w:hAnsi="Times New Roman"/>
          <w:bCs/>
          <w:sz w:val="24"/>
          <w:szCs w:val="24"/>
          <w:lang w:val="en-US"/>
        </w:rPr>
        <w:t>unakan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tabun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Syariah. Hal </w:t>
      </w:r>
      <w:r>
        <w:rPr>
          <w:rFonts w:ascii="Times New Roman" w:cs="Times New Roman" w:hAnsi="Times New Roman"/>
          <w:bCs/>
          <w:sz w:val="24"/>
          <w:szCs w:val="24"/>
          <w:lang w:val="en-US"/>
        </w:rPr>
        <w:t>ini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menunjukkan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bahwa</w:t>
      </w:r>
      <w:r>
        <w:rPr>
          <w:rFonts w:ascii="Times New Roman" w:cs="Times New Roman" w:hAnsi="Times New Roman"/>
          <w:bCs/>
          <w:sz w:val="24"/>
          <w:szCs w:val="24"/>
          <w:lang w:val="en-US"/>
        </w:rPr>
        <w:t xml:space="preserve"> </w:t>
      </w:r>
      <w:r>
        <w:rPr>
          <w:rFonts w:ascii="Times New Roman" w:cs="Times New Roman" w:hAnsi="Times New Roman"/>
          <w:bCs/>
          <w:sz w:val="24"/>
          <w:szCs w:val="24"/>
        </w:rPr>
        <w:t xml:space="preserve">hasil uji t dimana nilai t </w:t>
      </w:r>
      <w:r>
        <w:rPr>
          <w:rFonts w:ascii="Times New Roman" w:cs="Times New Roman" w:hAnsi="Times New Roman"/>
          <w:bCs/>
          <w:sz w:val="24"/>
          <w:szCs w:val="24"/>
          <w:vertAlign w:val="subscript"/>
        </w:rPr>
        <w:t>hitung</w:t>
      </w:r>
      <w:r>
        <w:rPr>
          <w:rFonts w:ascii="Times New Roman" w:cs="Times New Roman" w:hAnsi="Times New Roman"/>
          <w:bCs/>
          <w:sz w:val="24"/>
          <w:szCs w:val="24"/>
        </w:rPr>
        <w:t xml:space="preserve"> 4.408&gt; t</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1.660 </w:t>
      </w:r>
      <w:r>
        <w:rPr>
          <w:rFonts w:ascii="Times New Roman" w:cs="Times New Roman" w:hAnsi="Times New Roman"/>
          <w:bCs/>
          <w:sz w:val="24"/>
          <w:szCs w:val="24"/>
        </w:rPr>
        <w:t>dan  nilai</w:t>
      </w:r>
      <w:r>
        <w:rPr>
          <w:rFonts w:ascii="Times New Roman" w:cs="Times New Roman" w:hAnsi="Times New Roman"/>
          <w:bCs/>
          <w:sz w:val="24"/>
          <w:szCs w:val="24"/>
        </w:rPr>
        <w:t xml:space="preserve"> probabilitas 0,000 lebih kecil dari 0,05. Maka dapat disimpulkan bahwa pengetahuan berpengaruh positif dan signifikan terhadap keputusan menggunakan Produk Tabungan.</w:t>
      </w:r>
      <w:r>
        <w:rPr>
          <w:rFonts w:ascii="Times New Roman" w:cs="Times New Roman" w:hAnsi="Times New Roman"/>
          <w:bCs/>
          <w:sz w:val="24"/>
          <w:szCs w:val="24"/>
          <w:lang w:val="en-ID"/>
        </w:rPr>
        <w:t xml:space="preserve"> </w:t>
      </w:r>
      <w:r>
        <w:rPr>
          <w:rFonts w:ascii="Times New Roman" w:cs="Times New Roman" w:hAnsi="Times New Roman"/>
          <w:bCs/>
          <w:sz w:val="24"/>
          <w:szCs w:val="24"/>
          <w:lang w:val="en-US"/>
        </w:rPr>
        <w:t>H</w:t>
      </w:r>
      <w:r>
        <w:rPr>
          <w:rFonts w:ascii="Times New Roman" w:cs="Times New Roman" w:hAnsi="Times New Roman"/>
          <w:bCs/>
          <w:sz w:val="24"/>
          <w:szCs w:val="24"/>
          <w:lang w:val="en-US"/>
        </w:rPr>
        <w:t xml:space="preserve">asil uji </w:t>
      </w:r>
      <w:r>
        <w:rPr>
          <w:rFonts w:ascii="Times New Roman" w:cs="Times New Roman" w:hAnsi="Times New Roman"/>
          <w:bCs/>
          <w:sz w:val="24"/>
          <w:szCs w:val="24"/>
          <w:lang w:val="en-US"/>
        </w:rPr>
        <w:t>secara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parsial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 uji</w:t>
      </w:r>
      <w:r>
        <w:rPr>
          <w:rFonts w:ascii="Times New Roman" w:cs="Times New Roman" w:hAnsi="Times New Roman"/>
          <w:bCs/>
          <w:sz w:val="24"/>
          <w:szCs w:val="24"/>
          <w:lang w:val="en-US"/>
        </w:rPr>
        <w:t xml:space="preserve"> t ) </w:t>
      </w:r>
      <w:r>
        <w:rPr>
          <w:rFonts w:ascii="Times New Roman" w:cs="Times New Roman" w:hAnsi="Times New Roman"/>
          <w:bCs/>
          <w:sz w:val="24"/>
          <w:szCs w:val="24"/>
          <w:lang w:val="en-US"/>
        </w:rPr>
        <w:t>menunjukkan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bahwa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variabel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minat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penerapan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nilai-nilai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islam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berpen</w:t>
      </w:r>
      <w:r>
        <w:rPr>
          <w:rFonts w:ascii="Times New Roman" w:cs="Times New Roman" w:hAnsi="Times New Roman"/>
          <w:bCs/>
          <w:sz w:val="24"/>
          <w:szCs w:val="24"/>
        </w:rPr>
        <w:t>g</w:t>
      </w:r>
      <w:r>
        <w:rPr>
          <w:rFonts w:ascii="Times New Roman" w:cs="Times New Roman" w:hAnsi="Times New Roman"/>
          <w:bCs/>
          <w:sz w:val="24"/>
          <w:szCs w:val="24"/>
          <w:lang w:val="en-US"/>
        </w:rPr>
        <w:t>aruh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terhadap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men</w:t>
      </w:r>
      <w:r>
        <w:rPr>
          <w:rFonts w:ascii="Times New Roman" w:cs="Times New Roman" w:hAnsi="Times New Roman"/>
          <w:bCs/>
          <w:sz w:val="24"/>
          <w:szCs w:val="24"/>
        </w:rPr>
        <w:t>gg</w:t>
      </w:r>
      <w:r>
        <w:rPr>
          <w:rFonts w:ascii="Times New Roman" w:cs="Times New Roman" w:hAnsi="Times New Roman"/>
          <w:bCs/>
          <w:sz w:val="24"/>
          <w:szCs w:val="24"/>
          <w:lang w:val="en-US"/>
        </w:rPr>
        <w:t>unakan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tabun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Syariah. Hal </w:t>
      </w:r>
      <w:r>
        <w:rPr>
          <w:rFonts w:ascii="Times New Roman" w:cs="Times New Roman" w:hAnsi="Times New Roman"/>
          <w:bCs/>
          <w:sz w:val="24"/>
          <w:szCs w:val="24"/>
          <w:lang w:val="en-US"/>
        </w:rPr>
        <w:t>ini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menunjukkan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bahwa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hasil</w:t>
      </w:r>
      <w:r>
        <w:rPr>
          <w:rFonts w:ascii="Times New Roman" w:cs="Times New Roman" w:hAnsi="Times New Roman"/>
          <w:bCs/>
          <w:sz w:val="24"/>
          <w:szCs w:val="24"/>
          <w:lang w:val="en-US"/>
        </w:rPr>
        <w:t xml:space="preserve"> uji t </w:t>
      </w:r>
      <w:r>
        <w:rPr>
          <w:rFonts w:ascii="Times New Roman" w:cs="Times New Roman" w:hAnsi="Times New Roman"/>
          <w:bCs/>
          <w:sz w:val="24"/>
          <w:szCs w:val="24"/>
        </w:rPr>
        <w:t>dapat diperoleh t</w:t>
      </w:r>
      <w:r>
        <w:rPr>
          <w:rFonts w:ascii="Times New Roman" w:cs="Times New Roman" w:hAnsi="Times New Roman"/>
          <w:bCs/>
          <w:sz w:val="24"/>
          <w:szCs w:val="24"/>
          <w:vertAlign w:val="subscript"/>
        </w:rPr>
        <w:t>hitung</w:t>
      </w:r>
      <w:r>
        <w:rPr>
          <w:rFonts w:ascii="Times New Roman" w:cs="Times New Roman" w:hAnsi="Times New Roman"/>
          <w:bCs/>
          <w:sz w:val="24"/>
          <w:szCs w:val="24"/>
        </w:rPr>
        <w:t>&gt;t</w:t>
      </w:r>
      <w:r>
        <w:rPr>
          <w:rFonts w:ascii="Times New Roman" w:cs="Times New Roman" w:hAnsi="Times New Roman"/>
          <w:bCs/>
          <w:sz w:val="24"/>
          <w:szCs w:val="24"/>
          <w:vertAlign w:val="subscript"/>
        </w:rPr>
        <w:t>tabel</w:t>
      </w:r>
      <w:r>
        <w:rPr>
          <w:rFonts w:ascii="Times New Roman" w:cs="Times New Roman" w:hAnsi="Times New Roman"/>
          <w:bCs/>
          <w:sz w:val="24"/>
          <w:szCs w:val="24"/>
        </w:rPr>
        <w:t xml:space="preserve"> (3.241&gt;1.660) dan nilai profabilitas sebasar 0,002&lt;0,05, maka Ho ditolak </w:t>
      </w:r>
      <w:r>
        <w:rPr>
          <w:rFonts w:ascii="Times New Roman" w:cs="Times New Roman" w:hAnsi="Times New Roman"/>
          <w:bCs/>
          <w:sz w:val="24"/>
          <w:szCs w:val="24"/>
        </w:rPr>
        <w:t>artinya  variabel</w:t>
      </w:r>
      <w:r>
        <w:rPr>
          <w:rFonts w:ascii="Times New Roman" w:cs="Times New Roman" w:hAnsi="Times New Roman"/>
          <w:bCs/>
          <w:sz w:val="24"/>
          <w:szCs w:val="24"/>
        </w:rPr>
        <w:t xml:space="preserve"> minat penerapan nilai-nilai Islam berpengaruh secara parsial terhadap keputusan menggunakan produk tabungan Perbankan Syariah.</w:t>
      </w:r>
      <w:r>
        <w:rPr>
          <w:rFonts w:ascii="Times New Roman" w:cs="Times New Roman" w:hAnsi="Times New Roman"/>
          <w:bCs/>
          <w:sz w:val="24"/>
          <w:szCs w:val="24"/>
          <w:lang w:val="en-ID"/>
        </w:rPr>
        <w:t xml:space="preserve"> </w:t>
      </w:r>
    </w:p>
    <w:p>
      <w:pPr>
        <w:pStyle w:val="style179"/>
        <w:spacing w:after="0" w:lineRule="auto" w:line="360"/>
        <w:ind w:left="0" w:firstLine="720"/>
        <w:jc w:val="both"/>
        <w:rPr>
          <w:rFonts w:ascii="Times New Roman" w:cs="Times New Roman" w:hAnsi="Times New Roman"/>
          <w:bCs/>
          <w:sz w:val="24"/>
          <w:szCs w:val="24"/>
          <w:lang w:val="en-US"/>
        </w:rPr>
      </w:pPr>
      <w:r>
        <w:rPr>
          <w:rFonts w:ascii="Times New Roman" w:cs="Times New Roman" w:hAnsi="Times New Roman"/>
          <w:sz w:val="24"/>
          <w:szCs w:val="24"/>
          <w:lang w:val="en-US"/>
        </w:rPr>
        <w:t>U</w:t>
      </w:r>
      <w:r>
        <w:rPr>
          <w:rFonts w:ascii="Times New Roman" w:cs="Times New Roman" w:hAnsi="Times New Roman"/>
          <w:sz w:val="24"/>
          <w:szCs w:val="24"/>
          <w:lang w:val="en-US"/>
        </w:rPr>
        <w:t xml:space="preserve">ji </w:t>
      </w:r>
      <w:r>
        <w:rPr>
          <w:rFonts w:ascii="Times New Roman" w:cs="Times New Roman" w:hAnsi="Times New Roman"/>
          <w:sz w:val="24"/>
          <w:szCs w:val="24"/>
          <w:lang w:val="en-US"/>
        </w:rPr>
        <w:t>simultan</w:t>
      </w:r>
      <w:r>
        <w:rPr>
          <w:rFonts w:ascii="Times New Roman" w:cs="Times New Roman" w:hAnsi="Times New Roman"/>
          <w:sz w:val="24"/>
          <w:szCs w:val="24"/>
          <w:lang w:val="en-US"/>
        </w:rPr>
        <w:t xml:space="preserve"> (uji F) </w:t>
      </w:r>
      <w:r>
        <w:rPr>
          <w:rFonts w:ascii="Times New Roman" w:cs="Times New Roman" w:hAnsi="Times New Roman"/>
          <w:sz w:val="24"/>
          <w:szCs w:val="24"/>
          <w:lang w:val="en-US"/>
        </w:rPr>
        <w:t>menunjukkan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terdapat</w:t>
      </w:r>
      <w:r>
        <w:rPr>
          <w:rFonts w:ascii="Times New Roman" w:cs="Times New Roman" w:hAnsi="Times New Roman"/>
          <w:sz w:val="24"/>
          <w:szCs w:val="24"/>
          <w:lang w:val="en-US"/>
        </w:rPr>
        <w:t xml:space="preserve"> pen</w:t>
      </w:r>
      <w:r>
        <w:rPr>
          <w:rFonts w:ascii="Times New Roman" w:cs="Times New Roman" w:hAnsi="Times New Roman"/>
          <w:bCs/>
          <w:sz w:val="24"/>
          <w:szCs w:val="24"/>
        </w:rPr>
        <w:t>g</w:t>
      </w:r>
      <w:r>
        <w:rPr>
          <w:rFonts w:ascii="Times New Roman" w:cs="Times New Roman" w:hAnsi="Times New Roman"/>
          <w:bCs/>
          <w:sz w:val="24"/>
          <w:szCs w:val="24"/>
          <w:lang w:val="en-US"/>
        </w:rPr>
        <w:t>aruh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antara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variabel</w:t>
      </w:r>
      <w:r>
        <w:rPr>
          <w:rFonts w:ascii="Times New Roman" w:cs="Times New Roman" w:hAnsi="Times New Roman"/>
          <w:bCs/>
          <w:sz w:val="24"/>
          <w:szCs w:val="24"/>
          <w:lang w:val="en-US"/>
        </w:rPr>
        <w:t xml:space="preserve"> pen</w:t>
      </w:r>
      <w:r>
        <w:rPr>
          <w:rFonts w:ascii="Times New Roman" w:cs="Times New Roman" w:hAnsi="Times New Roman"/>
          <w:bCs/>
          <w:sz w:val="24"/>
          <w:szCs w:val="24"/>
        </w:rPr>
        <w:t>g</w:t>
      </w:r>
      <w:r>
        <w:rPr>
          <w:rFonts w:ascii="Times New Roman" w:cs="Times New Roman" w:hAnsi="Times New Roman"/>
          <w:bCs/>
          <w:sz w:val="24"/>
          <w:szCs w:val="24"/>
          <w:lang w:val="en-US"/>
        </w:rPr>
        <w:t>etahuan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minat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penerapan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nilai-nilai</w:t>
      </w:r>
      <w:r>
        <w:rPr>
          <w:rFonts w:ascii="Times New Roman" w:cs="Times New Roman" w:hAnsi="Times New Roman"/>
          <w:bCs/>
          <w:sz w:val="24"/>
          <w:szCs w:val="24"/>
          <w:lang w:val="en-US"/>
        </w:rPr>
        <w:t xml:space="preserve"> Islam </w:t>
      </w:r>
      <w:r>
        <w:rPr>
          <w:rFonts w:ascii="Times New Roman" w:cs="Times New Roman" w:hAnsi="Times New Roman"/>
          <w:bCs/>
          <w:sz w:val="24"/>
          <w:szCs w:val="24"/>
          <w:lang w:val="en-US"/>
        </w:rPr>
        <w:t>secara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bersama-sama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berpen</w:t>
      </w:r>
      <w:r>
        <w:rPr>
          <w:rFonts w:ascii="Times New Roman" w:cs="Times New Roman" w:hAnsi="Times New Roman"/>
          <w:bCs/>
          <w:sz w:val="24"/>
          <w:szCs w:val="24"/>
        </w:rPr>
        <w:t>g</w:t>
      </w:r>
      <w:r>
        <w:rPr>
          <w:rFonts w:ascii="Times New Roman" w:cs="Times New Roman" w:hAnsi="Times New Roman"/>
          <w:bCs/>
          <w:sz w:val="24"/>
          <w:szCs w:val="24"/>
          <w:lang w:val="en-US"/>
        </w:rPr>
        <w:t>aruh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terhadap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men</w:t>
      </w:r>
      <w:r>
        <w:rPr>
          <w:rFonts w:ascii="Times New Roman" w:cs="Times New Roman" w:hAnsi="Times New Roman"/>
          <w:bCs/>
          <w:sz w:val="24"/>
          <w:szCs w:val="24"/>
        </w:rPr>
        <w:t>gg</w:t>
      </w:r>
      <w:r>
        <w:rPr>
          <w:rFonts w:ascii="Times New Roman" w:cs="Times New Roman" w:hAnsi="Times New Roman"/>
          <w:bCs/>
          <w:sz w:val="24"/>
          <w:szCs w:val="24"/>
          <w:lang w:val="en-US"/>
        </w:rPr>
        <w:t>unakan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tabun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Syariah. Hal </w:t>
      </w:r>
      <w:r>
        <w:rPr>
          <w:rFonts w:ascii="Times New Roman" w:cs="Times New Roman" w:hAnsi="Times New Roman"/>
          <w:bCs/>
          <w:sz w:val="24"/>
          <w:szCs w:val="24"/>
          <w:lang w:val="en-US"/>
        </w:rPr>
        <w:t>ini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terbukti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bahwa</w:t>
      </w:r>
      <w:r>
        <w:rPr>
          <w:rFonts w:ascii="Times New Roman" w:cs="Times New Roman" w:hAnsi="Times New Roman"/>
          <w:bCs/>
          <w:sz w:val="24"/>
          <w:szCs w:val="24"/>
          <w:lang w:val="en-US"/>
        </w:rPr>
        <w:t xml:space="preserve"> </w:t>
      </w:r>
      <w:r>
        <w:rPr>
          <w:rFonts w:ascii="Times New Roman" w:cs="Times New Roman" w:hAnsi="Times New Roman"/>
          <w:bCs/>
          <w:sz w:val="24"/>
          <w:szCs w:val="24"/>
        </w:rPr>
        <w:t>hasil uji F dimana F</w:t>
      </w:r>
      <w:r>
        <w:rPr>
          <w:rFonts w:ascii="Times New Roman" w:cs="Times New Roman" w:hAnsi="Times New Roman"/>
          <w:bCs/>
          <w:sz w:val="24"/>
          <w:szCs w:val="24"/>
          <w:vertAlign w:val="subscript"/>
        </w:rPr>
        <w:t>hitung</w:t>
      </w:r>
      <w:r>
        <w:rPr>
          <w:rFonts w:ascii="Times New Roman" w:cs="Times New Roman" w:hAnsi="Times New Roman"/>
          <w:bCs/>
          <w:sz w:val="24"/>
          <w:szCs w:val="24"/>
        </w:rPr>
        <w:t>=32,014&gt;F</w:t>
      </w:r>
      <w:r>
        <w:rPr>
          <w:rFonts w:ascii="Times New Roman" w:cs="Times New Roman" w:hAnsi="Times New Roman"/>
          <w:bCs/>
          <w:sz w:val="24"/>
          <w:szCs w:val="24"/>
          <w:vertAlign w:val="subscript"/>
        </w:rPr>
        <w:t>tabel</w:t>
      </w:r>
      <w:r>
        <w:rPr>
          <w:rFonts w:ascii="Times New Roman" w:cs="Times New Roman" w:hAnsi="Times New Roman"/>
          <w:bCs/>
          <w:sz w:val="24"/>
          <w:szCs w:val="24"/>
        </w:rPr>
        <w:t>=3,09 dan nilai probabilitas sebasar 0,000&lt;0,05. Sehingga dapat disimpulkan bahwa Ho ditolak yang artinya terdapat pengaruh secara simultan pengetahuan masyarakat dan minat penerapan iilai-nilai Islam terhadap keputusan menggunakan produk tabungan Perbankan Syariah.</w:t>
      </w:r>
      <w:r>
        <w:rPr>
          <w:rFonts w:ascii="Times New Roman" w:cs="Times New Roman" w:hAnsi="Times New Roman"/>
          <w:bCs/>
          <w:sz w:val="24"/>
          <w:szCs w:val="24"/>
          <w:lang w:val="en-ID"/>
        </w:rPr>
        <w:t xml:space="preserve"> </w:t>
      </w:r>
      <w:r>
        <w:rPr>
          <w:rFonts w:ascii="Times New Roman" w:cs="Times New Roman" w:hAnsi="Times New Roman"/>
          <w:sz w:val="24"/>
          <w:szCs w:val="24"/>
          <w:lang w:val="en-US"/>
        </w:rPr>
        <w:t xml:space="preserve">Dari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diperoleh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variabel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yan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palin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berpen</w:t>
      </w:r>
      <w:r>
        <w:rPr>
          <w:rFonts w:ascii="Times New Roman" w:cs="Times New Roman" w:hAnsi="Times New Roman"/>
          <w:bCs/>
          <w:sz w:val="24"/>
          <w:szCs w:val="24"/>
        </w:rPr>
        <w:t>g</w:t>
      </w:r>
      <w:r>
        <w:rPr>
          <w:rFonts w:ascii="Times New Roman" w:cs="Times New Roman" w:hAnsi="Times New Roman"/>
          <w:bCs/>
          <w:sz w:val="24"/>
          <w:szCs w:val="24"/>
          <w:lang w:val="en-US"/>
        </w:rPr>
        <w:t>aruh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terhadap</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men</w:t>
      </w:r>
      <w:r>
        <w:rPr>
          <w:rFonts w:ascii="Times New Roman" w:cs="Times New Roman" w:hAnsi="Times New Roman"/>
          <w:bCs/>
          <w:sz w:val="24"/>
          <w:szCs w:val="24"/>
        </w:rPr>
        <w:t>gg</w:t>
      </w:r>
      <w:r>
        <w:rPr>
          <w:rFonts w:ascii="Times New Roman" w:cs="Times New Roman" w:hAnsi="Times New Roman"/>
          <w:bCs/>
          <w:sz w:val="24"/>
          <w:szCs w:val="24"/>
          <w:lang w:val="en-US"/>
        </w:rPr>
        <w:t>unakan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tabun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Syariah </w:t>
      </w:r>
      <w:r>
        <w:rPr>
          <w:rFonts w:ascii="Times New Roman" w:cs="Times New Roman" w:hAnsi="Times New Roman"/>
          <w:bCs/>
          <w:sz w:val="24"/>
          <w:szCs w:val="24"/>
          <w:lang w:val="en-US"/>
        </w:rPr>
        <w:t>adalah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variabel</w:t>
      </w:r>
      <w:r>
        <w:rPr>
          <w:rFonts w:ascii="Times New Roman" w:cs="Times New Roman" w:hAnsi="Times New Roman"/>
          <w:bCs/>
          <w:sz w:val="24"/>
          <w:szCs w:val="24"/>
          <w:lang w:val="en-US"/>
        </w:rPr>
        <w:t xml:space="preserve"> pen</w:t>
      </w:r>
      <w:r>
        <w:rPr>
          <w:rFonts w:ascii="Times New Roman" w:cs="Times New Roman" w:hAnsi="Times New Roman"/>
          <w:bCs/>
          <w:sz w:val="24"/>
          <w:szCs w:val="24"/>
        </w:rPr>
        <w:t>g</w:t>
      </w:r>
      <w:r>
        <w:rPr>
          <w:rFonts w:ascii="Times New Roman" w:cs="Times New Roman" w:hAnsi="Times New Roman"/>
          <w:bCs/>
          <w:sz w:val="24"/>
          <w:szCs w:val="24"/>
          <w:lang w:val="en-US"/>
        </w:rPr>
        <w:t>etahuan</w:t>
      </w:r>
      <w:r>
        <w:rPr>
          <w:rFonts w:ascii="Times New Roman" w:cs="Times New Roman" w:hAnsi="Times New Roman"/>
          <w:bCs/>
          <w:sz w:val="24"/>
          <w:szCs w:val="24"/>
          <w:lang w:val="en-US"/>
        </w:rPr>
        <w:t xml:space="preserve"> den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nilai</w:t>
      </w:r>
      <w:r>
        <w:rPr>
          <w:rFonts w:ascii="Times New Roman" w:cs="Times New Roman" w:hAnsi="Times New Roman"/>
          <w:bCs/>
          <w:sz w:val="24"/>
          <w:szCs w:val="24"/>
          <w:lang w:val="en-US"/>
        </w:rPr>
        <w:t xml:space="preserve"> t </w:t>
      </w:r>
      <w:r>
        <w:rPr>
          <w:rFonts w:ascii="Times New Roman" w:cs="Times New Roman" w:hAnsi="Times New Roman"/>
          <w:bCs/>
          <w:sz w:val="24"/>
          <w:szCs w:val="24"/>
          <w:lang w:val="en-US"/>
        </w:rPr>
        <w:t>hitun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sebesar</w:t>
      </w:r>
      <w:r>
        <w:rPr>
          <w:rFonts w:ascii="Times New Roman" w:cs="Times New Roman" w:hAnsi="Times New Roman"/>
          <w:bCs/>
          <w:sz w:val="24"/>
          <w:szCs w:val="24"/>
          <w:lang w:val="en-US"/>
        </w:rPr>
        <w:t xml:space="preserve"> 4,408.</w:t>
      </w:r>
    </w:p>
    <w:p>
      <w:pPr>
        <w:pStyle w:val="style0"/>
        <w:spacing w:after="0" w:lineRule="auto" w:line="360"/>
        <w:ind w:firstLine="426"/>
        <w:jc w:val="both"/>
        <w:rPr>
          <w:rFonts w:ascii="Times New Roman" w:cs="Times New Roman" w:hAnsi="Times New Roman"/>
          <w:sz w:val="24"/>
          <w:szCs w:val="24"/>
          <w:lang w:val="en-US"/>
        </w:rPr>
      </w:pPr>
      <w:r>
        <w:rPr>
          <w:rFonts w:ascii="Times New Roman" w:cs="Times New Roman" w:hAnsi="Times New Roman"/>
          <w:sz w:val="24"/>
          <w:szCs w:val="24"/>
          <w:lang w:val="en-US"/>
        </w:rPr>
        <w:t>Adapun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saran yang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penulis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berdasarkan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telah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antara</w:t>
      </w:r>
      <w:r>
        <w:rPr>
          <w:rFonts w:ascii="Times New Roman" w:cs="Times New Roman" w:hAnsi="Times New Roman"/>
          <w:sz w:val="24"/>
          <w:szCs w:val="24"/>
          <w:lang w:val="en-US"/>
        </w:rPr>
        <w:t xml:space="preserve"> lain: </w:t>
      </w:r>
    </w:p>
    <w:p>
      <w:pPr>
        <w:pStyle w:val="style0"/>
        <w:spacing w:after="0" w:lineRule="auto" w:line="360"/>
        <w:ind w:firstLine="426"/>
        <w:jc w:val="both"/>
        <w:rPr>
          <w:rFonts w:ascii="Times New Roman" w:cs="Times New Roman" w:hAnsi="Times New Roman"/>
          <w:sz w:val="24"/>
          <w:szCs w:val="24"/>
          <w:lang w:val="en-US"/>
        </w:rPr>
      </w:pPr>
      <w:r>
        <w:rPr>
          <w:rFonts w:ascii="Times New Roman" w:cs="Times New Roman" w:hAnsi="Times New Roman"/>
          <w:sz w:val="24"/>
          <w:szCs w:val="24"/>
          <w:lang w:val="en-US"/>
        </w:rPr>
        <w:t>Disarankan</w:t>
      </w:r>
      <w:r>
        <w:rPr>
          <w:rFonts w:ascii="Times New Roman" w:cs="Times New Roman" w:hAnsi="Times New Roman"/>
          <w:sz w:val="24"/>
          <w:szCs w:val="24"/>
          <w:lang w:val="en-US"/>
        </w:rPr>
        <w:t xml:space="preserve"> a</w:t>
      </w:r>
      <w:r>
        <w:rPr>
          <w:rFonts w:ascii="Times New Roman" w:cs="Times New Roman" w:hAnsi="Times New Roman"/>
          <w:bCs/>
          <w:sz w:val="24"/>
          <w:szCs w:val="24"/>
        </w:rPr>
        <w:t>g</w:t>
      </w:r>
      <w:r>
        <w:rPr>
          <w:rFonts w:ascii="Times New Roman" w:cs="Times New Roman" w:hAnsi="Times New Roman"/>
          <w:bCs/>
          <w:sz w:val="24"/>
          <w:szCs w:val="24"/>
          <w:lang w:val="en-US"/>
        </w:rPr>
        <w:t>ar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Syariah </w:t>
      </w:r>
      <w:r>
        <w:rPr>
          <w:rFonts w:ascii="Times New Roman" w:cs="Times New Roman" w:hAnsi="Times New Roman"/>
          <w:bCs/>
          <w:sz w:val="24"/>
          <w:szCs w:val="24"/>
          <w:lang w:val="en-US"/>
        </w:rPr>
        <w:t>menin</w:t>
      </w:r>
      <w:r>
        <w:rPr>
          <w:rFonts w:ascii="Times New Roman" w:cs="Times New Roman" w:hAnsi="Times New Roman"/>
          <w:bCs/>
          <w:sz w:val="24"/>
          <w:szCs w:val="24"/>
        </w:rPr>
        <w:t>g</w:t>
      </w:r>
      <w:r>
        <w:rPr>
          <w:rFonts w:ascii="Times New Roman" w:cs="Times New Roman" w:hAnsi="Times New Roman"/>
          <w:bCs/>
          <w:sz w:val="24"/>
          <w:szCs w:val="24"/>
          <w:lang w:val="en-US"/>
        </w:rPr>
        <w:t>katkan</w:t>
      </w:r>
      <w:r>
        <w:rPr>
          <w:rFonts w:ascii="Times New Roman" w:cs="Times New Roman" w:hAnsi="Times New Roman"/>
          <w:bCs/>
          <w:sz w:val="24"/>
          <w:szCs w:val="24"/>
          <w:lang w:val="en-US"/>
        </w:rPr>
        <w:t xml:space="preserve"> tin</w:t>
      </w:r>
      <w:r>
        <w:rPr>
          <w:rFonts w:ascii="Times New Roman" w:cs="Times New Roman" w:hAnsi="Times New Roman"/>
          <w:bCs/>
          <w:sz w:val="24"/>
          <w:szCs w:val="24"/>
        </w:rPr>
        <w:t>g</w:t>
      </w:r>
      <w:r>
        <w:rPr>
          <w:rFonts w:ascii="Times New Roman" w:cs="Times New Roman" w:hAnsi="Times New Roman"/>
          <w:bCs/>
          <w:sz w:val="24"/>
          <w:szCs w:val="24"/>
          <w:lang w:val="en-US"/>
        </w:rPr>
        <w:t>kat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promosi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tentan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tabun</w:t>
      </w:r>
      <w:r>
        <w:rPr>
          <w:rFonts w:ascii="Times New Roman" w:cs="Times New Roman" w:hAnsi="Times New Roman"/>
          <w:bCs/>
          <w:sz w:val="24"/>
          <w:szCs w:val="24"/>
        </w:rPr>
        <w:t>g</w:t>
      </w:r>
      <w:r>
        <w:rPr>
          <w:rFonts w:ascii="Times New Roman" w:cs="Times New Roman" w:hAnsi="Times New Roman"/>
          <w:bCs/>
          <w:sz w:val="24"/>
          <w:szCs w:val="24"/>
          <w:lang w:val="en-US"/>
        </w:rPr>
        <w:t>an, a</w:t>
      </w:r>
      <w:r>
        <w:rPr>
          <w:rFonts w:ascii="Times New Roman" w:cs="Times New Roman" w:hAnsi="Times New Roman"/>
          <w:bCs/>
          <w:sz w:val="24"/>
          <w:szCs w:val="24"/>
        </w:rPr>
        <w:t>g</w:t>
      </w:r>
      <w:r>
        <w:rPr>
          <w:rFonts w:ascii="Times New Roman" w:cs="Times New Roman" w:hAnsi="Times New Roman"/>
          <w:bCs/>
          <w:sz w:val="24"/>
          <w:szCs w:val="24"/>
          <w:lang w:val="en-US"/>
        </w:rPr>
        <w:t>ar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lebih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paham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apa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itu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syariah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karena</w:t>
      </w:r>
      <w:r>
        <w:rPr>
          <w:rFonts w:ascii="Times New Roman" w:cs="Times New Roman" w:hAnsi="Times New Roman"/>
          <w:bCs/>
          <w:sz w:val="24"/>
          <w:szCs w:val="24"/>
          <w:lang w:val="en-US"/>
        </w:rPr>
        <w:t xml:space="preserve"> pen</w:t>
      </w:r>
      <w:r>
        <w:rPr>
          <w:rFonts w:ascii="Times New Roman" w:cs="Times New Roman" w:hAnsi="Times New Roman"/>
          <w:bCs/>
          <w:sz w:val="24"/>
          <w:szCs w:val="24"/>
        </w:rPr>
        <w:t>g</w:t>
      </w:r>
      <w:r>
        <w:rPr>
          <w:rFonts w:ascii="Times New Roman" w:cs="Times New Roman" w:hAnsi="Times New Roman"/>
          <w:bCs/>
          <w:sz w:val="24"/>
          <w:szCs w:val="24"/>
          <w:lang w:val="en-US"/>
        </w:rPr>
        <w:t>etahuan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tentan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Syariah </w:t>
      </w:r>
      <w:r>
        <w:rPr>
          <w:rFonts w:ascii="Times New Roman" w:cs="Times New Roman" w:hAnsi="Times New Roman"/>
          <w:bCs/>
          <w:sz w:val="24"/>
          <w:szCs w:val="24"/>
          <w:lang w:val="en-US"/>
        </w:rPr>
        <w:t>itu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pentin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tidak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berminat</w:t>
      </w:r>
      <w:r>
        <w:rPr>
          <w:rFonts w:ascii="Times New Roman" w:cs="Times New Roman" w:hAnsi="Times New Roman"/>
          <w:bCs/>
          <w:sz w:val="24"/>
          <w:szCs w:val="24"/>
          <w:lang w:val="en-US"/>
        </w:rPr>
        <w:t xml:space="preserve"> men</w:t>
      </w:r>
      <w:r>
        <w:rPr>
          <w:rFonts w:ascii="Times New Roman" w:cs="Times New Roman" w:hAnsi="Times New Roman"/>
          <w:bCs/>
          <w:sz w:val="24"/>
          <w:szCs w:val="24"/>
        </w:rPr>
        <w:t>gg</w:t>
      </w:r>
      <w:r>
        <w:rPr>
          <w:rFonts w:ascii="Times New Roman" w:cs="Times New Roman" w:hAnsi="Times New Roman"/>
          <w:bCs/>
          <w:sz w:val="24"/>
          <w:szCs w:val="24"/>
          <w:lang w:val="en-US"/>
        </w:rPr>
        <w:t>unakan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tabun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kalau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mereka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tidak</w:t>
      </w:r>
      <w:r>
        <w:rPr>
          <w:rFonts w:ascii="Times New Roman" w:cs="Times New Roman" w:hAnsi="Times New Roman"/>
          <w:bCs/>
          <w:sz w:val="24"/>
          <w:szCs w:val="24"/>
          <w:lang w:val="en-US"/>
        </w:rPr>
        <w:t xml:space="preserve"> men</w:t>
      </w:r>
      <w:r>
        <w:rPr>
          <w:rFonts w:ascii="Times New Roman" w:cs="Times New Roman" w:hAnsi="Times New Roman"/>
          <w:bCs/>
          <w:sz w:val="24"/>
          <w:szCs w:val="24"/>
        </w:rPr>
        <w:t>g</w:t>
      </w:r>
      <w:r>
        <w:rPr>
          <w:rFonts w:ascii="Times New Roman" w:cs="Times New Roman" w:hAnsi="Times New Roman"/>
          <w:bCs/>
          <w:sz w:val="24"/>
          <w:szCs w:val="24"/>
          <w:lang w:val="en-US"/>
        </w:rPr>
        <w:t>enal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Syariah.</w:t>
      </w:r>
    </w:p>
    <w:p>
      <w:pPr>
        <w:pStyle w:val="style0"/>
        <w:spacing w:after="0" w:lineRule="auto" w:line="360"/>
        <w:ind w:firstLine="426"/>
        <w:jc w:val="both"/>
        <w:rPr>
          <w:rFonts w:ascii="Times New Roman" w:cs="Times New Roman" w:hAnsi="Times New Roman"/>
          <w:sz w:val="24"/>
          <w:szCs w:val="24"/>
          <w:lang w:val="en-US"/>
        </w:rPr>
      </w:pPr>
      <w:r>
        <w:rPr>
          <w:rFonts w:ascii="Times New Roman" w:cs="Times New Roman" w:hAnsi="Times New Roman"/>
          <w:bCs/>
          <w:sz w:val="24"/>
          <w:szCs w:val="24"/>
          <w:lang w:val="en-US"/>
        </w:rPr>
        <w:t>Seharusnya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Promosi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tidak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hanya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dilakukan</w:t>
      </w:r>
      <w:r>
        <w:rPr>
          <w:rFonts w:ascii="Times New Roman" w:cs="Times New Roman" w:hAnsi="Times New Roman"/>
          <w:bCs/>
          <w:sz w:val="24"/>
          <w:szCs w:val="24"/>
          <w:lang w:val="en-US"/>
        </w:rPr>
        <w:t xml:space="preserve"> den</w:t>
      </w:r>
      <w:r>
        <w:rPr>
          <w:rFonts w:ascii="Times New Roman" w:cs="Times New Roman" w:hAnsi="Times New Roman"/>
          <w:bCs/>
          <w:sz w:val="24"/>
          <w:szCs w:val="24"/>
        </w:rPr>
        <w:t>g</w:t>
      </w:r>
      <w:r>
        <w:rPr>
          <w:rFonts w:ascii="Times New Roman" w:cs="Times New Roman" w:hAnsi="Times New Roman"/>
          <w:bCs/>
          <w:sz w:val="24"/>
          <w:szCs w:val="24"/>
          <w:lang w:val="en-US"/>
        </w:rPr>
        <w:t xml:space="preserve">an media </w:t>
      </w:r>
      <w:r>
        <w:rPr>
          <w:rFonts w:ascii="Times New Roman" w:cs="Times New Roman" w:hAnsi="Times New Roman"/>
          <w:bCs/>
          <w:sz w:val="24"/>
          <w:szCs w:val="24"/>
          <w:lang w:val="en-US"/>
        </w:rPr>
        <w:t>cetak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seperti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brosur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lebih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baiknya</w:t>
      </w:r>
      <w:r>
        <w:rPr>
          <w:rFonts w:ascii="Times New Roman" w:cs="Times New Roman" w:hAnsi="Times New Roman"/>
          <w:bCs/>
          <w:sz w:val="24"/>
          <w:szCs w:val="24"/>
          <w:lang w:val="en-US"/>
        </w:rPr>
        <w:t xml:space="preserve"> la</w:t>
      </w:r>
      <w:r>
        <w:rPr>
          <w:rFonts w:ascii="Times New Roman" w:cs="Times New Roman" w:hAnsi="Times New Roman"/>
          <w:bCs/>
          <w:sz w:val="24"/>
          <w:szCs w:val="24"/>
        </w:rPr>
        <w:t>g</w:t>
      </w:r>
      <w:r>
        <w:rPr>
          <w:rFonts w:ascii="Times New Roman" w:cs="Times New Roman" w:hAnsi="Times New Roman"/>
          <w:bCs/>
          <w:sz w:val="24"/>
          <w:szCs w:val="24"/>
          <w:lang w:val="en-US"/>
        </w:rPr>
        <w:t>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kalo</w:t>
      </w:r>
      <w:r>
        <w:rPr>
          <w:rFonts w:ascii="Times New Roman" w:cs="Times New Roman" w:hAnsi="Times New Roman"/>
          <w:bCs/>
          <w:sz w:val="24"/>
          <w:szCs w:val="24"/>
          <w:lang w:val="en-US"/>
        </w:rPr>
        <w:t xml:space="preserve"> para </w:t>
      </w:r>
      <w:r>
        <w:rPr>
          <w:rFonts w:ascii="Times New Roman" w:cs="Times New Roman" w:hAnsi="Times New Roman"/>
          <w:bCs/>
          <w:sz w:val="24"/>
          <w:szCs w:val="24"/>
          <w:lang w:val="en-US"/>
        </w:rPr>
        <w:t>karyawan-karyawan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teutama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w:t>
      </w:r>
      <w:r>
        <w:rPr>
          <w:rFonts w:ascii="Times New Roman" w:cs="Times New Roman" w:hAnsi="Times New Roman"/>
          <w:bCs/>
          <w:sz w:val="24"/>
          <w:szCs w:val="24"/>
        </w:rPr>
        <w:t>g</w:t>
      </w:r>
      <w:r>
        <w:rPr>
          <w:rFonts w:ascii="Times New Roman" w:cs="Times New Roman" w:hAnsi="Times New Roman"/>
          <w:bCs/>
          <w:sz w:val="24"/>
          <w:szCs w:val="24"/>
          <w:lang w:val="en-US"/>
        </w:rPr>
        <w:t>ian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marketin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untuk</w:t>
      </w:r>
      <w:r>
        <w:rPr>
          <w:rFonts w:ascii="Times New Roman" w:cs="Times New Roman" w:hAnsi="Times New Roman"/>
          <w:bCs/>
          <w:sz w:val="24"/>
          <w:szCs w:val="24"/>
          <w:lang w:val="en-US"/>
        </w:rPr>
        <w:t xml:space="preserve"> men</w:t>
      </w:r>
      <w:r>
        <w:rPr>
          <w:rFonts w:ascii="Times New Roman" w:cs="Times New Roman" w:hAnsi="Times New Roman"/>
          <w:bCs/>
          <w:sz w:val="24"/>
          <w:szCs w:val="24"/>
        </w:rPr>
        <w:t>g</w:t>
      </w:r>
      <w:r>
        <w:rPr>
          <w:rFonts w:ascii="Times New Roman" w:cs="Times New Roman" w:hAnsi="Times New Roman"/>
          <w:bCs/>
          <w:sz w:val="24"/>
          <w:szCs w:val="24"/>
          <w:lang w:val="en-US"/>
        </w:rPr>
        <w:t>adakan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sosialisasi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tempat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umum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seperti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kantor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sekolah</w:t>
      </w:r>
      <w:r>
        <w:rPr>
          <w:rFonts w:ascii="Times New Roman" w:cs="Times New Roman" w:hAnsi="Times New Roman"/>
          <w:bCs/>
          <w:sz w:val="24"/>
          <w:szCs w:val="24"/>
          <w:lang w:val="en-US"/>
        </w:rPr>
        <w:t xml:space="preserve">, dan di pasar-pasar, </w:t>
      </w:r>
      <w:r>
        <w:rPr>
          <w:rFonts w:ascii="Times New Roman" w:cs="Times New Roman" w:hAnsi="Times New Roman"/>
          <w:bCs/>
          <w:sz w:val="24"/>
          <w:szCs w:val="24"/>
          <w:lang w:val="en-US"/>
        </w:rPr>
        <w:t>dimana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dipasar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banyak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peda</w:t>
      </w:r>
      <w:r>
        <w:rPr>
          <w:rFonts w:ascii="Times New Roman" w:cs="Times New Roman" w:hAnsi="Times New Roman"/>
          <w:bCs/>
          <w:sz w:val="24"/>
          <w:szCs w:val="24"/>
        </w:rPr>
        <w:t>g</w:t>
      </w:r>
      <w:r>
        <w:rPr>
          <w:rFonts w:ascii="Times New Roman" w:cs="Times New Roman" w:hAnsi="Times New Roman"/>
          <w:bCs/>
          <w:sz w:val="24"/>
          <w:szCs w:val="24"/>
          <w:lang w:val="en-US"/>
        </w:rPr>
        <w:t>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yan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belum</w:t>
      </w:r>
      <w:r>
        <w:rPr>
          <w:rFonts w:ascii="Times New Roman" w:cs="Times New Roman" w:hAnsi="Times New Roman"/>
          <w:bCs/>
          <w:sz w:val="24"/>
          <w:szCs w:val="24"/>
          <w:lang w:val="en-US"/>
        </w:rPr>
        <w:t xml:space="preserve"> men</w:t>
      </w:r>
      <w:r>
        <w:rPr>
          <w:rFonts w:ascii="Times New Roman" w:cs="Times New Roman" w:hAnsi="Times New Roman"/>
          <w:bCs/>
          <w:sz w:val="24"/>
          <w:szCs w:val="24"/>
        </w:rPr>
        <w:t>g</w:t>
      </w:r>
      <w:r>
        <w:rPr>
          <w:rFonts w:ascii="Times New Roman" w:cs="Times New Roman" w:hAnsi="Times New Roman"/>
          <w:bCs/>
          <w:sz w:val="24"/>
          <w:szCs w:val="24"/>
          <w:lang w:val="en-US"/>
        </w:rPr>
        <w:t>erti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manfaat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menabun</w:t>
      </w:r>
      <w:r>
        <w:rPr>
          <w:rFonts w:ascii="Times New Roman" w:cs="Times New Roman" w:hAnsi="Times New Roman"/>
          <w:bCs/>
          <w:sz w:val="24"/>
          <w:szCs w:val="24"/>
        </w:rPr>
        <w:t>g</w:t>
      </w:r>
      <w:r>
        <w:rPr>
          <w:rFonts w:ascii="Times New Roman" w:cs="Times New Roman" w:hAnsi="Times New Roman"/>
          <w:bCs/>
          <w:sz w:val="24"/>
          <w:szCs w:val="24"/>
          <w:lang w:val="en-US"/>
        </w:rPr>
        <w:t xml:space="preserve"> di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Syariah. </w:t>
      </w:r>
    </w:p>
    <w:p>
      <w:pPr>
        <w:pStyle w:val="style0"/>
        <w:spacing w:after="0" w:lineRule="auto" w:line="360"/>
        <w:ind w:firstLine="426"/>
        <w:jc w:val="both"/>
        <w:rPr>
          <w:rFonts w:ascii="Times New Roman" w:cs="Times New Roman" w:hAnsi="Times New Roman"/>
          <w:sz w:val="24"/>
          <w:szCs w:val="24"/>
          <w:lang w:val="en-US"/>
        </w:rPr>
      </w:pP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syariah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ju</w:t>
      </w:r>
      <w:r>
        <w:rPr>
          <w:rFonts w:ascii="Times New Roman" w:cs="Times New Roman" w:hAnsi="Times New Roman"/>
          <w:bCs/>
          <w:sz w:val="24"/>
          <w:szCs w:val="24"/>
        </w:rPr>
        <w:t>g</w:t>
      </w:r>
      <w:r>
        <w:rPr>
          <w:rFonts w:ascii="Times New Roman" w:cs="Times New Roman" w:hAnsi="Times New Roman"/>
          <w:bCs/>
          <w:sz w:val="24"/>
          <w:szCs w:val="24"/>
          <w:lang w:val="en-US"/>
        </w:rPr>
        <w:t xml:space="preserve">a </w:t>
      </w:r>
      <w:r>
        <w:rPr>
          <w:rFonts w:ascii="Times New Roman" w:cs="Times New Roman" w:hAnsi="Times New Roman"/>
          <w:bCs/>
          <w:sz w:val="24"/>
          <w:szCs w:val="24"/>
          <w:lang w:val="en-US"/>
        </w:rPr>
        <w:t>harus</w:t>
      </w:r>
      <w:r>
        <w:rPr>
          <w:rFonts w:ascii="Times New Roman" w:cs="Times New Roman" w:hAnsi="Times New Roman"/>
          <w:bCs/>
          <w:sz w:val="24"/>
          <w:szCs w:val="24"/>
          <w:lang w:val="en-US"/>
        </w:rPr>
        <w:t xml:space="preserve"> </w:t>
      </w:r>
      <w:r>
        <w:rPr>
          <w:rFonts w:ascii="Times New Roman" w:cs="Times New Roman" w:hAnsi="Times New Roman"/>
          <w:bCs/>
          <w:sz w:val="24"/>
          <w:szCs w:val="24"/>
        </w:rPr>
        <w:t>g</w:t>
      </w:r>
      <w:r>
        <w:rPr>
          <w:rFonts w:ascii="Times New Roman" w:cs="Times New Roman" w:hAnsi="Times New Roman"/>
          <w:bCs/>
          <w:sz w:val="24"/>
          <w:szCs w:val="24"/>
          <w:lang w:val="en-US"/>
        </w:rPr>
        <w:t>encar</w:t>
      </w:r>
      <w:r>
        <w:rPr>
          <w:rFonts w:ascii="Times New Roman" w:cs="Times New Roman" w:hAnsi="Times New Roman"/>
          <w:bCs/>
          <w:sz w:val="24"/>
          <w:szCs w:val="24"/>
          <w:lang w:val="en-US"/>
        </w:rPr>
        <w:t>-</w:t>
      </w:r>
      <w:r>
        <w:rPr>
          <w:rFonts w:ascii="Times New Roman" w:cs="Times New Roman" w:hAnsi="Times New Roman"/>
          <w:bCs/>
          <w:sz w:val="24"/>
          <w:szCs w:val="24"/>
        </w:rPr>
        <w:t>g</w:t>
      </w:r>
      <w:r>
        <w:rPr>
          <w:rFonts w:ascii="Times New Roman" w:cs="Times New Roman" w:hAnsi="Times New Roman"/>
          <w:bCs/>
          <w:sz w:val="24"/>
          <w:szCs w:val="24"/>
          <w:lang w:val="en-US"/>
        </w:rPr>
        <w:t>encar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mendomonstrasikan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pelaran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riba</w:t>
      </w:r>
      <w:r>
        <w:rPr>
          <w:rFonts w:ascii="Times New Roman" w:cs="Times New Roman" w:hAnsi="Times New Roman"/>
          <w:bCs/>
          <w:sz w:val="24"/>
          <w:szCs w:val="24"/>
          <w:lang w:val="en-US"/>
        </w:rPr>
        <w:t xml:space="preserve"> dan </w:t>
      </w:r>
      <w:r>
        <w:rPr>
          <w:rFonts w:ascii="Times New Roman" w:cs="Times New Roman" w:hAnsi="Times New Roman"/>
          <w:bCs/>
          <w:sz w:val="24"/>
          <w:szCs w:val="24"/>
          <w:lang w:val="en-US"/>
        </w:rPr>
        <w:t>hukum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nya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Islam, </w:t>
      </w:r>
      <w:r>
        <w:rPr>
          <w:rFonts w:ascii="Times New Roman" w:cs="Times New Roman" w:hAnsi="Times New Roman"/>
          <w:bCs/>
          <w:sz w:val="24"/>
          <w:szCs w:val="24"/>
          <w:lang w:val="en-US"/>
        </w:rPr>
        <w:t>karena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hal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tersebut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memicu</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minat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untuk</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menerapkan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nilai-nilai</w:t>
      </w:r>
      <w:r>
        <w:rPr>
          <w:rFonts w:ascii="Times New Roman" w:cs="Times New Roman" w:hAnsi="Times New Roman"/>
          <w:bCs/>
          <w:sz w:val="24"/>
          <w:szCs w:val="24"/>
          <w:lang w:val="en-US"/>
        </w:rPr>
        <w:t xml:space="preserve"> Islam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transaksi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keuan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karena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hal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tersebut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berdampak</w:t>
      </w:r>
      <w:r>
        <w:rPr>
          <w:rFonts w:ascii="Times New Roman" w:cs="Times New Roman" w:hAnsi="Times New Roman"/>
          <w:bCs/>
          <w:sz w:val="24"/>
          <w:szCs w:val="24"/>
          <w:lang w:val="en-US"/>
        </w:rPr>
        <w:t xml:space="preserve"> pada </w:t>
      </w:r>
      <w:r>
        <w:rPr>
          <w:rFonts w:ascii="Times New Roman" w:cs="Times New Roman" w:hAnsi="Times New Roman"/>
          <w:bCs/>
          <w:sz w:val="24"/>
          <w:szCs w:val="24"/>
          <w:lang w:val="en-US"/>
        </w:rPr>
        <w:t>keputusan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masyarakat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untuk</w:t>
      </w:r>
      <w:r>
        <w:rPr>
          <w:rFonts w:ascii="Times New Roman" w:cs="Times New Roman" w:hAnsi="Times New Roman"/>
          <w:bCs/>
          <w:sz w:val="24"/>
          <w:szCs w:val="24"/>
          <w:lang w:val="en-US"/>
        </w:rPr>
        <w:t xml:space="preserve"> men</w:t>
      </w:r>
      <w:r>
        <w:rPr>
          <w:rFonts w:ascii="Times New Roman" w:cs="Times New Roman" w:hAnsi="Times New Roman"/>
          <w:bCs/>
          <w:sz w:val="24"/>
          <w:szCs w:val="24"/>
        </w:rPr>
        <w:t>gg</w:t>
      </w:r>
      <w:r>
        <w:rPr>
          <w:rFonts w:ascii="Times New Roman" w:cs="Times New Roman" w:hAnsi="Times New Roman"/>
          <w:bCs/>
          <w:sz w:val="24"/>
          <w:szCs w:val="24"/>
          <w:lang w:val="en-US"/>
        </w:rPr>
        <w:t>unakan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tabun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Perbanka</w:t>
      </w:r>
      <w:r>
        <w:rPr>
          <w:rFonts w:ascii="Times New Roman" w:cs="Times New Roman" w:hAnsi="Times New Roman"/>
          <w:bCs/>
          <w:sz w:val="24"/>
          <w:szCs w:val="24"/>
          <w:lang w:val="en-US"/>
        </w:rPr>
        <w:t xml:space="preserve"> Syariah.</w:t>
      </w:r>
    </w:p>
    <w:p>
      <w:pPr>
        <w:pStyle w:val="style0"/>
        <w:spacing w:after="0" w:lineRule="auto" w:line="360"/>
        <w:ind w:firstLine="426"/>
        <w:jc w:val="both"/>
        <w:rPr>
          <w:rFonts w:ascii="Times New Roman" w:cs="Times New Roman" w:hAnsi="Times New Roman"/>
          <w:sz w:val="24"/>
          <w:szCs w:val="24"/>
          <w:lang w:val="en-US"/>
        </w:rPr>
      </w:pPr>
      <w:r>
        <w:rPr>
          <w:rFonts w:ascii="Times New Roman" w:cs="Times New Roman" w:hAnsi="Times New Roman"/>
          <w:bCs/>
          <w:sz w:val="24"/>
          <w:szCs w:val="24"/>
          <w:lang w:val="en-US"/>
        </w:rPr>
        <w:t xml:space="preserve">Masyarakat </w:t>
      </w:r>
      <w:r>
        <w:rPr>
          <w:rFonts w:ascii="Times New Roman" w:cs="Times New Roman" w:hAnsi="Times New Roman"/>
          <w:bCs/>
          <w:sz w:val="24"/>
          <w:szCs w:val="24"/>
          <w:lang w:val="en-US"/>
        </w:rPr>
        <w:t>ju</w:t>
      </w:r>
      <w:r>
        <w:rPr>
          <w:rFonts w:ascii="Times New Roman" w:cs="Times New Roman" w:hAnsi="Times New Roman"/>
          <w:bCs/>
          <w:sz w:val="24"/>
          <w:szCs w:val="24"/>
        </w:rPr>
        <w:t>g</w:t>
      </w:r>
      <w:r>
        <w:rPr>
          <w:rFonts w:ascii="Times New Roman" w:cs="Times New Roman" w:hAnsi="Times New Roman"/>
          <w:bCs/>
          <w:sz w:val="24"/>
          <w:szCs w:val="24"/>
          <w:lang w:val="en-US"/>
        </w:rPr>
        <w:t xml:space="preserve">a </w:t>
      </w:r>
      <w:r>
        <w:rPr>
          <w:rFonts w:ascii="Times New Roman" w:cs="Times New Roman" w:hAnsi="Times New Roman"/>
          <w:bCs/>
          <w:sz w:val="24"/>
          <w:szCs w:val="24"/>
          <w:lang w:val="en-US"/>
        </w:rPr>
        <w:t>harus</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sadar</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bahwa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penerapan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nilai-nilai</w:t>
      </w:r>
      <w:r>
        <w:rPr>
          <w:rFonts w:ascii="Times New Roman" w:cs="Times New Roman" w:hAnsi="Times New Roman"/>
          <w:bCs/>
          <w:sz w:val="24"/>
          <w:szCs w:val="24"/>
          <w:lang w:val="en-US"/>
        </w:rPr>
        <w:t xml:space="preserve"> Islam </w:t>
      </w:r>
      <w:r>
        <w:rPr>
          <w:rFonts w:ascii="Times New Roman" w:cs="Times New Roman" w:hAnsi="Times New Roman"/>
          <w:bCs/>
          <w:sz w:val="24"/>
          <w:szCs w:val="24"/>
          <w:lang w:val="en-US"/>
        </w:rPr>
        <w:t>yan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ada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dalam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produk</w:t>
      </w:r>
      <w:r>
        <w:rPr>
          <w:rFonts w:ascii="Times New Roman" w:cs="Times New Roman" w:hAnsi="Times New Roman"/>
          <w:bCs/>
          <w:sz w:val="24"/>
          <w:szCs w:val="24"/>
          <w:lang w:val="en-US"/>
        </w:rPr>
        <w:t xml:space="preserve"> tabun</w:t>
      </w:r>
      <w:r>
        <w:rPr>
          <w:rFonts w:ascii="Times New Roman" w:cs="Times New Roman" w:hAnsi="Times New Roman"/>
          <w:bCs/>
          <w:sz w:val="24"/>
          <w:szCs w:val="24"/>
        </w:rPr>
        <w:t>g</w:t>
      </w:r>
      <w:r>
        <w:rPr>
          <w:rFonts w:ascii="Times New Roman" w:cs="Times New Roman" w:hAnsi="Times New Roman"/>
          <w:bCs/>
          <w:sz w:val="24"/>
          <w:szCs w:val="24"/>
          <w:lang w:val="en-US"/>
        </w:rPr>
        <w:t xml:space="preserve">an </w:t>
      </w:r>
      <w:r>
        <w:rPr>
          <w:rFonts w:ascii="Times New Roman" w:cs="Times New Roman" w:hAnsi="Times New Roman"/>
          <w:bCs/>
          <w:sz w:val="24"/>
          <w:szCs w:val="24"/>
          <w:lang w:val="en-US"/>
        </w:rPr>
        <w:t>perbankan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syariah</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akan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menjadi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solusi</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mereka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untuk</w:t>
      </w:r>
      <w:r>
        <w:rPr>
          <w:rFonts w:ascii="Times New Roman" w:cs="Times New Roman" w:hAnsi="Times New Roman"/>
          <w:bCs/>
          <w:sz w:val="24"/>
          <w:szCs w:val="24"/>
          <w:lang w:val="en-US"/>
        </w:rPr>
        <w:t xml:space="preserve"> men</w:t>
      </w:r>
      <w:r>
        <w:rPr>
          <w:rFonts w:ascii="Times New Roman" w:cs="Times New Roman" w:hAnsi="Times New Roman"/>
          <w:bCs/>
          <w:sz w:val="24"/>
          <w:szCs w:val="24"/>
        </w:rPr>
        <w:t>g</w:t>
      </w:r>
      <w:r>
        <w:rPr>
          <w:rFonts w:ascii="Times New Roman" w:cs="Times New Roman" w:hAnsi="Times New Roman"/>
          <w:bCs/>
          <w:sz w:val="24"/>
          <w:szCs w:val="24"/>
          <w:lang w:val="en-US"/>
        </w:rPr>
        <w:t>hindari</w:t>
      </w:r>
      <w:r>
        <w:rPr>
          <w:rFonts w:ascii="Times New Roman" w:cs="Times New Roman" w:hAnsi="Times New Roman"/>
          <w:bCs/>
          <w:sz w:val="24"/>
          <w:szCs w:val="24"/>
          <w:lang w:val="en-US"/>
        </w:rPr>
        <w:t xml:space="preserve"> bank-bank </w:t>
      </w:r>
      <w:r>
        <w:rPr>
          <w:rFonts w:ascii="Times New Roman" w:cs="Times New Roman" w:hAnsi="Times New Roman"/>
          <w:bCs/>
          <w:sz w:val="24"/>
          <w:szCs w:val="24"/>
          <w:lang w:val="en-US"/>
        </w:rPr>
        <w:t>konvensional</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yan</w:t>
      </w:r>
      <w:r>
        <w:rPr>
          <w:rFonts w:ascii="Times New Roman" w:cs="Times New Roman" w:hAnsi="Times New Roman"/>
          <w:bCs/>
          <w:sz w:val="24"/>
          <w:szCs w:val="24"/>
        </w:rPr>
        <w:t>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menerapkan</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sistem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riba</w:t>
      </w:r>
      <w:r>
        <w:rPr>
          <w:rFonts w:ascii="Times New Roman" w:cs="Times New Roman" w:hAnsi="Times New Roman"/>
          <w:bCs/>
          <w:sz w:val="24"/>
          <w:szCs w:val="24"/>
          <w:lang w:val="en-US"/>
        </w:rPr>
        <w:t xml:space="preserve">.  </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bCs/>
          <w:sz w:val="24"/>
          <w:szCs w:val="24"/>
        </w:rPr>
        <w:pict>
          <v:rect id="1038" fillcolor="#a0a0a0" stroked="f" style="margin-left:0.0pt;margin-top:0.0pt;width:426.5pt;height:0.05pt;mso-wrap-distance-left:0.0pt;mso-wrap-distance-right:0.0pt;visibility:visible;flip:y;" o:hr="t" o:hrpct="945.0" o:hrstd="t">
            <v:stroke on="f"/>
            <v:fill/>
          </v:rect>
        </w:pict>
      </w:r>
    </w:p>
    <w:p>
      <w:pPr>
        <w:pStyle w:val="style29"/>
        <w:spacing w:lineRule="auto" w:line="360"/>
        <w:jc w:val="center"/>
        <w:rPr>
          <w:b/>
          <w:bCs/>
          <w:color w:val="auto"/>
          <w:sz w:val="24"/>
          <w:szCs w:val="24"/>
          <w:lang w:val="en-US"/>
        </w:rPr>
      </w:pPr>
      <w:r>
        <w:rPr>
          <w:b/>
          <w:bCs/>
          <w:color w:val="auto"/>
          <w:sz w:val="24"/>
          <w:szCs w:val="24"/>
          <w:lang w:val="en-US"/>
        </w:rPr>
        <w:t>CATATAN KAKI</w:t>
      </w:r>
    </w:p>
    <w:p>
      <w:pPr>
        <w:pStyle w:val="style29"/>
        <w:spacing w:lineRule="auto" w:line="360"/>
        <w:ind w:firstLine="720"/>
        <w:jc w:val="both"/>
        <w:rPr>
          <w:color w:val="auto"/>
          <w:lang w:val="en-US"/>
        </w:rPr>
      </w:pPr>
      <w:r>
        <w:rPr>
          <w:rStyle w:val="style38"/>
          <w:color w:val="auto"/>
        </w:rPr>
      </w:r>
      <w:r>
        <w:rPr>
          <w:color w:val="auto"/>
        </w:rPr>
        <w:t xml:space="preserve"> </w:t>
      </w:r>
      <w:r>
        <w:rPr>
          <w:color w:val="auto"/>
          <w:lang w:val="en-US"/>
        </w:rPr>
        <w:t xml:space="preserve">M. Syafi’I Antonio, </w:t>
      </w:r>
      <w:r>
        <w:rPr>
          <w:i/>
          <w:color w:val="auto"/>
          <w:lang w:val="en-US"/>
        </w:rPr>
        <w:t xml:space="preserve">Bank Syariah dari Teori ke Praktik, </w:t>
      </w:r>
      <w:r>
        <w:rPr>
          <w:color w:val="auto"/>
          <w:lang w:val="en-US"/>
        </w:rPr>
        <w:t>(Jakarta:Gema Insani, 2004), h. 34</w:t>
      </w:r>
    </w:p>
    <w:p>
      <w:pPr>
        <w:pStyle w:val="style29"/>
        <w:spacing w:lineRule="auto" w:line="360"/>
        <w:ind w:firstLine="720"/>
        <w:jc w:val="both"/>
        <w:rPr>
          <w:color w:val="auto"/>
          <w:lang w:val="en-US"/>
        </w:rPr>
      </w:pPr>
      <w:r>
        <w:rPr>
          <w:color w:val="auto"/>
          <w:vertAlign w:val="superscript"/>
          <w:lang w:val="en-US"/>
        </w:rPr>
        <w:t>2</w:t>
      </w:r>
      <w:r>
        <w:rPr>
          <w:color w:val="auto"/>
          <w:vertAlign w:val="superscript"/>
          <w:lang w:val="en-US"/>
        </w:rPr>
        <w:t xml:space="preserve"> </w:t>
      </w:r>
      <w:r>
        <w:rPr>
          <w:color w:val="auto"/>
          <w:lang w:val="en-US"/>
        </w:rPr>
        <w:t xml:space="preserve">Zulkifli Zainuddin, Yahya Hamja, Siti Hamidah Rustiana, “Analisis Faktor dalam Pengambilan Keputusan Nasabah memilih Produk Pembiayaan Perbankan Syariah (studi kasus pada PT Bank Syariah Mandiri Cabang Ciputat)”, </w:t>
      </w:r>
      <w:r>
        <w:rPr>
          <w:i/>
          <w:color w:val="auto"/>
          <w:lang w:val="en-US"/>
        </w:rPr>
        <w:t xml:space="preserve">Jurnal Riset Manajemen dan Bisnsi, </w:t>
      </w:r>
      <w:r>
        <w:rPr>
          <w:color w:val="auto"/>
          <w:lang w:val="en-US"/>
        </w:rPr>
        <w:t>Vol. 1,  No.  1, (Juni, 2016), 2.</w:t>
      </w:r>
    </w:p>
    <w:p>
      <w:pPr>
        <w:pStyle w:val="style29"/>
        <w:spacing w:lineRule="auto" w:line="360"/>
        <w:ind w:firstLine="720"/>
        <w:jc w:val="both"/>
        <w:rPr>
          <w:color w:val="auto"/>
          <w:lang w:val="en-US"/>
        </w:rPr>
      </w:pPr>
      <w:r>
        <w:rPr>
          <w:rStyle w:val="style38"/>
          <w:color w:val="auto"/>
          <w:lang w:val="en-ID"/>
        </w:rPr>
        <w:t>3</w:t>
      </w:r>
      <w:r>
        <w:rPr>
          <w:color w:val="auto"/>
          <w:lang w:val="en-US"/>
        </w:rPr>
        <w:t xml:space="preserve"> Veithzel Rivai dan Arviyan Arifin, </w:t>
      </w:r>
      <w:r>
        <w:rPr>
          <w:i/>
          <w:color w:val="auto"/>
          <w:lang w:val="en-US"/>
        </w:rPr>
        <w:t xml:space="preserve">Islamic  Banking, </w:t>
      </w:r>
      <w:r>
        <w:rPr>
          <w:color w:val="auto"/>
          <w:lang w:val="en-US"/>
        </w:rPr>
        <w:t>(Jakarta: Bumi Aksara, 2010), h. 31</w:t>
      </w:r>
    </w:p>
    <w:p>
      <w:pPr>
        <w:pStyle w:val="style29"/>
        <w:spacing w:lineRule="auto" w:line="360"/>
        <w:ind w:firstLine="720"/>
        <w:jc w:val="both"/>
        <w:rPr>
          <w:color w:val="auto"/>
          <w:lang w:val="en-US"/>
        </w:rPr>
      </w:pPr>
      <w:r>
        <w:rPr>
          <w:rStyle w:val="style38"/>
          <w:color w:val="auto"/>
          <w:lang w:val="en-ID"/>
        </w:rPr>
        <w:t>4</w:t>
      </w:r>
      <w:r>
        <w:rPr>
          <w:color w:val="auto"/>
          <w:lang w:val="en-US"/>
        </w:rPr>
        <w:t xml:space="preserve"> M. Syafi’I Antonio, </w:t>
      </w:r>
      <w:r>
        <w:rPr>
          <w:i/>
          <w:color w:val="auto"/>
          <w:lang w:val="en-US"/>
        </w:rPr>
        <w:t xml:space="preserve">Bank Syariah dari Teori ke Praktik, </w:t>
      </w:r>
      <w:r>
        <w:rPr>
          <w:color w:val="auto"/>
          <w:lang w:val="en-US"/>
        </w:rPr>
        <w:t>(Jakarta: Gema Insani, 2001), ha. 34</w:t>
      </w:r>
    </w:p>
    <w:p>
      <w:pPr>
        <w:pStyle w:val="style29"/>
        <w:spacing w:lineRule="auto" w:line="360"/>
        <w:ind w:firstLine="720"/>
        <w:jc w:val="both"/>
        <w:rPr>
          <w:i/>
          <w:color w:val="auto"/>
          <w:lang w:val="en-US"/>
        </w:rPr>
      </w:pPr>
      <w:r>
        <w:rPr>
          <w:rStyle w:val="style38"/>
          <w:color w:val="auto"/>
          <w:lang w:val="en-ID"/>
        </w:rPr>
        <w:t>5</w:t>
      </w:r>
      <w:r>
        <w:rPr>
          <w:color w:val="auto"/>
          <w:lang w:val="en-US"/>
        </w:rPr>
        <w:t>Yusnaini, “Mekanisme Pasar dan Persoalan Riba  dalam Pandangan Islam</w:t>
      </w:r>
      <w:r>
        <w:rPr>
          <w:i/>
          <w:color w:val="auto"/>
          <w:lang w:val="en-US"/>
        </w:rPr>
        <w:t xml:space="preserve">”, Jurnal Akutansi &amp; Manajemen, </w:t>
      </w:r>
      <w:r>
        <w:rPr>
          <w:color w:val="auto"/>
          <w:lang w:val="en-US"/>
        </w:rPr>
        <w:t>Vol. 7,  No. 1 (Juni, 2012), h. 89</w:t>
      </w:r>
    </w:p>
    <w:p>
      <w:pPr>
        <w:pStyle w:val="style29"/>
        <w:spacing w:lineRule="auto" w:line="360"/>
        <w:ind w:firstLine="720"/>
        <w:rPr>
          <w:color w:val="auto"/>
        </w:rPr>
      </w:pPr>
      <w:r>
        <w:rPr>
          <w:rStyle w:val="style38"/>
          <w:color w:val="auto"/>
          <w:lang w:val="en-ID"/>
        </w:rPr>
        <w:t>6</w:t>
      </w:r>
      <w:r>
        <w:rPr>
          <w:color w:val="auto"/>
        </w:rPr>
        <w:t xml:space="preserve"> Tafsir ‘Aidh al-Qarni </w:t>
      </w:r>
      <w:r>
        <w:rPr>
          <w:i/>
          <w:iCs/>
          <w:color w:val="auto"/>
        </w:rPr>
        <w:t xml:space="preserve">(eds), At tafsiru al-muyassaru, </w:t>
      </w:r>
      <w:r>
        <w:rPr>
          <w:color w:val="auto"/>
        </w:rPr>
        <w:t>(Jakarta: Qisthi Press, 2007), hal. 219-220</w:t>
      </w:r>
    </w:p>
    <w:p>
      <w:pPr>
        <w:pStyle w:val="style29"/>
        <w:spacing w:lineRule="auto" w:line="360"/>
        <w:ind w:firstLine="720"/>
        <w:rPr>
          <w:color w:val="auto"/>
          <w:lang w:val="en-US"/>
        </w:rPr>
      </w:pPr>
      <w:r>
        <w:rPr>
          <w:rStyle w:val="style38"/>
          <w:color w:val="auto"/>
          <w:lang w:val="en-ID"/>
        </w:rPr>
        <w:t>7</w:t>
      </w:r>
      <w:r>
        <w:rPr>
          <w:color w:val="auto"/>
          <w:lang w:val="en-ID"/>
        </w:rPr>
        <w:t xml:space="preserve"> </w:t>
      </w:r>
      <w:r>
        <w:rPr>
          <w:color w:val="auto"/>
          <w:lang w:val="en-US"/>
        </w:rPr>
        <w:t>Undang-undang Dasar No. 21 Tahun 2008 tentang Perbankan  Syariah</w:t>
      </w:r>
    </w:p>
    <w:p>
      <w:pPr>
        <w:pStyle w:val="style29"/>
        <w:spacing w:lineRule="auto" w:line="360"/>
        <w:ind w:firstLine="720"/>
        <w:jc w:val="both"/>
        <w:rPr>
          <w:color w:val="auto"/>
        </w:rPr>
      </w:pPr>
      <w:r>
        <w:rPr>
          <w:rStyle w:val="style38"/>
          <w:color w:val="auto"/>
          <w:lang w:val="en-ID"/>
        </w:rPr>
        <w:t>8</w:t>
      </w:r>
      <w:r>
        <w:rPr>
          <w:color w:val="auto"/>
          <w:lang w:val="en-ID"/>
        </w:rPr>
        <w:t xml:space="preserve">  </w:t>
      </w:r>
      <w:r>
        <w:rPr/>
        <w:fldChar w:fldCharType="begin"/>
      </w:r>
      <w:r>
        <w:instrText xml:space="preserve"> HYPERLINK "http://www.ojk.go.id" </w:instrText>
      </w:r>
      <w:r>
        <w:rPr/>
        <w:fldChar w:fldCharType="separate"/>
      </w:r>
      <w:r>
        <w:rPr>
          <w:rStyle w:val="style85"/>
          <w:lang w:val="en-US"/>
        </w:rPr>
        <w:t>http://www.ojk.go.id</w:t>
      </w:r>
      <w:r>
        <w:rPr/>
        <w:fldChar w:fldCharType="end"/>
      </w:r>
      <w:r>
        <w:rPr>
          <w:color w:val="auto"/>
          <w:lang w:val="en-US"/>
        </w:rPr>
        <w:t xml:space="preserve"> Data Jumlah Bank Umum Syariah (BUS) diakses tanggal 23 Juli 2019. </w:t>
      </w:r>
    </w:p>
    <w:p>
      <w:pPr>
        <w:pStyle w:val="style29"/>
        <w:spacing w:lineRule="auto" w:line="360"/>
        <w:ind w:firstLine="720"/>
        <w:jc w:val="both"/>
        <w:rPr>
          <w:i/>
          <w:iCs/>
          <w:color w:val="auto"/>
          <w:lang w:val="en-US"/>
        </w:rPr>
      </w:pPr>
      <w:r>
        <w:rPr>
          <w:rStyle w:val="style38"/>
          <w:color w:val="auto"/>
          <w:lang w:val="en-ID"/>
        </w:rPr>
        <w:t>9</w:t>
      </w:r>
      <w:r>
        <w:rPr>
          <w:color w:val="auto"/>
          <w:lang w:val="en-US"/>
        </w:rPr>
        <w:t xml:space="preserve"> Budisantoso, Nuritomo, </w:t>
      </w:r>
      <w:r>
        <w:rPr>
          <w:i/>
          <w:iCs/>
          <w:color w:val="auto"/>
          <w:lang w:val="en-US"/>
        </w:rPr>
        <w:t>Bank dan Lembaga Keuangan Lain- edisi 3, (Jakarta: Salemba Empat, 2014), h.124</w:t>
      </w:r>
    </w:p>
    <w:p>
      <w:pPr>
        <w:pStyle w:val="style29"/>
        <w:spacing w:lineRule="auto" w:line="360"/>
        <w:ind w:firstLine="720"/>
        <w:rPr>
          <w:color w:val="auto"/>
          <w:lang w:val="en-US"/>
        </w:rPr>
      </w:pPr>
      <w:r>
        <w:rPr>
          <w:rStyle w:val="style38"/>
          <w:color w:val="auto"/>
          <w:lang w:val="en-ID"/>
        </w:rPr>
        <w:t>1</w:t>
      </w:r>
      <w:r>
        <w:rPr>
          <w:color w:val="auto"/>
          <w:vertAlign w:val="superscript"/>
          <w:lang w:val="en-ID"/>
        </w:rPr>
        <w:t>0</w:t>
      </w:r>
      <w:r>
        <w:rPr>
          <w:color w:val="auto"/>
          <w:lang w:val="en-US"/>
        </w:rPr>
        <w:t xml:space="preserve"> Lembaga Penjamin Simpanan.</w:t>
      </w:r>
    </w:p>
    <w:p>
      <w:pPr>
        <w:pStyle w:val="style29"/>
        <w:spacing w:lineRule="auto" w:line="360"/>
        <w:ind w:firstLine="720"/>
        <w:jc w:val="both"/>
        <w:rPr>
          <w:color w:val="auto"/>
        </w:rPr>
      </w:pPr>
      <w:r>
        <w:rPr>
          <w:rStyle w:val="style38"/>
          <w:color w:val="auto"/>
        </w:rPr>
      </w:r>
      <w:r>
        <w:rPr>
          <w:color w:val="auto"/>
          <w:vertAlign w:val="superscript"/>
          <w:lang w:val="en-ID"/>
        </w:rPr>
        <w:t>1</w:t>
      </w:r>
      <w:r>
        <w:rPr>
          <w:color w:val="auto"/>
        </w:rPr>
        <w:t xml:space="preserve"> </w:t>
      </w:r>
      <w:r>
        <w:rPr>
          <w:color w:val="auto"/>
          <w:lang w:val="en-US"/>
        </w:rPr>
        <w:t xml:space="preserve">Putri Lestari Rifa Mautia, “Pengaruh Pengetahuan Masyarakat dan Minat Penerapan Nilai-nilai Islam Terhadap Keputusan Menggunakan Produk Tabungan Perbankan Syariah (studi kasus masyarakat Kota Langsa)”, </w:t>
      </w:r>
      <w:r>
        <w:rPr>
          <w:color w:val="auto"/>
        </w:rPr>
        <w:t xml:space="preserve"> </w:t>
      </w:r>
    </w:p>
    <w:p>
      <w:pPr>
        <w:pStyle w:val="style29"/>
        <w:spacing w:lineRule="auto" w:line="360"/>
        <w:ind w:firstLine="720"/>
        <w:jc w:val="both"/>
        <w:rPr>
          <w:color w:val="auto"/>
          <w:lang w:val="en-US"/>
        </w:rPr>
      </w:pPr>
      <w:r>
        <w:rPr>
          <w:rStyle w:val="style38"/>
          <w:color w:val="auto"/>
        </w:rPr>
      </w:r>
      <w:r>
        <w:rPr>
          <w:color w:val="auto"/>
          <w:vertAlign w:val="superscript"/>
          <w:lang w:val="en-US"/>
        </w:rPr>
        <w:t>2</w:t>
      </w:r>
      <w:r>
        <w:rPr>
          <w:color w:val="auto"/>
          <w:lang w:val="en-US"/>
        </w:rPr>
        <w:t xml:space="preserve"> Irham Fahmi, </w:t>
      </w:r>
      <w:r>
        <w:rPr>
          <w:i/>
          <w:iCs/>
          <w:color w:val="auto"/>
          <w:lang w:val="en-US"/>
        </w:rPr>
        <w:t xml:space="preserve">Bank dan Lembaga Keuangan Lainnya Teori dan Aplikasi, </w:t>
      </w:r>
      <w:r>
        <w:rPr>
          <w:color w:val="auto"/>
          <w:lang w:val="en-US"/>
        </w:rPr>
        <w:t>(Bandung: CV Alfabeta, 2014), h. 33</w:t>
      </w:r>
    </w:p>
    <w:p>
      <w:pPr>
        <w:pStyle w:val="style29"/>
        <w:spacing w:lineRule="auto" w:line="360"/>
        <w:ind w:firstLine="720"/>
        <w:jc w:val="both"/>
        <w:rPr>
          <w:color w:val="auto"/>
        </w:rPr>
      </w:pPr>
      <w:r>
        <w:rPr>
          <w:rStyle w:val="style38"/>
          <w:color w:val="auto"/>
        </w:rPr>
      </w:r>
      <w:r>
        <w:rPr>
          <w:color w:val="auto"/>
          <w:vertAlign w:val="superscript"/>
          <w:lang w:val="en-US"/>
        </w:rPr>
        <w:t>3</w:t>
      </w:r>
      <w:r>
        <w:rPr>
          <w:color w:val="auto"/>
          <w:lang w:val="en-US"/>
        </w:rPr>
        <w:t xml:space="preserve"> Muhammad Dayyan. 2016, </w:t>
      </w:r>
      <w:r>
        <w:rPr>
          <w:i/>
          <w:iCs/>
          <w:color w:val="auto"/>
          <w:lang w:val="en-US"/>
        </w:rPr>
        <w:t>Resistensi Masyarakat Terhadap Perbankan Syariah Di Kota Langsa,</w:t>
      </w:r>
      <w:r>
        <w:rPr>
          <w:color w:val="auto"/>
          <w:lang w:val="en-US"/>
        </w:rPr>
        <w:t xml:space="preserve"> Jurnal Bisnis dan Manajemen, Vol. 6(2),P-ISSN: 2087-2038; E-ISSn; 2461-1182.</w:t>
      </w:r>
    </w:p>
    <w:p>
      <w:pPr>
        <w:pStyle w:val="style29"/>
        <w:spacing w:lineRule="auto" w:line="360"/>
        <w:ind w:firstLine="720"/>
        <w:jc w:val="both"/>
        <w:rPr>
          <w:color w:val="auto"/>
          <w:lang w:val="en-US"/>
        </w:rPr>
      </w:pPr>
      <w:r>
        <w:rPr>
          <w:rStyle w:val="style38"/>
          <w:color w:val="auto"/>
        </w:rPr>
      </w:r>
      <w:r>
        <w:rPr>
          <w:color w:val="auto"/>
          <w:vertAlign w:val="superscript"/>
          <w:lang w:val="en-ID"/>
        </w:rPr>
        <w:t>4</w:t>
      </w:r>
      <w:r>
        <w:rPr>
          <w:color w:val="auto"/>
          <w:vertAlign w:val="superscript"/>
          <w:lang w:val="en-ID"/>
        </w:rPr>
        <w:t xml:space="preserve"> </w:t>
      </w:r>
      <w:r>
        <w:rPr/>
        <w:fldChar w:fldCharType="begin"/>
      </w:r>
      <w:r>
        <w:instrText xml:space="preserve"> HYPERLINK "http://www.BPS.co.id" </w:instrText>
      </w:r>
      <w:r>
        <w:rPr/>
        <w:fldChar w:fldCharType="separate"/>
      </w:r>
      <w:r>
        <w:rPr>
          <w:rStyle w:val="style85"/>
        </w:rPr>
        <w:t>http://www.BPS.co.id</w:t>
      </w:r>
      <w:r>
        <w:rPr/>
        <w:fldChar w:fldCharType="end"/>
      </w:r>
      <w:r>
        <w:rPr>
          <w:rStyle w:val="style85"/>
          <w:color w:val="auto"/>
          <w:lang w:val="en-US"/>
        </w:rPr>
        <w:t xml:space="preserve"> </w:t>
      </w:r>
      <w:r>
        <w:rPr>
          <w:color w:val="auto"/>
          <w:lang w:val="en-US"/>
        </w:rPr>
        <w:t xml:space="preserve">Badan Pusat Statistik Kota Langsa </w:t>
      </w:r>
      <w:r>
        <w:rPr>
          <w:color w:val="auto"/>
        </w:rPr>
        <w:t>d</w:t>
      </w:r>
      <w:r>
        <w:rPr>
          <w:color w:val="auto"/>
          <w:lang w:val="en-US"/>
        </w:rPr>
        <w:t xml:space="preserve">iakses pada tanggal 23 Juli 2019 </w:t>
      </w:r>
    </w:p>
    <w:p>
      <w:pPr>
        <w:pStyle w:val="style29"/>
        <w:spacing w:lineRule="auto" w:line="360"/>
        <w:ind w:firstLine="720"/>
        <w:jc w:val="both"/>
        <w:rPr>
          <w:color w:val="auto"/>
          <w:lang w:val="en-US"/>
        </w:rPr>
      </w:pPr>
      <w:r>
        <w:rPr>
          <w:rStyle w:val="style38"/>
          <w:color w:val="auto"/>
        </w:rPr>
      </w:r>
      <w:r>
        <w:rPr>
          <w:color w:val="auto"/>
          <w:vertAlign w:val="superscript"/>
          <w:lang w:val="en-ID"/>
        </w:rPr>
        <w:t>5</w:t>
      </w:r>
      <w:r>
        <w:rPr>
          <w:color w:val="auto"/>
          <w:lang w:val="en-ID"/>
        </w:rPr>
        <w:t xml:space="preserve"> </w:t>
      </w:r>
      <w:r>
        <w:rPr>
          <w:color w:val="auto"/>
        </w:rPr>
        <w:t xml:space="preserve">Muhammad Dayyan.2016, </w:t>
      </w:r>
      <w:r>
        <w:rPr>
          <w:i/>
          <w:iCs/>
          <w:color w:val="auto"/>
        </w:rPr>
        <w:t>Resistensi Masyarakat ........</w:t>
      </w:r>
      <w:r>
        <w:rPr>
          <w:iCs/>
          <w:color w:val="auto"/>
          <w:lang w:val="en-US"/>
        </w:rPr>
        <w:t>, ha. 248</w:t>
      </w:r>
    </w:p>
    <w:p>
      <w:pPr>
        <w:pStyle w:val="style29"/>
        <w:spacing w:lineRule="auto" w:line="360"/>
        <w:ind w:firstLine="720"/>
        <w:jc w:val="both"/>
        <w:rPr>
          <w:color w:val="auto"/>
          <w:lang w:val="en-US"/>
        </w:rPr>
      </w:pPr>
      <w:r>
        <w:rPr>
          <w:rStyle w:val="style38"/>
          <w:color w:val="auto"/>
        </w:rPr>
      </w:r>
      <w:r>
        <w:rPr>
          <w:color w:val="auto"/>
          <w:vertAlign w:val="superscript"/>
          <w:lang w:val="en-US"/>
        </w:rPr>
        <w:t>6</w:t>
      </w:r>
      <w:r>
        <w:rPr>
          <w:color w:val="auto"/>
          <w:lang w:val="en-US"/>
        </w:rPr>
        <w:t xml:space="preserve"> Ibid, h. 249</w:t>
      </w:r>
    </w:p>
    <w:p>
      <w:pPr>
        <w:pStyle w:val="style29"/>
        <w:spacing w:lineRule="auto" w:line="360"/>
        <w:ind w:firstLine="720"/>
        <w:rPr>
          <w:color w:val="auto"/>
          <w:lang w:val="en-US"/>
        </w:rPr>
      </w:pPr>
      <w:r>
        <w:rPr>
          <w:rStyle w:val="style38"/>
          <w:color w:val="auto"/>
        </w:rPr>
      </w:r>
      <w:r>
        <w:rPr>
          <w:color w:val="auto"/>
          <w:vertAlign w:val="superscript"/>
          <w:lang w:val="en-US"/>
        </w:rPr>
        <w:t>7</w:t>
      </w:r>
      <w:r>
        <w:rPr>
          <w:color w:val="auto"/>
          <w:lang w:val="en-US"/>
        </w:rPr>
        <w:t xml:space="preserve"> </w:t>
      </w:r>
      <w:r>
        <w:rPr>
          <w:color w:val="auto"/>
          <w:lang w:val="en-US"/>
        </w:rPr>
        <w:t>Ibid , h. 256</w:t>
      </w:r>
    </w:p>
    <w:p>
      <w:pPr>
        <w:pStyle w:val="style29"/>
        <w:spacing w:lineRule="auto" w:line="360"/>
        <w:ind w:firstLine="720"/>
        <w:jc w:val="both"/>
        <w:rPr>
          <w:color w:val="auto"/>
          <w:lang w:val="en-US"/>
        </w:rPr>
      </w:pPr>
      <w:r>
        <w:rPr>
          <w:rStyle w:val="style38"/>
          <w:color w:val="auto"/>
        </w:rPr>
      </w:r>
      <w:r>
        <w:rPr>
          <w:color w:val="auto"/>
          <w:vertAlign w:val="superscript"/>
          <w:lang w:val="en-US"/>
        </w:rPr>
        <w:t>8</w:t>
      </w:r>
      <w:r>
        <w:rPr>
          <w:color w:val="auto"/>
          <w:lang w:val="en-US"/>
        </w:rPr>
        <w:t xml:space="preserve"> Hasil wawancara Peneliti dengan masyarakat Kota Langsa pada tanggal 12 Juni 2019</w:t>
      </w:r>
    </w:p>
    <w:p>
      <w:pPr>
        <w:pStyle w:val="style29"/>
        <w:spacing w:lineRule="auto" w:line="360"/>
        <w:ind w:firstLine="720"/>
        <w:jc w:val="both"/>
        <w:rPr>
          <w:color w:val="auto"/>
          <w:lang w:val="en-US"/>
        </w:rPr>
      </w:pPr>
      <w:r>
        <w:rPr>
          <w:rStyle w:val="style38"/>
          <w:color w:val="auto"/>
        </w:rPr>
      </w:r>
      <w:r>
        <w:rPr>
          <w:color w:val="auto"/>
          <w:vertAlign w:val="superscript"/>
          <w:lang w:val="en-ID"/>
        </w:rPr>
        <w:t>9</w:t>
      </w:r>
      <w:r>
        <w:rPr>
          <w:color w:val="auto"/>
          <w:lang w:val="en-ID"/>
        </w:rPr>
        <w:t xml:space="preserve"> </w:t>
      </w:r>
      <w:r>
        <w:rPr>
          <w:color w:val="auto"/>
        </w:rPr>
        <w:t>Muhammad Dayyan, Fahriansah, Juprianto. 2017. Analisis Minat Masyarakat muslim....Vol 1, No 1</w:t>
      </w:r>
      <w:r>
        <w:rPr>
          <w:color w:val="auto"/>
          <w:lang w:val="en-US"/>
        </w:rPr>
        <w:t>.</w:t>
      </w:r>
    </w:p>
    <w:p>
      <w:pPr>
        <w:pStyle w:val="style29"/>
        <w:spacing w:lineRule="auto" w:line="360"/>
        <w:ind w:firstLine="720"/>
        <w:rPr>
          <w:color w:val="auto"/>
          <w:lang w:val="en-US"/>
        </w:rPr>
      </w:pPr>
      <w:r>
        <w:rPr>
          <w:rStyle w:val="style38"/>
          <w:color w:val="auto"/>
          <w:lang w:val="en-ID"/>
        </w:rPr>
        <w:t>2</w:t>
      </w:r>
      <w:r>
        <w:rPr>
          <w:color w:val="auto"/>
          <w:vertAlign w:val="superscript"/>
          <w:lang w:val="en-ID"/>
        </w:rPr>
        <w:t>0</w:t>
      </w:r>
      <w:r>
        <w:rPr>
          <w:color w:val="auto"/>
          <w:lang w:val="en-US"/>
        </w:rPr>
        <w:t xml:space="preserve"> </w:t>
      </w:r>
      <w:r>
        <w:rPr/>
        <w:fldChar w:fldCharType="begin"/>
      </w:r>
      <w:r>
        <w:instrText xml:space="preserve"> HYPERLINK "http://www.bankaceh.co.id" </w:instrText>
      </w:r>
      <w:r>
        <w:rPr/>
        <w:fldChar w:fldCharType="separate"/>
      </w:r>
      <w:r>
        <w:rPr>
          <w:rStyle w:val="style85"/>
          <w:lang w:val="en-US"/>
        </w:rPr>
        <w:t>http://www.bankaceh.co.id</w:t>
      </w:r>
      <w:r>
        <w:rPr/>
        <w:fldChar w:fldCharType="end"/>
      </w:r>
      <w:r>
        <w:rPr>
          <w:color w:val="auto"/>
          <w:lang w:val="en-US"/>
        </w:rPr>
        <w:t xml:space="preserve"> Produk-Produk Bank Aceh Syariah diakses pada tanggal 4 agustus 2019</w:t>
      </w:r>
    </w:p>
    <w:p>
      <w:pPr>
        <w:pStyle w:val="style29"/>
        <w:spacing w:lineRule="auto" w:line="360"/>
        <w:ind w:firstLine="720"/>
        <w:jc w:val="both"/>
        <w:rPr>
          <w:color w:val="auto"/>
          <w:lang w:val="en-US"/>
        </w:rPr>
      </w:pPr>
      <w:r>
        <w:rPr>
          <w:color w:val="auto"/>
          <w:vertAlign w:val="superscript"/>
          <w:lang w:val="en-US"/>
        </w:rPr>
        <w:t>2</w:t>
      </w:r>
      <w:r>
        <w:rPr>
          <w:rStyle w:val="style38"/>
          <w:color w:val="auto"/>
        </w:rPr>
      </w:r>
      <w:r>
        <w:rPr>
          <w:color w:val="auto"/>
          <w:vertAlign w:val="superscript"/>
          <w:lang w:val="en-US"/>
        </w:rPr>
        <w:t xml:space="preserve"> </w:t>
      </w:r>
      <w:r>
        <w:rPr>
          <w:color w:val="auto"/>
          <w:lang w:val="en-US"/>
        </w:rPr>
        <w:t>Hasil Wawancara Peneliti dengan beberapa masyarakat Kota Langsa pada tanggal 12 Juni 2019.</w:t>
      </w:r>
    </w:p>
    <w:p>
      <w:pPr>
        <w:pStyle w:val="style29"/>
        <w:spacing w:lineRule="auto" w:line="360"/>
        <w:ind w:firstLine="720"/>
        <w:jc w:val="both"/>
        <w:rPr>
          <w:color w:val="auto"/>
          <w:lang w:val="en-US"/>
        </w:rPr>
      </w:pPr>
      <w:r>
        <w:rPr>
          <w:rStyle w:val="style38"/>
          <w:color w:val="auto"/>
          <w:lang w:val="en-ID"/>
        </w:rPr>
        <w:t>2</w:t>
      </w:r>
      <w:r>
        <w:rPr>
          <w:color w:val="auto"/>
          <w:vertAlign w:val="superscript"/>
          <w:lang w:val="en-ID"/>
        </w:rPr>
        <w:t>2</w:t>
      </w:r>
      <w:r>
        <w:rPr>
          <w:color w:val="auto"/>
          <w:vertAlign w:val="superscript"/>
          <w:lang w:val="en-ID"/>
        </w:rPr>
        <w:t xml:space="preserve"> </w:t>
      </w:r>
      <w:r>
        <w:rPr>
          <w:color w:val="auto"/>
          <w:lang w:val="en-US"/>
        </w:rPr>
        <w:t xml:space="preserve">Fathurrahman Djamil(et al), </w:t>
      </w:r>
      <w:r>
        <w:rPr>
          <w:i/>
          <w:iCs/>
          <w:color w:val="auto"/>
          <w:lang w:val="en-US"/>
        </w:rPr>
        <w:t xml:space="preserve">Hukum perjanjian Syariah dalam Kompilasi Hukum Perikatan, </w:t>
      </w:r>
      <w:r>
        <w:rPr>
          <w:color w:val="auto"/>
          <w:lang w:val="en-US"/>
        </w:rPr>
        <w:t>(Bandung: Citra Aditya Bakti, 2001), h.l.249.</w:t>
      </w:r>
    </w:p>
    <w:p>
      <w:pPr>
        <w:pStyle w:val="style29"/>
        <w:spacing w:lineRule="auto" w:line="360"/>
        <w:ind w:firstLine="720"/>
        <w:jc w:val="both"/>
        <w:rPr>
          <w:color w:val="auto"/>
        </w:rPr>
      </w:pPr>
      <w:r>
        <w:rPr>
          <w:rStyle w:val="style38"/>
          <w:color w:val="auto"/>
          <w:lang w:val="en-ID"/>
        </w:rPr>
        <w:t>2</w:t>
      </w:r>
      <w:r>
        <w:rPr>
          <w:color w:val="auto"/>
          <w:vertAlign w:val="superscript"/>
          <w:lang w:val="en-ID"/>
        </w:rPr>
        <w:t>3</w:t>
      </w:r>
      <w:r>
        <w:rPr>
          <w:color w:val="auto"/>
        </w:rPr>
        <w:t xml:space="preserve">Adzan Noor Bakri, Umi Masruroh, </w:t>
      </w:r>
      <w:r>
        <w:rPr>
          <w:i/>
          <w:iCs/>
          <w:color w:val="auto"/>
        </w:rPr>
        <w:t xml:space="preserve">Penerapan  Nilai-nilai Islam Dalam Bank Berbasis Syariah Dan Pengaruhnya Terhadap Loyalitas Nasabah, </w:t>
      </w:r>
      <w:r>
        <w:rPr>
          <w:color w:val="auto"/>
        </w:rPr>
        <w:t>Jurnal of Islamic Management and Bussines, Vol. 1, No. 1 April 2018.</w:t>
      </w:r>
    </w:p>
    <w:p>
      <w:pPr>
        <w:pStyle w:val="style29"/>
        <w:spacing w:lineRule="auto" w:line="360"/>
        <w:ind w:firstLine="720"/>
        <w:jc w:val="both"/>
        <w:rPr>
          <w:color w:val="auto"/>
          <w:lang w:val="en-US"/>
        </w:rPr>
      </w:pPr>
      <w:r>
        <w:rPr>
          <w:rStyle w:val="style38"/>
          <w:color w:val="auto"/>
          <w:lang w:val="en-ID"/>
        </w:rPr>
        <w:t>2</w:t>
      </w:r>
      <w:r>
        <w:rPr>
          <w:color w:val="auto"/>
          <w:vertAlign w:val="superscript"/>
          <w:lang w:val="en-ID"/>
        </w:rPr>
        <w:t>4</w:t>
      </w:r>
      <w:r>
        <w:rPr>
          <w:color w:val="auto"/>
          <w:lang w:val="en-US"/>
        </w:rPr>
        <w:t xml:space="preserve"> Muhammad Syafi’I Antonio, </w:t>
      </w:r>
      <w:r>
        <w:rPr>
          <w:i/>
          <w:iCs/>
          <w:color w:val="auto"/>
          <w:lang w:val="en-US"/>
        </w:rPr>
        <w:t xml:space="preserve">Bank Syariah dari Teori ke Praktik, </w:t>
      </w:r>
      <w:r>
        <w:rPr>
          <w:color w:val="auto"/>
          <w:lang w:val="en-US"/>
        </w:rPr>
        <w:t>(Jakarta: Gema Insani, 2009) h. 237.</w:t>
      </w:r>
    </w:p>
    <w:p>
      <w:pPr>
        <w:pStyle w:val="style29"/>
        <w:spacing w:lineRule="auto" w:line="360"/>
        <w:ind w:firstLine="720"/>
        <w:rPr>
          <w:color w:val="auto"/>
        </w:rPr>
      </w:pPr>
      <w:r>
        <w:rPr>
          <w:rStyle w:val="style38"/>
          <w:color w:val="auto"/>
          <w:lang w:val="en-ID"/>
        </w:rPr>
        <w:t>2</w:t>
      </w:r>
      <w:r>
        <w:rPr>
          <w:color w:val="auto"/>
          <w:vertAlign w:val="superscript"/>
          <w:lang w:val="en-ID"/>
        </w:rPr>
        <w:t>5</w:t>
      </w:r>
      <w:r>
        <w:rPr>
          <w:color w:val="auto"/>
          <w:lang w:val="en-ID"/>
        </w:rPr>
        <w:t xml:space="preserve"> </w:t>
      </w:r>
      <w:r>
        <w:rPr>
          <w:color w:val="auto"/>
        </w:rPr>
        <w:t>Ibid   h.155-156.</w:t>
      </w:r>
    </w:p>
    <w:p>
      <w:pPr>
        <w:pStyle w:val="style29"/>
        <w:spacing w:lineRule="auto" w:line="360"/>
        <w:ind w:firstLine="720"/>
        <w:rPr>
          <w:color w:val="auto"/>
          <w:lang w:val="en-US"/>
        </w:rPr>
      </w:pPr>
      <w:r>
        <w:rPr>
          <w:rStyle w:val="style38"/>
          <w:color w:val="auto"/>
          <w:lang w:val="en-ID"/>
        </w:rPr>
        <w:t>2</w:t>
      </w:r>
      <w:r>
        <w:rPr>
          <w:color w:val="auto"/>
          <w:vertAlign w:val="superscript"/>
          <w:lang w:val="en-ID"/>
        </w:rPr>
        <w:t>6</w:t>
      </w:r>
      <w:r>
        <w:rPr>
          <w:color w:val="auto"/>
          <w:lang w:val="en-US"/>
        </w:rPr>
        <w:t xml:space="preserve">Adiwarman A. Karim, </w:t>
      </w:r>
      <w:r>
        <w:rPr>
          <w:i/>
          <w:iCs/>
          <w:color w:val="auto"/>
          <w:lang w:val="en-US"/>
        </w:rPr>
        <w:t>Bank Islam: Analisis Fiqih dan Keuan</w:t>
      </w:r>
      <w:r>
        <w:rPr>
          <w:i/>
          <w:iCs/>
          <w:color w:val="auto"/>
        </w:rPr>
        <w:t>g</w:t>
      </w:r>
      <w:r>
        <w:rPr>
          <w:i/>
          <w:iCs/>
          <w:color w:val="auto"/>
          <w:lang w:val="en-US"/>
        </w:rPr>
        <w:t>an,</w:t>
      </w:r>
      <w:r>
        <w:rPr>
          <w:color w:val="auto"/>
          <w:lang w:val="en-US"/>
        </w:rPr>
        <w:t xml:space="preserve"> ………, h. 36</w:t>
      </w:r>
    </w:p>
    <w:p>
      <w:pPr>
        <w:pStyle w:val="style29"/>
        <w:spacing w:lineRule="auto" w:line="360"/>
        <w:ind w:firstLine="720"/>
        <w:jc w:val="both"/>
        <w:rPr>
          <w:color w:val="auto"/>
          <w:lang w:val="en-US"/>
        </w:rPr>
      </w:pPr>
      <w:r>
        <w:rPr>
          <w:rStyle w:val="style38"/>
          <w:color w:val="auto"/>
          <w:lang w:val="en-ID"/>
        </w:rPr>
        <w:t>2</w:t>
      </w:r>
      <w:r>
        <w:rPr>
          <w:color w:val="auto"/>
          <w:vertAlign w:val="superscript"/>
          <w:lang w:val="en-ID"/>
        </w:rPr>
        <w:t>7</w:t>
      </w:r>
      <w:r>
        <w:rPr>
          <w:color w:val="auto"/>
          <w:lang w:val="en-US"/>
        </w:rPr>
        <w:t xml:space="preserve"> Heri Sudarsono</w:t>
      </w:r>
      <w:r>
        <w:rPr>
          <w:i/>
          <w:iCs/>
          <w:color w:val="auto"/>
          <w:lang w:val="en-US"/>
        </w:rPr>
        <w:t>, Bank dan Lemba</w:t>
      </w:r>
      <w:r>
        <w:rPr>
          <w:i/>
          <w:iCs/>
          <w:color w:val="auto"/>
        </w:rPr>
        <w:t>g</w:t>
      </w:r>
      <w:r>
        <w:rPr>
          <w:i/>
          <w:iCs/>
          <w:color w:val="auto"/>
          <w:lang w:val="en-US"/>
        </w:rPr>
        <w:t>a Keuan</w:t>
      </w:r>
      <w:r>
        <w:rPr>
          <w:i/>
          <w:iCs/>
          <w:color w:val="auto"/>
        </w:rPr>
        <w:t>g</w:t>
      </w:r>
      <w:r>
        <w:rPr>
          <w:i/>
          <w:iCs/>
          <w:color w:val="auto"/>
          <w:lang w:val="en-US"/>
        </w:rPr>
        <w:t>an Syariah,</w:t>
      </w:r>
      <w:r>
        <w:rPr>
          <w:color w:val="auto"/>
          <w:lang w:val="en-US"/>
        </w:rPr>
        <w:t xml:space="preserve"> (Yo</w:t>
      </w:r>
      <w:r>
        <w:rPr>
          <w:color w:val="auto"/>
        </w:rPr>
        <w:t>g</w:t>
      </w:r>
      <w:r>
        <w:rPr>
          <w:color w:val="auto"/>
          <w:lang w:val="en-US"/>
        </w:rPr>
        <w:t>yakarta: Ekonisia, 2004), h.60</w:t>
      </w:r>
    </w:p>
    <w:p>
      <w:pPr>
        <w:pStyle w:val="style29"/>
        <w:spacing w:lineRule="auto" w:line="360"/>
        <w:ind w:firstLine="720"/>
        <w:jc w:val="both"/>
        <w:rPr>
          <w:color w:val="auto"/>
        </w:rPr>
      </w:pPr>
      <w:r>
        <w:rPr>
          <w:rStyle w:val="style38"/>
          <w:color w:val="auto"/>
          <w:lang w:val="en-ID"/>
        </w:rPr>
        <w:t>2</w:t>
      </w:r>
      <w:r>
        <w:rPr>
          <w:color w:val="auto"/>
          <w:vertAlign w:val="superscript"/>
          <w:lang w:val="en-ID"/>
        </w:rPr>
        <w:t>8</w:t>
      </w:r>
      <w:r>
        <w:rPr>
          <w:color w:val="auto"/>
          <w:vertAlign w:val="superscript"/>
          <w:lang w:val="en-ID"/>
        </w:rPr>
        <w:t xml:space="preserve"> </w:t>
      </w:r>
      <w:r>
        <w:rPr>
          <w:color w:val="auto"/>
        </w:rPr>
        <w:t xml:space="preserve">Fathurrahman Djamil, </w:t>
      </w:r>
      <w:r>
        <w:rPr>
          <w:i/>
          <w:iCs/>
          <w:color w:val="auto"/>
        </w:rPr>
        <w:t xml:space="preserve">Hukum Perjanjian Syariah  dalam Kompilasi Hukum Perikatan, </w:t>
      </w:r>
      <w:r>
        <w:rPr>
          <w:color w:val="auto"/>
        </w:rPr>
        <w:t>(Bandung; Citra Aditya, 2001), h. 249.</w:t>
      </w:r>
    </w:p>
    <w:p>
      <w:pPr>
        <w:pStyle w:val="style29"/>
        <w:spacing w:lineRule="auto" w:line="360"/>
        <w:ind w:firstLine="720"/>
        <w:jc w:val="both"/>
        <w:rPr>
          <w:color w:val="auto"/>
          <w:lang w:val="en-US"/>
        </w:rPr>
      </w:pPr>
      <w:r>
        <w:rPr>
          <w:rStyle w:val="style38"/>
          <w:color w:val="auto"/>
          <w:lang w:val="en-US"/>
        </w:rPr>
        <w:t>2</w:t>
      </w:r>
      <w:r>
        <w:rPr>
          <w:color w:val="auto"/>
          <w:vertAlign w:val="superscript"/>
          <w:lang w:val="en-US"/>
        </w:rPr>
        <w:t xml:space="preserve">9 </w:t>
      </w:r>
      <w:r>
        <w:rPr/>
        <w:fldChar w:fldCharType="begin"/>
      </w:r>
      <w:r>
        <w:instrText xml:space="preserve"> HYPERLINK "http://www.BPS.co.id" </w:instrText>
      </w:r>
      <w:r>
        <w:rPr/>
        <w:fldChar w:fldCharType="separate"/>
      </w:r>
      <w:r>
        <w:rPr>
          <w:rStyle w:val="style85"/>
          <w:color w:val="auto"/>
        </w:rPr>
        <w:t>http://www.BPS.co.id</w:t>
      </w:r>
      <w:r>
        <w:rPr/>
        <w:fldChar w:fldCharType="end"/>
      </w:r>
      <w:r>
        <w:rPr>
          <w:color w:val="auto"/>
          <w:lang w:val="en-US"/>
        </w:rPr>
        <w:t xml:space="preserve">Badan Pusat Statistik Kota Langsa </w:t>
      </w:r>
      <w:r>
        <w:rPr>
          <w:color w:val="auto"/>
        </w:rPr>
        <w:t>d</w:t>
      </w:r>
      <w:r>
        <w:rPr>
          <w:color w:val="auto"/>
          <w:lang w:val="en-US"/>
        </w:rPr>
        <w:t>iakses pada tanggal 23 Juli 2019</w:t>
      </w:r>
      <w:r>
        <w:rPr>
          <w:color w:val="auto"/>
        </w:rPr>
        <w:t>.</w:t>
      </w:r>
    </w:p>
    <w:p>
      <w:pPr>
        <w:pStyle w:val="style29"/>
        <w:spacing w:lineRule="auto" w:line="360"/>
        <w:ind w:left="993" w:hanging="993"/>
        <w:jc w:val="both"/>
        <w:rPr>
          <w:i/>
          <w:iCs/>
          <w:color w:val="auto"/>
          <w:sz w:val="24"/>
          <w:szCs w:val="24"/>
          <w:lang w:val="en-US"/>
        </w:rPr>
      </w:pPr>
      <w:r>
        <w:rPr>
          <w:color w:val="auto"/>
          <w:sz w:val="24"/>
          <w:szCs w:val="24"/>
          <w:lang w:val="en-US"/>
        </w:rPr>
        <w:t xml:space="preserve">Budisantoso, Nuritomo, </w:t>
      </w:r>
      <w:r>
        <w:rPr>
          <w:i/>
          <w:iCs/>
          <w:color w:val="auto"/>
          <w:sz w:val="24"/>
          <w:szCs w:val="24"/>
          <w:lang w:val="en-US"/>
        </w:rPr>
        <w:t>Bank dan Lembaga Keuangan Lain- edisi 3, Jakarta: Salemba Empat, 2014</w:t>
      </w:r>
      <w:r>
        <w:rPr>
          <w:i/>
          <w:iCs/>
          <w:color w:val="auto"/>
          <w:sz w:val="24"/>
          <w:szCs w:val="24"/>
          <w:lang w:val="en-US"/>
        </w:rPr>
        <w:t>.</w:t>
      </w:r>
    </w:p>
    <w:p>
      <w:pPr>
        <w:pStyle w:val="style29"/>
        <w:spacing w:lineRule="auto" w:line="360"/>
        <w:ind w:left="993" w:hanging="993"/>
        <w:jc w:val="both"/>
        <w:rPr>
          <w:i/>
          <w:iCs/>
          <w:color w:val="auto"/>
          <w:sz w:val="24"/>
          <w:szCs w:val="24"/>
          <w:lang w:val="en-US"/>
        </w:rPr>
      </w:pPr>
    </w:p>
    <w:p>
      <w:pPr>
        <w:pStyle w:val="style29"/>
        <w:spacing w:lineRule="auto" w:line="360"/>
        <w:rPr>
          <w:b/>
          <w:bCs/>
          <w:color w:val="auto"/>
          <w:sz w:val="24"/>
          <w:szCs w:val="24"/>
          <w:lang w:val="en-US"/>
        </w:rPr>
      </w:pPr>
      <w:r>
        <w:rPr>
          <w:b/>
          <w:bCs/>
          <w:color w:val="auto"/>
          <w:sz w:val="24"/>
          <w:szCs w:val="24"/>
          <w:lang w:val="en-US"/>
        </w:rPr>
        <w:t>REFERENSI</w:t>
      </w:r>
    </w:p>
    <w:p>
      <w:pPr>
        <w:pStyle w:val="style29"/>
        <w:spacing w:lineRule="auto" w:line="360"/>
        <w:rPr>
          <w:b/>
          <w:bCs/>
          <w:color w:val="auto"/>
          <w:sz w:val="24"/>
          <w:szCs w:val="24"/>
          <w:lang w:val="en-US"/>
        </w:rPr>
      </w:pPr>
      <w:r>
        <w:rPr>
          <w:b/>
          <w:bCs/>
          <w:color w:val="auto"/>
          <w:sz w:val="24"/>
          <w:szCs w:val="24"/>
          <w:lang w:val="en-US"/>
        </w:rPr>
        <w:t>Buku</w:t>
      </w:r>
    </w:p>
    <w:p>
      <w:pPr>
        <w:pStyle w:val="style29"/>
        <w:spacing w:lineRule="auto" w:line="360"/>
        <w:ind w:left="993" w:hanging="993"/>
        <w:jc w:val="both"/>
        <w:rPr>
          <w:color w:val="auto"/>
          <w:sz w:val="24"/>
          <w:szCs w:val="24"/>
          <w:lang w:val="en-US"/>
        </w:rPr>
      </w:pPr>
      <w:r>
        <w:rPr>
          <w:color w:val="auto"/>
          <w:sz w:val="24"/>
          <w:szCs w:val="24"/>
          <w:lang w:val="en-US"/>
        </w:rPr>
        <w:t xml:space="preserve">Fathurrahman Djamil(et al), </w:t>
      </w:r>
      <w:r>
        <w:rPr>
          <w:i/>
          <w:iCs/>
          <w:color w:val="auto"/>
          <w:sz w:val="24"/>
          <w:szCs w:val="24"/>
          <w:lang w:val="en-US"/>
        </w:rPr>
        <w:t xml:space="preserve">Hukum perjanjian Syariah dalam Kompilasi Hukum Perikatan, </w:t>
      </w:r>
      <w:r>
        <w:rPr>
          <w:color w:val="auto"/>
          <w:sz w:val="24"/>
          <w:szCs w:val="24"/>
          <w:lang w:val="en-US"/>
        </w:rPr>
        <w:t>Bandung: Citra Aditya Bakti, 2001</w:t>
      </w:r>
      <w:r>
        <w:rPr>
          <w:color w:val="auto"/>
          <w:sz w:val="24"/>
          <w:szCs w:val="24"/>
          <w:lang w:val="en-US"/>
        </w:rPr>
        <w:t>.</w:t>
      </w:r>
    </w:p>
    <w:p>
      <w:pPr>
        <w:pStyle w:val="style29"/>
        <w:spacing w:lineRule="auto" w:line="360"/>
        <w:ind w:left="993" w:hanging="993"/>
        <w:jc w:val="both"/>
        <w:rPr>
          <w:color w:val="auto"/>
          <w:sz w:val="24"/>
          <w:szCs w:val="24"/>
          <w:lang w:val="en-ID"/>
        </w:rPr>
      </w:pPr>
      <w:r>
        <w:rPr>
          <w:color w:val="auto"/>
          <w:sz w:val="24"/>
          <w:szCs w:val="24"/>
        </w:rPr>
        <w:t xml:space="preserve">Fathurrahman Djamil, </w:t>
      </w:r>
      <w:r>
        <w:rPr>
          <w:i/>
          <w:iCs/>
          <w:color w:val="auto"/>
          <w:sz w:val="24"/>
          <w:szCs w:val="24"/>
        </w:rPr>
        <w:t xml:space="preserve">Hukum Perjanjian Syariah  dalam Kompilasi Hukum Perikatan, </w:t>
      </w:r>
      <w:r>
        <w:rPr>
          <w:color w:val="auto"/>
          <w:sz w:val="24"/>
          <w:szCs w:val="24"/>
        </w:rPr>
        <w:t>Bandung; Citra Aditya, 2001</w:t>
      </w:r>
      <w:r>
        <w:rPr>
          <w:color w:val="auto"/>
          <w:sz w:val="24"/>
          <w:szCs w:val="24"/>
          <w:lang w:val="en-ID"/>
        </w:rPr>
        <w:t>.</w:t>
      </w:r>
    </w:p>
    <w:p>
      <w:pPr>
        <w:pStyle w:val="style29"/>
        <w:spacing w:lineRule="auto" w:line="360"/>
        <w:ind w:left="993" w:hanging="993"/>
        <w:jc w:val="both"/>
        <w:rPr>
          <w:color w:val="auto"/>
          <w:sz w:val="24"/>
          <w:szCs w:val="24"/>
          <w:lang w:val="en-US"/>
        </w:rPr>
      </w:pPr>
      <w:r>
        <w:rPr>
          <w:color w:val="auto"/>
          <w:sz w:val="24"/>
          <w:szCs w:val="24"/>
          <w:lang w:val="en-US"/>
        </w:rPr>
        <w:t>Heri Sudarsono</w:t>
      </w:r>
      <w:r>
        <w:rPr>
          <w:i/>
          <w:iCs/>
          <w:color w:val="auto"/>
          <w:sz w:val="24"/>
          <w:szCs w:val="24"/>
          <w:lang w:val="en-US"/>
        </w:rPr>
        <w:t>, Bank dan Lemba</w:t>
      </w:r>
      <w:r>
        <w:rPr>
          <w:i/>
          <w:iCs/>
          <w:color w:val="auto"/>
          <w:sz w:val="24"/>
          <w:szCs w:val="24"/>
        </w:rPr>
        <w:t>g</w:t>
      </w:r>
      <w:r>
        <w:rPr>
          <w:i/>
          <w:iCs/>
          <w:color w:val="auto"/>
          <w:sz w:val="24"/>
          <w:szCs w:val="24"/>
          <w:lang w:val="en-US"/>
        </w:rPr>
        <w:t>a Keuan</w:t>
      </w:r>
      <w:r>
        <w:rPr>
          <w:i/>
          <w:iCs/>
          <w:color w:val="auto"/>
          <w:sz w:val="24"/>
          <w:szCs w:val="24"/>
        </w:rPr>
        <w:t>g</w:t>
      </w:r>
      <w:r>
        <w:rPr>
          <w:i/>
          <w:iCs/>
          <w:color w:val="auto"/>
          <w:sz w:val="24"/>
          <w:szCs w:val="24"/>
          <w:lang w:val="en-US"/>
        </w:rPr>
        <w:t>an Syariah,</w:t>
      </w:r>
      <w:r>
        <w:rPr>
          <w:color w:val="auto"/>
          <w:sz w:val="24"/>
          <w:szCs w:val="24"/>
          <w:lang w:val="en-US"/>
        </w:rPr>
        <w:t xml:space="preserve"> Yo</w:t>
      </w:r>
      <w:r>
        <w:rPr>
          <w:color w:val="auto"/>
          <w:sz w:val="24"/>
          <w:szCs w:val="24"/>
        </w:rPr>
        <w:t>g</w:t>
      </w:r>
      <w:r>
        <w:rPr>
          <w:color w:val="auto"/>
          <w:sz w:val="24"/>
          <w:szCs w:val="24"/>
          <w:lang w:val="en-US"/>
        </w:rPr>
        <w:t>yakarta: Ekonisia, 2004</w:t>
      </w:r>
      <w:r>
        <w:rPr>
          <w:color w:val="auto"/>
          <w:sz w:val="24"/>
          <w:szCs w:val="24"/>
          <w:lang w:val="en-US"/>
        </w:rPr>
        <w:t>.</w:t>
      </w:r>
    </w:p>
    <w:p>
      <w:pPr>
        <w:pStyle w:val="style29"/>
        <w:spacing w:lineRule="auto" w:line="360"/>
        <w:ind w:left="993" w:hanging="993"/>
        <w:jc w:val="both"/>
        <w:rPr>
          <w:color w:val="auto"/>
          <w:sz w:val="24"/>
          <w:szCs w:val="24"/>
          <w:lang w:val="en-US"/>
        </w:rPr>
      </w:pPr>
      <w:r>
        <w:rPr>
          <w:color w:val="auto"/>
          <w:sz w:val="24"/>
          <w:szCs w:val="24"/>
          <w:lang w:val="en-US"/>
        </w:rPr>
        <w:t xml:space="preserve">Irham Fahmi, </w:t>
      </w:r>
      <w:r>
        <w:rPr>
          <w:i/>
          <w:iCs/>
          <w:color w:val="auto"/>
          <w:sz w:val="24"/>
          <w:szCs w:val="24"/>
          <w:lang w:val="en-US"/>
        </w:rPr>
        <w:t xml:space="preserve">Bank dan Lembaga Keuangan Lainnya Teori dan Aplikasi, </w:t>
      </w:r>
      <w:r>
        <w:rPr>
          <w:color w:val="auto"/>
          <w:sz w:val="24"/>
          <w:szCs w:val="24"/>
          <w:lang w:val="en-US"/>
        </w:rPr>
        <w:t>Bandung: CV Alfabeta, 2014</w:t>
      </w:r>
      <w:r>
        <w:rPr>
          <w:color w:val="auto"/>
          <w:sz w:val="24"/>
          <w:szCs w:val="24"/>
          <w:lang w:val="en-US"/>
        </w:rPr>
        <w:t>.</w:t>
      </w:r>
    </w:p>
    <w:p>
      <w:pPr>
        <w:pStyle w:val="style29"/>
        <w:spacing w:lineRule="auto" w:line="360"/>
        <w:rPr>
          <w:color w:val="auto"/>
          <w:sz w:val="24"/>
          <w:szCs w:val="24"/>
          <w:lang w:val="en-US"/>
        </w:rPr>
      </w:pPr>
      <w:r>
        <w:rPr>
          <w:color w:val="auto"/>
          <w:sz w:val="24"/>
          <w:szCs w:val="24"/>
          <w:lang w:val="en-US"/>
        </w:rPr>
        <w:t>Lembaga Penjamin Simpanan.</w:t>
      </w:r>
    </w:p>
    <w:p>
      <w:pPr>
        <w:pStyle w:val="style29"/>
        <w:spacing w:lineRule="auto" w:line="360"/>
        <w:jc w:val="both"/>
        <w:rPr>
          <w:color w:val="auto"/>
          <w:sz w:val="24"/>
          <w:szCs w:val="24"/>
          <w:lang w:val="en-US"/>
        </w:rPr>
      </w:pPr>
      <w:r>
        <w:rPr>
          <w:color w:val="auto"/>
          <w:sz w:val="24"/>
          <w:szCs w:val="24"/>
          <w:lang w:val="en-US"/>
        </w:rPr>
        <w:t xml:space="preserve">M. Syafi’I Antonio, </w:t>
      </w:r>
      <w:r>
        <w:rPr>
          <w:i/>
          <w:color w:val="auto"/>
          <w:sz w:val="24"/>
          <w:szCs w:val="24"/>
          <w:lang w:val="en-US"/>
        </w:rPr>
        <w:t xml:space="preserve">Bank Syariah dari Teori ke Praktik, </w:t>
      </w:r>
      <w:r>
        <w:rPr>
          <w:color w:val="auto"/>
          <w:sz w:val="24"/>
          <w:szCs w:val="24"/>
          <w:lang w:val="en-US"/>
        </w:rPr>
        <w:t>Jakarta: Gema Insani, 2001</w:t>
      </w:r>
      <w:r>
        <w:rPr>
          <w:color w:val="auto"/>
          <w:sz w:val="24"/>
          <w:szCs w:val="24"/>
          <w:lang w:val="en-US"/>
        </w:rPr>
        <w:t>.</w:t>
      </w:r>
    </w:p>
    <w:p>
      <w:pPr>
        <w:pStyle w:val="style29"/>
        <w:spacing w:lineRule="auto" w:line="360"/>
        <w:jc w:val="both"/>
        <w:rPr>
          <w:color w:val="auto"/>
          <w:sz w:val="24"/>
          <w:szCs w:val="24"/>
          <w:lang w:val="en-US"/>
        </w:rPr>
      </w:pPr>
      <w:r>
        <w:rPr>
          <w:color w:val="auto"/>
          <w:sz w:val="24"/>
          <w:szCs w:val="24"/>
          <w:lang w:val="en-US"/>
        </w:rPr>
        <w:t xml:space="preserve">M. Syafi’I Antonio, </w:t>
      </w:r>
      <w:r>
        <w:rPr>
          <w:i/>
          <w:color w:val="auto"/>
          <w:sz w:val="24"/>
          <w:szCs w:val="24"/>
          <w:lang w:val="en-US"/>
        </w:rPr>
        <w:t xml:space="preserve">Bank Syariah dari Teori ke Praktik, </w:t>
      </w:r>
      <w:r>
        <w:rPr>
          <w:color w:val="auto"/>
          <w:sz w:val="24"/>
          <w:szCs w:val="24"/>
          <w:lang w:val="en-US"/>
        </w:rPr>
        <w:t>Jakarta:Gema Insani, 2004</w:t>
      </w:r>
      <w:r>
        <w:rPr>
          <w:color w:val="auto"/>
          <w:sz w:val="24"/>
          <w:szCs w:val="24"/>
          <w:lang w:val="en-US"/>
        </w:rPr>
        <w:t>.</w:t>
      </w:r>
    </w:p>
    <w:p>
      <w:pPr>
        <w:pStyle w:val="style29"/>
        <w:spacing w:lineRule="auto" w:line="360"/>
        <w:ind w:left="993" w:hanging="993"/>
        <w:jc w:val="both"/>
        <w:rPr>
          <w:color w:val="auto"/>
          <w:sz w:val="24"/>
          <w:szCs w:val="24"/>
          <w:lang w:val="en-US"/>
        </w:rPr>
      </w:pPr>
      <w:r>
        <w:rPr>
          <w:color w:val="auto"/>
          <w:sz w:val="24"/>
          <w:szCs w:val="24"/>
          <w:lang w:val="en-US"/>
        </w:rPr>
        <w:t xml:space="preserve">Muhammad Syafi’I Antonio, </w:t>
      </w:r>
      <w:r>
        <w:rPr>
          <w:i/>
          <w:iCs/>
          <w:color w:val="auto"/>
          <w:sz w:val="24"/>
          <w:szCs w:val="24"/>
          <w:lang w:val="en-US"/>
        </w:rPr>
        <w:t xml:space="preserve">Bank Syariah dari Teori ke Praktik, </w:t>
      </w:r>
      <w:r>
        <w:rPr>
          <w:color w:val="auto"/>
          <w:sz w:val="24"/>
          <w:szCs w:val="24"/>
          <w:lang w:val="en-US"/>
        </w:rPr>
        <w:t>Jakarta: Gema Insani, 2009</w:t>
      </w:r>
      <w:r>
        <w:rPr>
          <w:color w:val="auto"/>
          <w:sz w:val="24"/>
          <w:szCs w:val="24"/>
          <w:lang w:val="en-US"/>
        </w:rPr>
        <w:t>.</w:t>
      </w:r>
    </w:p>
    <w:p>
      <w:pPr>
        <w:pStyle w:val="style29"/>
        <w:spacing w:lineRule="auto" w:line="360"/>
        <w:rPr>
          <w:color w:val="auto"/>
          <w:sz w:val="24"/>
          <w:szCs w:val="24"/>
          <w:lang w:val="en-ID"/>
        </w:rPr>
      </w:pPr>
      <w:r>
        <w:rPr>
          <w:color w:val="auto"/>
          <w:sz w:val="24"/>
          <w:szCs w:val="24"/>
        </w:rPr>
        <w:t xml:space="preserve">Tafsir ‘Aidh al-Qarni </w:t>
      </w:r>
      <w:r>
        <w:rPr>
          <w:i/>
          <w:iCs/>
          <w:color w:val="auto"/>
          <w:sz w:val="24"/>
          <w:szCs w:val="24"/>
        </w:rPr>
        <w:t xml:space="preserve">(eds), At tafsiru al-muyassaru, </w:t>
      </w:r>
      <w:r>
        <w:rPr>
          <w:color w:val="auto"/>
          <w:sz w:val="24"/>
          <w:szCs w:val="24"/>
        </w:rPr>
        <w:t>Jakarta: Qisthi Press, 2007</w:t>
      </w:r>
      <w:r>
        <w:rPr>
          <w:color w:val="auto"/>
          <w:sz w:val="24"/>
          <w:szCs w:val="24"/>
          <w:lang w:val="en-ID"/>
        </w:rPr>
        <w:t>.</w:t>
      </w:r>
    </w:p>
    <w:p>
      <w:pPr>
        <w:pStyle w:val="style29"/>
        <w:spacing w:lineRule="auto" w:line="360"/>
        <w:rPr>
          <w:color w:val="auto"/>
          <w:sz w:val="24"/>
          <w:szCs w:val="24"/>
          <w:lang w:val="en-US"/>
        </w:rPr>
      </w:pPr>
      <w:r>
        <w:rPr>
          <w:color w:val="auto"/>
          <w:sz w:val="24"/>
          <w:szCs w:val="24"/>
          <w:lang w:val="en-US"/>
        </w:rPr>
        <w:t>Undang-undang Dasar No. 21 Tahun 2008 tentang Perbankan  Syariah</w:t>
      </w:r>
      <w:r>
        <w:rPr>
          <w:color w:val="auto"/>
          <w:sz w:val="24"/>
          <w:szCs w:val="24"/>
          <w:lang w:val="en-US"/>
        </w:rPr>
        <w:t>.</w:t>
      </w:r>
    </w:p>
    <w:p>
      <w:pPr>
        <w:pStyle w:val="style29"/>
        <w:spacing w:lineRule="auto" w:line="360"/>
        <w:jc w:val="both"/>
        <w:rPr>
          <w:color w:val="auto"/>
          <w:sz w:val="24"/>
          <w:szCs w:val="24"/>
          <w:lang w:val="en-US"/>
        </w:rPr>
      </w:pPr>
      <w:r>
        <w:rPr>
          <w:color w:val="auto"/>
          <w:sz w:val="24"/>
          <w:szCs w:val="24"/>
          <w:lang w:val="en-US"/>
        </w:rPr>
        <w:t xml:space="preserve">Veithzel Rivai dan Arviyan Arifin, </w:t>
      </w:r>
      <w:r>
        <w:rPr>
          <w:i/>
          <w:color w:val="auto"/>
          <w:sz w:val="24"/>
          <w:szCs w:val="24"/>
          <w:lang w:val="en-US"/>
        </w:rPr>
        <w:t>Islamic  Banking,</w:t>
      </w:r>
      <w:r>
        <w:rPr>
          <w:i/>
          <w:color w:val="auto"/>
          <w:sz w:val="24"/>
          <w:szCs w:val="24"/>
          <w:lang w:val="en-US"/>
        </w:rPr>
        <w:t xml:space="preserve"> </w:t>
      </w:r>
      <w:r>
        <w:rPr>
          <w:color w:val="auto"/>
          <w:sz w:val="24"/>
          <w:szCs w:val="24"/>
          <w:lang w:val="en-US"/>
        </w:rPr>
        <w:t>Jakarta: Bumi Aksara, 2010</w:t>
      </w:r>
      <w:r>
        <w:rPr>
          <w:color w:val="auto"/>
          <w:sz w:val="24"/>
          <w:szCs w:val="24"/>
          <w:lang w:val="en-US"/>
        </w:rPr>
        <w:t>.</w:t>
      </w:r>
    </w:p>
    <w:p>
      <w:pPr>
        <w:pStyle w:val="style29"/>
        <w:spacing w:lineRule="auto" w:line="360"/>
        <w:ind w:firstLine="720"/>
        <w:jc w:val="both"/>
        <w:rPr>
          <w:color w:val="auto"/>
          <w:sz w:val="24"/>
          <w:szCs w:val="24"/>
          <w:lang w:val="en-US"/>
        </w:rPr>
      </w:pPr>
    </w:p>
    <w:p>
      <w:pPr>
        <w:pStyle w:val="style29"/>
        <w:spacing w:lineRule="auto" w:line="360"/>
        <w:rPr>
          <w:b/>
          <w:bCs/>
          <w:color w:val="auto"/>
          <w:sz w:val="24"/>
          <w:szCs w:val="24"/>
          <w:lang w:val="en-US"/>
        </w:rPr>
      </w:pPr>
      <w:r>
        <w:rPr>
          <w:b/>
          <w:bCs/>
          <w:color w:val="auto"/>
          <w:sz w:val="24"/>
          <w:szCs w:val="24"/>
          <w:lang w:val="en-US"/>
        </w:rPr>
        <w:t>Karya Ilmiah</w:t>
      </w:r>
    </w:p>
    <w:p>
      <w:pPr>
        <w:pStyle w:val="style29"/>
        <w:spacing w:lineRule="auto" w:line="360"/>
        <w:ind w:left="993" w:hanging="993"/>
        <w:jc w:val="both"/>
        <w:rPr>
          <w:color w:val="auto"/>
          <w:sz w:val="24"/>
          <w:szCs w:val="24"/>
          <w:lang w:val="en-US"/>
        </w:rPr>
      </w:pPr>
      <w:r>
        <w:rPr>
          <w:color w:val="auto"/>
          <w:sz w:val="24"/>
          <w:szCs w:val="24"/>
        </w:rPr>
        <w:t xml:space="preserve">Adzan Noor Bakri, Umi Masruroh, </w:t>
      </w:r>
      <w:r>
        <w:rPr>
          <w:i/>
          <w:iCs/>
          <w:color w:val="auto"/>
          <w:sz w:val="24"/>
          <w:szCs w:val="24"/>
        </w:rPr>
        <w:t xml:space="preserve">Penerapan  Nilai-nilai Islam Dalam Bank Berbasis Syariah Dan Pengaruhnya Terhadap Loyalitas Nasabah, </w:t>
      </w:r>
      <w:r>
        <w:rPr>
          <w:color w:val="auto"/>
          <w:sz w:val="24"/>
          <w:szCs w:val="24"/>
        </w:rPr>
        <w:t>Jurnal of Islamic Management and Bussines, Vol. 1, No. 1 April 2018.</w:t>
      </w:r>
    </w:p>
    <w:p>
      <w:pPr>
        <w:pStyle w:val="style29"/>
        <w:spacing w:lineRule="auto" w:line="360"/>
        <w:ind w:left="993" w:hanging="993"/>
        <w:jc w:val="both"/>
        <w:rPr>
          <w:color w:val="auto"/>
          <w:sz w:val="24"/>
          <w:szCs w:val="24"/>
        </w:rPr>
      </w:pPr>
      <w:r>
        <w:rPr>
          <w:color w:val="auto"/>
          <w:sz w:val="24"/>
          <w:szCs w:val="24"/>
          <w:lang w:val="en-US"/>
        </w:rPr>
        <w:t xml:space="preserve">Muhammad Dayyan. 2016, </w:t>
      </w:r>
      <w:r>
        <w:rPr>
          <w:i/>
          <w:iCs/>
          <w:color w:val="auto"/>
          <w:sz w:val="24"/>
          <w:szCs w:val="24"/>
          <w:lang w:val="en-US"/>
        </w:rPr>
        <w:t>Resistensi Masyarakat Terhadap Perbankan Syariah Di Kota Langsa,</w:t>
      </w:r>
      <w:r>
        <w:rPr>
          <w:color w:val="auto"/>
          <w:sz w:val="24"/>
          <w:szCs w:val="24"/>
          <w:lang w:val="en-US"/>
        </w:rPr>
        <w:t xml:space="preserve"> Jurnal Bisnis dan </w:t>
      </w:r>
      <w:r>
        <w:rPr>
          <w:color w:val="auto"/>
          <w:sz w:val="24"/>
          <w:szCs w:val="24"/>
          <w:lang w:val="en-US"/>
        </w:rPr>
        <w:t>Manajemen, Vol. 6(2),P-ISSN: 2087-2038; E-ISSn; 2461-1182.</w:t>
      </w:r>
    </w:p>
    <w:p>
      <w:pPr>
        <w:pStyle w:val="style29"/>
        <w:spacing w:lineRule="auto" w:line="360"/>
        <w:ind w:left="993" w:hanging="993"/>
        <w:jc w:val="both"/>
        <w:rPr>
          <w:color w:val="auto"/>
          <w:sz w:val="24"/>
          <w:szCs w:val="24"/>
        </w:rPr>
      </w:pPr>
      <w:r>
        <w:rPr>
          <w:color w:val="auto"/>
          <w:sz w:val="24"/>
          <w:szCs w:val="24"/>
          <w:lang w:val="en-US"/>
        </w:rPr>
        <w:t xml:space="preserve">Putri Lestari Rifa Mautia, “Pengaruh Pengetahuan Masyarakat dan Minat Penerapan Nilai-nilai Islam Terhadap Keputusan Menggunakan Produk Tabungan Perbankan Syariah studi kasus masyarakat Kota Langsa”, </w:t>
      </w:r>
      <w:r>
        <w:rPr>
          <w:color w:val="auto"/>
          <w:sz w:val="24"/>
          <w:szCs w:val="24"/>
        </w:rPr>
        <w:t xml:space="preserve"> </w:t>
      </w:r>
    </w:p>
    <w:p>
      <w:pPr>
        <w:pStyle w:val="style29"/>
        <w:spacing w:lineRule="auto" w:line="360"/>
        <w:ind w:left="993" w:hanging="993"/>
        <w:jc w:val="both"/>
        <w:rPr>
          <w:color w:val="auto"/>
          <w:sz w:val="24"/>
          <w:szCs w:val="24"/>
          <w:lang w:val="en-US"/>
        </w:rPr>
      </w:pPr>
      <w:r>
        <w:rPr>
          <w:color w:val="auto"/>
          <w:sz w:val="24"/>
          <w:szCs w:val="24"/>
          <w:lang w:val="en-US"/>
        </w:rPr>
        <w:t>Yusnaini, “Mekanisme Pasar dan Persoalan Riba  dalam Pandangan Islam</w:t>
      </w:r>
      <w:r>
        <w:rPr>
          <w:i/>
          <w:color w:val="auto"/>
          <w:sz w:val="24"/>
          <w:szCs w:val="24"/>
          <w:lang w:val="en-US"/>
        </w:rPr>
        <w:t xml:space="preserve">”, Jurnal Akutansi &amp; Manajemen, </w:t>
      </w:r>
      <w:r>
        <w:rPr>
          <w:color w:val="auto"/>
          <w:sz w:val="24"/>
          <w:szCs w:val="24"/>
          <w:lang w:val="en-US"/>
        </w:rPr>
        <w:t>Vol. 7,  No. 1 Juni, 2012</w:t>
      </w:r>
      <w:r>
        <w:rPr>
          <w:color w:val="auto"/>
          <w:sz w:val="24"/>
          <w:szCs w:val="24"/>
          <w:lang w:val="en-US"/>
        </w:rPr>
        <w:t>.</w:t>
      </w:r>
    </w:p>
    <w:p>
      <w:pPr>
        <w:pStyle w:val="style29"/>
        <w:spacing w:lineRule="auto" w:line="360"/>
        <w:ind w:left="993" w:hanging="993"/>
        <w:jc w:val="both"/>
        <w:rPr>
          <w:color w:val="auto"/>
          <w:sz w:val="24"/>
          <w:szCs w:val="24"/>
          <w:lang w:val="en-US"/>
        </w:rPr>
      </w:pPr>
      <w:r>
        <w:rPr>
          <w:color w:val="auto"/>
          <w:sz w:val="24"/>
          <w:szCs w:val="24"/>
          <w:lang w:val="en-US"/>
        </w:rPr>
        <w:t xml:space="preserve">Zulkifli Zainuddin, Yahya Hamja, Siti Hamidah Rustiana, “Analisis Faktor dalam Pengambilan Keputusan Nasabah memilih Produk Pembiayaan Perbankan Syariah studi kasus pada PT Bank Syariah Mandiri </w:t>
      </w:r>
      <w:r>
        <w:rPr>
          <w:color w:val="auto"/>
          <w:sz w:val="24"/>
          <w:szCs w:val="24"/>
          <w:lang w:val="en-US"/>
        </w:rPr>
        <w:t xml:space="preserve">Cabang Ciputat”, </w:t>
      </w:r>
      <w:r>
        <w:rPr>
          <w:i/>
          <w:color w:val="auto"/>
          <w:sz w:val="24"/>
          <w:szCs w:val="24"/>
          <w:lang w:val="en-US"/>
        </w:rPr>
        <w:t xml:space="preserve">Jurnal Riset Manajemen dan Bisnsi, </w:t>
      </w:r>
      <w:r>
        <w:rPr>
          <w:color w:val="auto"/>
          <w:sz w:val="24"/>
          <w:szCs w:val="24"/>
          <w:lang w:val="en-US"/>
        </w:rPr>
        <w:t>Vol. 1,  No.  1, Juni, 2016</w:t>
      </w:r>
      <w:r>
        <w:rPr>
          <w:color w:val="auto"/>
          <w:sz w:val="24"/>
          <w:szCs w:val="24"/>
          <w:lang w:val="en-US"/>
        </w:rPr>
        <w:t>.</w:t>
      </w:r>
    </w:p>
    <w:p>
      <w:pPr>
        <w:pStyle w:val="style29"/>
        <w:spacing w:lineRule="auto" w:line="360"/>
        <w:ind w:left="993" w:hanging="993"/>
        <w:jc w:val="both"/>
        <w:rPr>
          <w:color w:val="auto"/>
          <w:sz w:val="24"/>
          <w:szCs w:val="24"/>
        </w:rPr>
      </w:pPr>
    </w:p>
    <w:p>
      <w:pPr>
        <w:pStyle w:val="style29"/>
        <w:spacing w:lineRule="auto" w:line="360"/>
        <w:jc w:val="both"/>
        <w:rPr>
          <w:b/>
          <w:bCs/>
          <w:color w:val="auto"/>
          <w:sz w:val="24"/>
          <w:szCs w:val="24"/>
          <w:lang w:val="en-US"/>
        </w:rPr>
      </w:pPr>
      <w:r>
        <w:rPr>
          <w:b/>
          <w:bCs/>
          <w:color w:val="auto"/>
          <w:sz w:val="24"/>
          <w:szCs w:val="24"/>
          <w:lang w:val="en-US"/>
        </w:rPr>
        <w:t>Website</w:t>
      </w:r>
    </w:p>
    <w:p>
      <w:pPr>
        <w:pStyle w:val="style29"/>
        <w:spacing w:lineRule="auto" w:line="360"/>
        <w:jc w:val="both"/>
        <w:rPr>
          <w:color w:val="auto"/>
          <w:sz w:val="24"/>
          <w:szCs w:val="24"/>
          <w:lang w:val="en-US"/>
        </w:rPr>
      </w:pPr>
      <w:r>
        <w:rPr/>
        <w:fldChar w:fldCharType="begin"/>
      </w:r>
      <w:r>
        <w:instrText xml:space="preserve"> HYPERLINK "http://www.BPS.co.id" </w:instrText>
      </w:r>
      <w:r>
        <w:rPr/>
        <w:fldChar w:fldCharType="separate"/>
      </w:r>
      <w:r>
        <w:rPr>
          <w:rStyle w:val="style85"/>
          <w:sz w:val="24"/>
          <w:szCs w:val="24"/>
        </w:rPr>
        <w:t>http://www.BPS.co.id</w:t>
      </w:r>
      <w:r>
        <w:rPr/>
        <w:fldChar w:fldCharType="end"/>
      </w:r>
      <w:r>
        <w:rPr>
          <w:rStyle w:val="style85"/>
          <w:color w:val="auto"/>
          <w:sz w:val="24"/>
          <w:szCs w:val="24"/>
          <w:lang w:val="en-US"/>
        </w:rPr>
        <w:t xml:space="preserve"> </w:t>
      </w:r>
      <w:r>
        <w:rPr>
          <w:color w:val="auto"/>
          <w:sz w:val="24"/>
          <w:szCs w:val="24"/>
          <w:lang w:val="en-US"/>
        </w:rPr>
        <w:t xml:space="preserve">Badan Pusat Statistik Kota Langsa </w:t>
      </w:r>
      <w:r>
        <w:rPr>
          <w:color w:val="auto"/>
          <w:sz w:val="24"/>
          <w:szCs w:val="24"/>
        </w:rPr>
        <w:t>d</w:t>
      </w:r>
      <w:r>
        <w:rPr>
          <w:color w:val="auto"/>
          <w:sz w:val="24"/>
          <w:szCs w:val="24"/>
          <w:lang w:val="en-US"/>
        </w:rPr>
        <w:t>iakses pada tanggal 23 Juli 2019</w:t>
      </w:r>
      <w:r>
        <w:rPr>
          <w:color w:val="auto"/>
          <w:sz w:val="24"/>
          <w:szCs w:val="24"/>
          <w:lang w:val="en-US"/>
        </w:rPr>
        <w:t>.</w:t>
      </w:r>
      <w:r>
        <w:rPr>
          <w:color w:val="auto"/>
          <w:sz w:val="24"/>
          <w:szCs w:val="24"/>
          <w:lang w:val="en-US"/>
        </w:rPr>
        <w:t xml:space="preserve"> </w:t>
      </w:r>
    </w:p>
    <w:p>
      <w:pPr>
        <w:pStyle w:val="style29"/>
        <w:spacing w:lineRule="auto" w:line="360"/>
        <w:ind w:left="993" w:hanging="993"/>
        <w:jc w:val="both"/>
        <w:rPr>
          <w:color w:val="auto"/>
          <w:sz w:val="24"/>
          <w:szCs w:val="24"/>
          <w:lang w:val="en-US"/>
        </w:rPr>
      </w:pPr>
      <w:r>
        <w:rPr/>
        <w:fldChar w:fldCharType="begin"/>
      </w:r>
      <w:r>
        <w:instrText xml:space="preserve"> HYPERLINK "http://www.bankaceh.co.id" </w:instrText>
      </w:r>
      <w:r>
        <w:rPr/>
        <w:fldChar w:fldCharType="separate"/>
      </w:r>
      <w:r>
        <w:rPr>
          <w:rStyle w:val="style85"/>
          <w:sz w:val="24"/>
          <w:szCs w:val="24"/>
          <w:lang w:val="en-US"/>
        </w:rPr>
        <w:t>http://www.bankaceh.co.id</w:t>
      </w:r>
      <w:r>
        <w:rPr/>
        <w:fldChar w:fldCharType="end"/>
      </w:r>
      <w:r>
        <w:rPr>
          <w:color w:val="auto"/>
          <w:sz w:val="24"/>
          <w:szCs w:val="24"/>
          <w:lang w:val="en-US"/>
        </w:rPr>
        <w:t xml:space="preserve"> Produk-Produk Bank Aceh Syariah diakses pada tanggal 4 agustus 2019</w:t>
      </w:r>
      <w:r>
        <w:rPr>
          <w:color w:val="auto"/>
          <w:sz w:val="24"/>
          <w:szCs w:val="24"/>
          <w:lang w:val="en-US"/>
        </w:rPr>
        <w:t>.</w:t>
      </w:r>
    </w:p>
    <w:p>
      <w:pPr>
        <w:pStyle w:val="style29"/>
        <w:spacing w:lineRule="auto" w:line="360"/>
        <w:jc w:val="both"/>
        <w:rPr>
          <w:b/>
          <w:bCs/>
          <w:color w:val="auto"/>
          <w:sz w:val="24"/>
          <w:szCs w:val="24"/>
          <w:lang w:val="en-US"/>
        </w:rPr>
      </w:pPr>
      <w:r>
        <w:rPr/>
        <w:fldChar w:fldCharType="begin"/>
      </w:r>
      <w:r>
        <w:instrText xml:space="preserve"> HYPERLINK "http://www.ojk.go.id" </w:instrText>
      </w:r>
      <w:r>
        <w:rPr/>
        <w:fldChar w:fldCharType="separate"/>
      </w:r>
      <w:r>
        <w:rPr>
          <w:rStyle w:val="style85"/>
          <w:sz w:val="24"/>
          <w:szCs w:val="24"/>
          <w:lang w:val="en-US"/>
        </w:rPr>
        <w:t>http://www.ojk.go.id</w:t>
      </w:r>
      <w:r>
        <w:rPr/>
        <w:fldChar w:fldCharType="end"/>
      </w:r>
      <w:r>
        <w:rPr>
          <w:color w:val="auto"/>
          <w:sz w:val="24"/>
          <w:szCs w:val="24"/>
          <w:lang w:val="en-US"/>
        </w:rPr>
        <w:t xml:space="preserve"> Data Jumlah Bank Umum Syariah (BUS) diakses tanggal 23 Juli 2019.</w:t>
      </w:r>
    </w:p>
    <w:p>
      <w:pPr>
        <w:pStyle w:val="style29"/>
        <w:spacing w:lineRule="auto" w:line="360"/>
        <w:rPr>
          <w:b/>
          <w:bCs/>
          <w:color w:val="auto"/>
          <w:sz w:val="24"/>
          <w:szCs w:val="24"/>
          <w:lang w:val="en-US"/>
        </w:rPr>
      </w:pPr>
    </w:p>
    <w:p>
      <w:pPr>
        <w:pStyle w:val="style29"/>
        <w:spacing w:lineRule="auto" w:line="360"/>
        <w:rPr>
          <w:b/>
          <w:bCs/>
          <w:color w:val="auto"/>
          <w:sz w:val="24"/>
          <w:szCs w:val="24"/>
          <w:lang w:val="en-US"/>
        </w:rPr>
      </w:pPr>
      <w:r>
        <w:rPr>
          <w:b/>
          <w:bCs/>
          <w:color w:val="auto"/>
          <w:sz w:val="24"/>
          <w:szCs w:val="24"/>
          <w:lang w:val="en-US"/>
        </w:rPr>
        <w:t>Hasil Wawancara</w:t>
      </w:r>
    </w:p>
    <w:p>
      <w:pPr>
        <w:pStyle w:val="style29"/>
        <w:spacing w:lineRule="auto" w:line="360"/>
        <w:jc w:val="both"/>
        <w:rPr>
          <w:color w:val="auto"/>
          <w:sz w:val="24"/>
          <w:szCs w:val="24"/>
          <w:lang w:val="en-US"/>
        </w:rPr>
      </w:pPr>
      <w:r>
        <w:rPr>
          <w:color w:val="auto"/>
          <w:sz w:val="24"/>
          <w:szCs w:val="24"/>
          <w:lang w:val="en-US"/>
        </w:rPr>
        <w:t>Hasil wawancara Peneliti dengan masyarakat Kota Langsa pada tanggal 12 Juni 2019</w:t>
      </w:r>
      <w:r>
        <w:rPr>
          <w:color w:val="auto"/>
          <w:sz w:val="24"/>
          <w:szCs w:val="24"/>
          <w:lang w:val="en-US"/>
        </w:rPr>
        <w:t>.</w:t>
      </w:r>
    </w:p>
    <w:p>
      <w:pPr>
        <w:pStyle w:val="style29"/>
        <w:spacing w:lineRule="auto" w:line="360"/>
        <w:rPr>
          <w:b/>
          <w:bCs/>
          <w:color w:val="auto"/>
          <w:sz w:val="24"/>
          <w:szCs w:val="24"/>
          <w:lang w:val="en-US"/>
        </w:rPr>
      </w:pPr>
    </w:p>
    <w:bookmarkStart w:id="3" w:name="_GoBack"/>
    <w:bookmarkEnd w:id="3"/>
    <w:p>
      <w:pPr>
        <w:pStyle w:val="style0"/>
        <w:spacing w:after="0" w:lineRule="auto" w:line="360"/>
        <w:ind w:firstLine="720"/>
        <w:jc w:val="both"/>
        <w:rPr>
          <w:rFonts w:ascii="Times New Roman" w:cs="Times New Roman" w:hAnsi="Times New Roman"/>
          <w:b/>
          <w:sz w:val="24"/>
          <w:szCs w:val="24"/>
          <w:lang w:val="en-US"/>
        </w:rPr>
      </w:pPr>
    </w:p>
    <w:sectPr>
      <w:pgSz w:w="11906" w:h="16838" w:orient="portrait"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ind w:firstLine="720"/>
        <w:jc w:val="both"/>
        <w:rPr>
          <w:lang w:val="en-US"/>
        </w:rPr>
      </w:pPr>
    </w:p>
  </w:footnote>
  <w:footnote w:id="2">
    <w:p>
      <w:pPr>
        <w:pStyle w:val="style29"/>
        <w:ind w:firstLine="720"/>
        <w:jc w:val="both"/>
        <w:rPr>
          <w:lang w:val="en-US"/>
        </w:rPr>
      </w:pPr>
    </w:p>
  </w:footnote>
  <w:footnote w:id="3">
    <w:p>
      <w:pPr>
        <w:pStyle w:val="style29"/>
        <w:ind w:firstLine="720"/>
        <w:jc w:val="both"/>
        <w:rPr>
          <w:lang w:val="en-US"/>
        </w:rPr>
      </w:pPr>
    </w:p>
  </w:footnote>
  <w:footnote w:id="4">
    <w:p>
      <w:pPr>
        <w:pStyle w:val="style29"/>
        <w:ind w:firstLine="720"/>
        <w:jc w:val="both"/>
        <w:rPr>
          <w:lang w:val="en-US"/>
        </w:rPr>
      </w:pPr>
    </w:p>
  </w:footnote>
  <w:footnote w:id="5">
    <w:p>
      <w:pPr>
        <w:pStyle w:val="style29"/>
        <w:ind w:firstLine="720"/>
        <w:jc w:val="both"/>
        <w:rPr>
          <w:i/>
          <w:lang w:val="en-US"/>
        </w:rPr>
      </w:pPr>
    </w:p>
  </w:footnote>
  <w:footnote w:id="6">
    <w:p>
      <w:pPr>
        <w:pStyle w:val="style29"/>
        <w:spacing w:lineRule="auto" w:line="360"/>
        <w:ind w:firstLine="720"/>
        <w:rPr/>
      </w:pPr>
    </w:p>
  </w:footnote>
  <w:footnote w:id="7">
    <w:p>
      <w:pPr>
        <w:pStyle w:val="style29"/>
        <w:spacing w:lineRule="auto" w:line="360"/>
        <w:ind w:firstLine="720"/>
        <w:rPr>
          <w:lang w:val="en-US"/>
        </w:rPr>
      </w:pPr>
    </w:p>
  </w:footnote>
  <w:footnote w:id="8">
    <w:p>
      <w:pPr>
        <w:pStyle w:val="style29"/>
        <w:ind w:firstLine="720"/>
        <w:jc w:val="both"/>
        <w:rPr/>
      </w:pPr>
    </w:p>
    <w:bookmarkStart w:id="4" w:name="_Hlk26524432"/>
  </w:footnote>
  <w:footnote w:id="9">
    <w:p>
      <w:pPr>
        <w:pStyle w:val="style29"/>
        <w:ind w:firstLine="720"/>
        <w:jc w:val="both"/>
        <w:rPr>
          <w:i/>
          <w:iCs/>
          <w:lang w:val="en-US"/>
        </w:rPr>
      </w:pPr>
    </w:p>
    <w:bookmarkEnd w:id="4"/>
  </w:footnote>
  <w:footnote w:id="10">
    <w:p>
      <w:pPr>
        <w:pStyle w:val="style29"/>
        <w:ind w:firstLine="720"/>
        <w:rPr>
          <w:lang w:val="en-US"/>
        </w:rPr>
      </w:pPr>
      <w:r>
        <w:rPr>
          <w:lang w:val="en-US"/>
        </w:rPr>
        <w:t>.</w:t>
      </w:r>
    </w:p>
  </w:footnote>
  <w:footnote w:id="11">
    <w:p>
      <w:pPr>
        <w:pStyle w:val="style29"/>
        <w:ind w:firstLine="720"/>
        <w:jc w:val="both"/>
        <w:rPr/>
      </w:pPr>
    </w:p>
  </w:footnote>
  <w:footnote w:id="12">
    <w:p>
      <w:pPr>
        <w:pStyle w:val="style29"/>
        <w:ind w:firstLine="720"/>
        <w:jc w:val="both"/>
        <w:rPr>
          <w:lang w:val="en-US"/>
        </w:rPr>
      </w:pPr>
    </w:p>
    <w:bookmarkStart w:id="5" w:name="_Hlk26524634"/>
  </w:footnote>
  <w:footnote w:id="13">
    <w:p>
      <w:pPr>
        <w:pStyle w:val="style29"/>
        <w:ind w:firstLine="720"/>
        <w:jc w:val="both"/>
        <w:rPr/>
      </w:pPr>
    </w:p>
    <w:bookmarkStart w:id="6" w:name="_Hlk26524761"/>
    <w:bookmarkEnd w:id="5"/>
  </w:footnote>
  <w:footnote w:id="14">
    <w:p>
      <w:pPr>
        <w:pStyle w:val="style29"/>
        <w:spacing w:lineRule="auto" w:line="360"/>
        <w:ind w:firstLine="720"/>
        <w:jc w:val="both"/>
        <w:rPr>
          <w:lang w:val="en-US"/>
        </w:rPr>
      </w:pPr>
    </w:p>
    <w:bookmarkStart w:id="7" w:name="_Hlk26524922"/>
    <w:bookmarkEnd w:id="6"/>
  </w:footnote>
  <w:footnote w:id="15">
    <w:p>
      <w:pPr>
        <w:pStyle w:val="style29"/>
        <w:ind w:firstLine="720"/>
        <w:jc w:val="both"/>
        <w:rPr>
          <w:lang w:val="en-US"/>
        </w:rPr>
      </w:pPr>
    </w:p>
    <w:bookmarkEnd w:id="7"/>
  </w:footnote>
  <w:footnote w:id="16">
    <w:p>
      <w:pPr>
        <w:pStyle w:val="style29"/>
        <w:ind w:firstLine="720"/>
        <w:jc w:val="both"/>
        <w:rPr>
          <w:lang w:val="en-US"/>
        </w:rPr>
      </w:pPr>
    </w:p>
  </w:footnote>
  <w:footnote w:id="17">
    <w:p>
      <w:pPr>
        <w:pStyle w:val="style29"/>
        <w:ind w:firstLine="720"/>
        <w:rPr>
          <w:lang w:val="en-US"/>
        </w:rPr>
      </w:pPr>
    </w:p>
  </w:footnote>
  <w:footnote w:id="18">
    <w:p>
      <w:pPr>
        <w:pStyle w:val="style29"/>
        <w:ind w:firstLine="720"/>
        <w:jc w:val="both"/>
        <w:rPr>
          <w:lang w:val="en-US"/>
        </w:rPr>
      </w:pPr>
    </w:p>
  </w:footnote>
  <w:footnote w:id="19">
    <w:p>
      <w:pPr>
        <w:pStyle w:val="style29"/>
        <w:ind w:firstLine="720"/>
        <w:jc w:val="both"/>
        <w:rPr>
          <w:lang w:val="en-US"/>
        </w:rPr>
      </w:pPr>
    </w:p>
  </w:footnote>
  <w:footnote w:id="20">
    <w:p>
      <w:pPr>
        <w:pStyle w:val="style29"/>
        <w:ind w:firstLine="720"/>
        <w:rPr>
          <w:lang w:val="en-US"/>
        </w:rPr>
      </w:pPr>
    </w:p>
  </w:footnote>
  <w:footnote w:id="21">
    <w:p>
      <w:pPr>
        <w:pStyle w:val="style29"/>
        <w:ind w:firstLine="720"/>
        <w:jc w:val="both"/>
        <w:rPr>
          <w:lang w:val="en-US"/>
        </w:rPr>
      </w:pPr>
    </w:p>
  </w:footnote>
  <w:footnote w:id="22">
    <w:p>
      <w:pPr>
        <w:pStyle w:val="style29"/>
        <w:ind w:firstLine="720"/>
        <w:jc w:val="both"/>
        <w:rPr>
          <w:lang w:val="en-US"/>
        </w:rPr>
      </w:pPr>
    </w:p>
  </w:footnote>
  <w:footnote w:id="23">
    <w:p>
      <w:pPr>
        <w:pStyle w:val="style29"/>
        <w:ind w:firstLine="720"/>
        <w:jc w:val="both"/>
        <w:rPr/>
      </w:pPr>
    </w:p>
  </w:footnote>
  <w:footnote w:id="24">
    <w:p>
      <w:pPr>
        <w:pStyle w:val="style29"/>
        <w:ind w:firstLine="720"/>
        <w:jc w:val="both"/>
        <w:rPr>
          <w:lang w:val="en-US"/>
        </w:rPr>
      </w:pPr>
    </w:p>
  </w:footnote>
  <w:footnote w:id="25">
    <w:p>
      <w:pPr>
        <w:pStyle w:val="style29"/>
        <w:rPr/>
      </w:pPr>
    </w:p>
  </w:footnote>
  <w:footnote w:id="26">
    <w:p>
      <w:pPr>
        <w:pStyle w:val="style29"/>
        <w:ind w:firstLine="720"/>
        <w:rPr>
          <w:lang w:val="en-US"/>
        </w:rPr>
      </w:pPr>
    </w:p>
  </w:footnote>
  <w:footnote w:id="27">
    <w:p>
      <w:pPr>
        <w:pStyle w:val="style29"/>
        <w:rPr>
          <w:lang w:val="en-US"/>
        </w:rPr>
      </w:pPr>
    </w:p>
  </w:footnote>
  <w:footnote w:id="28">
    <w:p>
      <w:pPr>
        <w:pStyle w:val="style29"/>
        <w:rPr/>
      </w:pPr>
    </w:p>
  </w:footnote>
  <w:footnote w:id="29">
    <w:p>
      <w:pPr>
        <w:pStyle w:val="style29"/>
        <w:ind w:firstLine="720"/>
        <w:rPr>
          <w:lang w:val="en-US"/>
        </w:rPr>
      </w:pPr>
    </w:p>
  </w:footnote>
  <w:footnote w:id="30">
    <w:p>
      <w:pPr>
        <w:pStyle w:val="style29"/>
        <w:ind w:firstLine="720"/>
        <w:jc w:val="both"/>
        <w:rPr>
          <w:lang w:val="en-US"/>
        </w:rPr>
      </w:pPr>
    </w:p>
  </w:footnote>
  <w:footnote w:id="31">
    <w:p>
      <w:pPr>
        <w:pStyle w:val="style29"/>
        <w:ind w:firstLine="720"/>
        <w:jc w:val="both"/>
        <w:rPr>
          <w:lang w:val="en-US"/>
        </w:rPr>
      </w:pPr>
    </w:p>
  </w:footnote>
  <w:footnote w:id="32">
    <w:p>
      <w:pPr>
        <w:pStyle w:val="style29"/>
        <w:ind w:firstLine="720"/>
        <w:rPr/>
      </w:pPr>
    </w:p>
  </w:footnote>
  <w:footnote w:id="33">
    <w:p>
      <w:pPr>
        <w:pStyle w:val="style29"/>
        <w:ind w:firstLine="720"/>
        <w:jc w:val="both"/>
        <w:rPr/>
      </w:pPr>
    </w:p>
  </w:footnote>
  <w:footnote w:id="34">
    <w:p>
      <w:pPr>
        <w:pStyle w:val="style29"/>
        <w:ind w:firstLine="720"/>
        <w:rPr/>
      </w:pPr>
    </w:p>
  </w:footnote>
  <w:footnote w:id="35">
    <w:p>
      <w:pPr>
        <w:pStyle w:val="style29"/>
        <w:ind w:firstLine="720"/>
        <w:rPr/>
      </w:pPr>
    </w:p>
  </w:footnote>
  <w:footnote w:id="36">
    <w:p>
      <w:pPr>
        <w:pStyle w:val="style29"/>
        <w:ind w:firstLine="720"/>
        <w:rPr>
          <w:lang w:val="en-US"/>
        </w:rPr>
      </w:pPr>
    </w:p>
  </w:footnote>
  <w:footnote w:id="37">
    <w:p>
      <w:pPr>
        <w:pStyle w:val="style29"/>
        <w:ind w:firstLine="720"/>
        <w:rPr>
          <w:lang w:val="en-US"/>
        </w:rPr>
      </w:pPr>
    </w:p>
  </w:footnote>
  <w:footnote w:id="38">
    <w:p>
      <w:pPr>
        <w:pStyle w:val="style29"/>
        <w:ind w:firstLine="720"/>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0249C4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098B084"/>
    <w:lvl w:ilvl="0" w:tplc="2AAA0D80">
      <w:start w:val="1"/>
      <w:numFmt w:val="lowerLetter"/>
      <w:lvlText w:val="%1."/>
      <w:lvlJc w:val="left"/>
      <w:pPr>
        <w:ind w:left="2116" w:hanging="360"/>
      </w:pPr>
      <w:rPr>
        <w:rFonts w:hint="default"/>
        <w:b w:val="false"/>
        <w:bCs/>
      </w:r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2">
    <w:nsid w:val="00000002"/>
    <w:multiLevelType w:val="multilevel"/>
    <w:tmpl w:val="A374024A"/>
    <w:lvl w:ilvl="0">
      <w:start w:val="1"/>
      <w:numFmt w:val="decimal"/>
      <w:lvlText w:val="%1."/>
      <w:lvlJc w:val="left"/>
      <w:pPr>
        <w:ind w:left="1440" w:hanging="360"/>
      </w:pPr>
      <w:rPr>
        <w:rFonts w:ascii="Times New Roman" w:cs="Times New Roman" w:eastAsia="Calibri" w:hAnsi="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0000003"/>
    <w:multiLevelType w:val="hybridMultilevel"/>
    <w:tmpl w:val="F52C33BA"/>
    <w:lvl w:ilvl="0" w:tplc="ADA4F5E8">
      <w:start w:val="1"/>
      <w:numFmt w:val="decimal"/>
      <w:lvlText w:val="%1."/>
      <w:lvlJc w:val="left"/>
      <w:pPr>
        <w:ind w:left="786" w:hanging="360"/>
      </w:pPr>
      <w:rPr>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0000004"/>
    <w:multiLevelType w:val="multilevel"/>
    <w:tmpl w:val="E8E095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0000005"/>
    <w:multiLevelType w:val="hybridMultilevel"/>
    <w:tmpl w:val="91CA676C"/>
    <w:lvl w:ilvl="0" w:tplc="FD8EFE5E">
      <w:start w:val="2"/>
      <w:numFmt w:val="decimal"/>
      <w:lvlText w:val="%1."/>
      <w:lvlJc w:val="left"/>
      <w:pPr>
        <w:ind w:left="108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0000006"/>
    <w:multiLevelType w:val="hybridMultilevel"/>
    <w:tmpl w:val="93F49E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0000007"/>
    <w:multiLevelType w:val="hybridMultilevel"/>
    <w:tmpl w:val="0E10FB14"/>
    <w:lvl w:ilvl="0" w:tplc="04210019">
      <w:start w:val="1"/>
      <w:numFmt w:val="lowerLetter"/>
      <w:lvlText w:val="%1."/>
      <w:lvlJc w:val="left"/>
      <w:pPr>
        <w:ind w:left="-1396" w:hanging="360"/>
      </w:pPr>
    </w:lvl>
    <w:lvl w:ilvl="1" w:tplc="04210019" w:tentative="1">
      <w:start w:val="1"/>
      <w:numFmt w:val="lowerLetter"/>
      <w:lvlText w:val="%2."/>
      <w:lvlJc w:val="left"/>
      <w:pPr>
        <w:ind w:left="-676" w:hanging="360"/>
      </w:pPr>
    </w:lvl>
    <w:lvl w:ilvl="2" w:tplc="0421001B" w:tentative="1">
      <w:start w:val="1"/>
      <w:numFmt w:val="lowerRoman"/>
      <w:lvlText w:val="%3."/>
      <w:lvlJc w:val="right"/>
      <w:pPr>
        <w:ind w:left="44" w:hanging="180"/>
      </w:pPr>
    </w:lvl>
    <w:lvl w:ilvl="3" w:tplc="0421000F" w:tentative="1">
      <w:start w:val="1"/>
      <w:numFmt w:val="decimal"/>
      <w:lvlText w:val="%4."/>
      <w:lvlJc w:val="left"/>
      <w:pPr>
        <w:ind w:left="764" w:hanging="360"/>
      </w:pPr>
    </w:lvl>
    <w:lvl w:ilvl="4" w:tplc="04210019" w:tentative="1">
      <w:start w:val="1"/>
      <w:numFmt w:val="lowerLetter"/>
      <w:lvlText w:val="%5."/>
      <w:lvlJc w:val="left"/>
      <w:pPr>
        <w:ind w:left="1484" w:hanging="360"/>
      </w:pPr>
    </w:lvl>
    <w:lvl w:ilvl="5" w:tplc="0421001B" w:tentative="1">
      <w:start w:val="1"/>
      <w:numFmt w:val="lowerRoman"/>
      <w:lvlText w:val="%6."/>
      <w:lvlJc w:val="right"/>
      <w:pPr>
        <w:ind w:left="2204" w:hanging="180"/>
      </w:pPr>
    </w:lvl>
    <w:lvl w:ilvl="6" w:tplc="0421000F" w:tentative="1">
      <w:start w:val="1"/>
      <w:numFmt w:val="decimal"/>
      <w:lvlText w:val="%7."/>
      <w:lvlJc w:val="left"/>
      <w:pPr>
        <w:ind w:left="2924" w:hanging="360"/>
      </w:pPr>
    </w:lvl>
    <w:lvl w:ilvl="7" w:tplc="04210019" w:tentative="1">
      <w:start w:val="1"/>
      <w:numFmt w:val="lowerLetter"/>
      <w:lvlText w:val="%8."/>
      <w:lvlJc w:val="left"/>
      <w:pPr>
        <w:ind w:left="3644" w:hanging="360"/>
      </w:pPr>
    </w:lvl>
    <w:lvl w:ilvl="8" w:tplc="0421001B" w:tentative="1">
      <w:start w:val="1"/>
      <w:numFmt w:val="lowerRoman"/>
      <w:lvlText w:val="%9."/>
      <w:lvlJc w:val="right"/>
      <w:pPr>
        <w:ind w:left="4364" w:hanging="180"/>
      </w:pPr>
    </w:lvl>
  </w:abstractNum>
  <w:abstractNum w:abstractNumId="8">
    <w:nsid w:val="00000008"/>
    <w:multiLevelType w:val="multilevel"/>
    <w:tmpl w:val="A082250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0000009"/>
    <w:multiLevelType w:val="hybridMultilevel"/>
    <w:tmpl w:val="CD70C908"/>
    <w:lvl w:ilvl="0" w:tplc="B2748F9C">
      <w:start w:val="1"/>
      <w:numFmt w:val="bullet"/>
      <w:lvlText w:val=""/>
      <w:lvlJc w:val="left"/>
      <w:pPr>
        <w:ind w:left="720" w:hanging="360"/>
      </w:pPr>
      <w:rPr>
        <w:rFonts w:ascii="Symbol" w:cs="Times New Roman" w:eastAsia="Calibri"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2BC0BC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89946394"/>
    <w:lvl w:ilvl="0" w:tplc="911EA802">
      <w:start w:val="1"/>
      <w:numFmt w:val="decimal"/>
      <w:lvlText w:val="%1."/>
      <w:lvlJc w:val="left"/>
      <w:pPr>
        <w:ind w:left="786" w:hanging="360"/>
      </w:pPr>
      <w:rPr>
        <w:b w:val="false"/>
        <w:bCs w:val="false"/>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0000000C"/>
    <w:multiLevelType w:val="hybridMultilevel"/>
    <w:tmpl w:val="EF264A16"/>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nsid w:val="0000000D"/>
    <w:multiLevelType w:val="hybridMultilevel"/>
    <w:tmpl w:val="948A06C8"/>
    <w:lvl w:ilvl="0" w:tplc="FA9021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0000000E"/>
    <w:multiLevelType w:val="hybridMultilevel"/>
    <w:tmpl w:val="318E7418"/>
    <w:lvl w:ilvl="0" w:tplc="205A7E9C">
      <w:start w:val="2"/>
      <w:numFmt w:val="lowerLetter"/>
      <w:lvlText w:val="%1."/>
      <w:lvlJc w:val="left"/>
      <w:pPr>
        <w:ind w:left="28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multilevel"/>
    <w:tmpl w:val="1EBA184E"/>
    <w:lvl w:ilvl="0">
      <w:start w:val="2"/>
      <w:numFmt w:val="decimal"/>
      <w:lvlText w:val="%1."/>
      <w:lvlJc w:val="left"/>
      <w:pPr>
        <w:ind w:left="786" w:hanging="360"/>
      </w:pPr>
      <w:rPr>
        <w:rFonts w:hint="default"/>
      </w:rPr>
    </w:lvl>
    <w:lvl w:ilvl="1">
      <w:start w:val="7"/>
      <w:numFmt w:val="decimal"/>
      <w:isLgl/>
      <w:lvlText w:val="%1.%2"/>
      <w:lvlJc w:val="left"/>
      <w:pPr>
        <w:ind w:left="1866" w:hanging="36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386" w:hanging="720"/>
      </w:pPr>
      <w:rPr>
        <w:rFonts w:hint="default"/>
      </w:rPr>
    </w:lvl>
    <w:lvl w:ilvl="4">
      <w:start w:val="1"/>
      <w:numFmt w:val="decimal"/>
      <w:isLgl/>
      <w:lvlText w:val="%1.%2.%3.%4.%5"/>
      <w:lvlJc w:val="left"/>
      <w:pPr>
        <w:ind w:left="5826" w:hanging="1080"/>
      </w:pPr>
      <w:rPr>
        <w:rFonts w:hint="default"/>
      </w:rPr>
    </w:lvl>
    <w:lvl w:ilvl="5">
      <w:start w:val="1"/>
      <w:numFmt w:val="decimal"/>
      <w:isLgl/>
      <w:lvlText w:val="%1.%2.%3.%4.%5.%6"/>
      <w:lvlJc w:val="left"/>
      <w:pPr>
        <w:ind w:left="6906" w:hanging="1080"/>
      </w:pPr>
      <w:rPr>
        <w:rFonts w:hint="default"/>
      </w:rPr>
    </w:lvl>
    <w:lvl w:ilvl="6">
      <w:start w:val="1"/>
      <w:numFmt w:val="decimal"/>
      <w:isLgl/>
      <w:lvlText w:val="%1.%2.%3.%4.%5.%6.%7"/>
      <w:lvlJc w:val="left"/>
      <w:pPr>
        <w:ind w:left="8346" w:hanging="1440"/>
      </w:pPr>
      <w:rPr>
        <w:rFonts w:hint="default"/>
      </w:rPr>
    </w:lvl>
    <w:lvl w:ilvl="7">
      <w:start w:val="1"/>
      <w:numFmt w:val="decimal"/>
      <w:isLgl/>
      <w:lvlText w:val="%1.%2.%3.%4.%5.%6.%7.%8"/>
      <w:lvlJc w:val="left"/>
      <w:pPr>
        <w:ind w:left="9426" w:hanging="1440"/>
      </w:pPr>
      <w:rPr>
        <w:rFonts w:hint="default"/>
      </w:rPr>
    </w:lvl>
    <w:lvl w:ilvl="8">
      <w:start w:val="1"/>
      <w:numFmt w:val="decimal"/>
      <w:isLgl/>
      <w:lvlText w:val="%1.%2.%3.%4.%5.%6.%7.%8.%9"/>
      <w:lvlJc w:val="left"/>
      <w:pPr>
        <w:ind w:left="10866" w:hanging="1800"/>
      </w:pPr>
      <w:rPr>
        <w:rFonts w:hint="default"/>
      </w:rPr>
    </w:lvl>
  </w:abstractNum>
  <w:abstractNum w:abstractNumId="16">
    <w:nsid w:val="00000010"/>
    <w:multiLevelType w:val="multilevel"/>
    <w:tmpl w:val="6D28005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lvlText w:val="%3."/>
      <w:lvlJc w:val="left"/>
      <w:pPr>
        <w:ind w:left="1080" w:hanging="720"/>
      </w:pPr>
      <w:rPr>
        <w:rFonts w:hint="default"/>
        <w:b/>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nsid w:val="00000011"/>
    <w:multiLevelType w:val="hybridMultilevel"/>
    <w:tmpl w:val="33BC04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0000012"/>
    <w:multiLevelType w:val="hybridMultilevel"/>
    <w:tmpl w:val="9EC47018"/>
    <w:lvl w:ilvl="0" w:tplc="3809000F">
      <w:start w:val="1"/>
      <w:numFmt w:val="decimal"/>
      <w:lvlText w:val="%1."/>
      <w:lvlJc w:val="left"/>
      <w:pPr>
        <w:ind w:left="1374" w:hanging="360"/>
      </w:p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19">
    <w:nsid w:val="00000013"/>
    <w:multiLevelType w:val="hybridMultilevel"/>
    <w:tmpl w:val="82D46658"/>
    <w:lvl w:ilvl="0" w:tplc="5E50B67E">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4"/>
    <w:multiLevelType w:val="hybridMultilevel"/>
    <w:tmpl w:val="607CE196"/>
    <w:lvl w:ilvl="0" w:tplc="0D363F9C">
      <w:start w:val="4"/>
      <w:numFmt w:val="lowerLetter"/>
      <w:lvlText w:val="%1."/>
      <w:lvlJc w:val="left"/>
      <w:pPr>
        <w:ind w:left="282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40183A4C"/>
    <w:lvl w:ilvl="0" w:tplc="13B6A6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00000016"/>
    <w:multiLevelType w:val="hybridMultilevel"/>
    <w:tmpl w:val="7792965C"/>
    <w:lvl w:ilvl="0" w:tplc="EDB26148">
      <w:start w:val="1"/>
      <w:numFmt w:val="decimal"/>
      <w:lvlText w:val="%1."/>
      <w:lvlJc w:val="left"/>
      <w:pPr>
        <w:ind w:left="720" w:hanging="360"/>
      </w:pPr>
      <w:rPr>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7"/>
    <w:multiLevelType w:val="hybridMultilevel"/>
    <w:tmpl w:val="3F482C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8"/>
  </w:num>
  <w:num w:numId="4">
    <w:abstractNumId w:val="10"/>
  </w:num>
  <w:num w:numId="5">
    <w:abstractNumId w:val="7"/>
  </w:num>
  <w:num w:numId="6">
    <w:abstractNumId w:val="6"/>
  </w:num>
  <w:num w:numId="7">
    <w:abstractNumId w:val="17"/>
  </w:num>
  <w:num w:numId="8">
    <w:abstractNumId w:val="23"/>
  </w:num>
  <w:num w:numId="9">
    <w:abstractNumId w:val="19"/>
  </w:num>
  <w:num w:numId="10">
    <w:abstractNumId w:val="11"/>
  </w:num>
  <w:num w:numId="11">
    <w:abstractNumId w:val="4"/>
  </w:num>
  <w:num w:numId="12">
    <w:abstractNumId w:val="15"/>
  </w:num>
  <w:num w:numId="13">
    <w:abstractNumId w:val="22"/>
  </w:num>
  <w:num w:numId="14">
    <w:abstractNumId w:val="13"/>
  </w:num>
  <w:num w:numId="15">
    <w:abstractNumId w:val="21"/>
  </w:num>
  <w:num w:numId="16">
    <w:abstractNumId w:val="2"/>
  </w:num>
  <w:num w:numId="17">
    <w:abstractNumId w:val="3"/>
  </w:num>
  <w:num w:numId="18">
    <w:abstractNumId w:val="5"/>
  </w:num>
  <w:num w:numId="19">
    <w:abstractNumId w:val="12"/>
  </w:num>
  <w:num w:numId="20">
    <w:abstractNumId w:val="18"/>
  </w:num>
  <w:num w:numId="21">
    <w:abstractNumId w:val="16"/>
  </w:num>
  <w:num w:numId="22">
    <w:abstractNumId w:val="1"/>
  </w:num>
  <w:num w:numId="23">
    <w:abstractNumId w:val="14"/>
  </w:num>
  <w:num w:numId="24">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29">
    <w:name w:val="footnote text"/>
    <w:basedOn w:val="style0"/>
    <w:next w:val="style29"/>
    <w:link w:val="style4097"/>
    <w:uiPriority w:val="99"/>
    <w:pPr>
      <w:spacing w:after="0" w:lineRule="auto" w:line="240"/>
    </w:pPr>
    <w:rPr>
      <w:rFonts w:ascii="Times New Roman" w:cs="Times New Roman" w:hAnsi="Times New Roman"/>
      <w:noProof/>
      <w:color w:val="333333"/>
      <w:sz w:val="20"/>
      <w:szCs w:val="20"/>
    </w:rPr>
  </w:style>
  <w:style w:type="character" w:customStyle="1" w:styleId="style4097">
    <w:name w:val="Footnote Text Char"/>
    <w:basedOn w:val="style65"/>
    <w:next w:val="style4097"/>
    <w:link w:val="style29"/>
    <w:uiPriority w:val="99"/>
    <w:rPr>
      <w:rFonts w:ascii="Times New Roman" w:cs="Times New Roman" w:hAnsi="Times New Roman"/>
      <w:noProof/>
      <w:color w:val="333333"/>
      <w:sz w:val="20"/>
      <w:szCs w:val="20"/>
    </w:rPr>
  </w:style>
  <w:style w:type="character" w:styleId="style38">
    <w:name w:val="footnote reference"/>
    <w:basedOn w:val="style65"/>
    <w:next w:val="style38"/>
    <w:uiPriority w:val="99"/>
    <w:rPr>
      <w:vertAlign w:val="superscript"/>
    </w:rPr>
  </w:style>
  <w:style w:type="table" w:styleId="style154">
    <w:name w:val="Table Grid"/>
    <w:basedOn w:val="style105"/>
    <w:next w:val="style154"/>
    <w:uiPriority w:val="59"/>
    <w:pPr>
      <w:spacing w:after="0" w:lineRule="auto" w:line="240"/>
    </w:pPr>
    <w:rPr>
      <w:rFonts w:ascii="Times New Roman" w:cs="Times New Roman" w:hAnsi="Times New Roman"/>
      <w:color w:val="333333"/>
      <w:sz w:val="24"/>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5">
    <w:name w:val="Hyperlink"/>
    <w:basedOn w:val="style65"/>
    <w:next w:val="style85"/>
    <w:uiPriority w:val="99"/>
    <w:rPr>
      <w:color w:val="0000ff"/>
      <w:u w:val="single"/>
    </w:rPr>
  </w:style>
  <w:style w:type="character" w:customStyle="1" w:styleId="style4098">
    <w:name w:val="Unresolved Mention"/>
    <w:basedOn w:val="style65"/>
    <w:next w:val="style4098"/>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3501-6E2E-4D2B-9E1D-4E827D06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Words>6704</Words>
  <Pages>23</Pages>
  <Characters>44561</Characters>
  <Application>WPS Office</Application>
  <DocSecurity>0</DocSecurity>
  <Paragraphs>522</Paragraphs>
  <ScaleCrop>false</ScaleCrop>
  <LinksUpToDate>false</LinksUpToDate>
  <CharactersWithSpaces>50974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2019-11-19T06:29:00Z</dcterms:created>
  <dc:creator>WIN_7 ULT</dc:creator>
  <lastModifiedBy>Redmi Note 8</lastModifiedBy>
  <dcterms:modified xsi:type="dcterms:W3CDTF">2020-02-29T08:48:59Z</dcterms:modified>
  <revision>22</revision>
</coreProperties>
</file>

<file path=docProps/custom.xml><?xml version="1.0" encoding="utf-8"?>
<Properties xmlns="http://schemas.openxmlformats.org/officeDocument/2006/custom-properties" xmlns:vt="http://schemas.openxmlformats.org/officeDocument/2006/docPropsVTypes"/>
</file>