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72" w:rsidRPr="00353F38" w:rsidRDefault="00353F38" w:rsidP="004B7814">
      <w:pPr>
        <w:pStyle w:val="Title"/>
        <w:tabs>
          <w:tab w:val="left" w:pos="-5400"/>
          <w:tab w:val="left" w:pos="-3330"/>
        </w:tabs>
        <w:rPr>
          <w:i/>
          <w:iCs/>
          <w:sz w:val="24"/>
        </w:rPr>
      </w:pPr>
      <w:r>
        <w:rPr>
          <w:sz w:val="24"/>
        </w:rPr>
        <w:t xml:space="preserve">Analisis Fundamental Terhadap Harga Saham yang Terdaftar di Jakarta </w:t>
      </w:r>
      <w:r w:rsidRPr="00353F38">
        <w:rPr>
          <w:i/>
          <w:iCs/>
          <w:sz w:val="24"/>
        </w:rPr>
        <w:t>Islamic Index</w:t>
      </w:r>
      <w:r>
        <w:rPr>
          <w:sz w:val="24"/>
        </w:rPr>
        <w:t xml:space="preserve"> Tahun 2010-2017</w:t>
      </w:r>
    </w:p>
    <w:p w:rsidR="00D73172" w:rsidRDefault="00D73172" w:rsidP="00D73172">
      <w:pPr>
        <w:jc w:val="center"/>
        <w:rPr>
          <w:b/>
          <w:sz w:val="28"/>
        </w:rPr>
      </w:pPr>
    </w:p>
    <w:p w:rsidR="00353F38" w:rsidRDefault="00353F38" w:rsidP="00353F38">
      <w:pPr>
        <w:jc w:val="center"/>
        <w:rPr>
          <w:b/>
          <w:sz w:val="20"/>
        </w:rPr>
      </w:pPr>
      <w:r>
        <w:rPr>
          <w:b/>
          <w:sz w:val="20"/>
        </w:rPr>
        <w:t>Annisa Masruri Zaimsyah</w:t>
      </w:r>
      <w:r w:rsidR="00D73172">
        <w:rPr>
          <w:b/>
          <w:sz w:val="20"/>
          <w:vertAlign w:val="superscript"/>
        </w:rPr>
        <w:t>1)</w:t>
      </w:r>
      <w:proofErr w:type="gramStart"/>
      <w:r w:rsidR="00D73172">
        <w:rPr>
          <w:b/>
          <w:sz w:val="20"/>
        </w:rPr>
        <w:t xml:space="preserve">, </w:t>
      </w:r>
      <w:r w:rsidR="00F7073A">
        <w:rPr>
          <w:b/>
          <w:sz w:val="20"/>
        </w:rPr>
        <w:t xml:space="preserve"> </w:t>
      </w:r>
      <w:r>
        <w:rPr>
          <w:b/>
          <w:sz w:val="20"/>
        </w:rPr>
        <w:t>Najiatun</w:t>
      </w:r>
      <w:r w:rsidR="00D73172">
        <w:rPr>
          <w:b/>
          <w:sz w:val="20"/>
          <w:vertAlign w:val="superscript"/>
        </w:rPr>
        <w:t>2</w:t>
      </w:r>
      <w:proofErr w:type="gramEnd"/>
      <w:r w:rsidR="00D73172">
        <w:rPr>
          <w:b/>
          <w:sz w:val="20"/>
          <w:vertAlign w:val="superscript"/>
        </w:rPr>
        <w:t>)</w:t>
      </w:r>
      <w:r w:rsidR="00F7073A">
        <w:rPr>
          <w:b/>
          <w:sz w:val="20"/>
          <w:vertAlign w:val="superscript"/>
        </w:rPr>
        <w:t xml:space="preserve"> </w:t>
      </w:r>
    </w:p>
    <w:p w:rsidR="00D73172" w:rsidRDefault="00D73172" w:rsidP="00353F38">
      <w:pPr>
        <w:jc w:val="center"/>
        <w:rPr>
          <w:sz w:val="20"/>
        </w:rPr>
      </w:pPr>
      <w:r>
        <w:rPr>
          <w:sz w:val="20"/>
          <w:vertAlign w:val="superscript"/>
        </w:rPr>
        <w:t>1</w:t>
      </w:r>
      <w:r>
        <w:rPr>
          <w:sz w:val="20"/>
        </w:rPr>
        <w:t>Fakultas</w:t>
      </w:r>
      <w:r w:rsidR="00353F38">
        <w:rPr>
          <w:sz w:val="20"/>
        </w:rPr>
        <w:t xml:space="preserve"> Ekonomi dan Bisnis</w:t>
      </w:r>
      <w:r>
        <w:rPr>
          <w:sz w:val="20"/>
        </w:rPr>
        <w:t xml:space="preserve">, </w:t>
      </w:r>
      <w:r w:rsidR="00353F38">
        <w:rPr>
          <w:sz w:val="20"/>
        </w:rPr>
        <w:t>Universitas Airlangga</w:t>
      </w:r>
    </w:p>
    <w:p w:rsidR="00D73172" w:rsidRDefault="004B7814" w:rsidP="00353F38">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8" w:history="1">
        <w:r w:rsidR="00353F38" w:rsidRPr="00BC6867">
          <w:rPr>
            <w:rStyle w:val="Hyperlink"/>
            <w:rFonts w:ascii="Times New Roman" w:hAnsi="Times New Roman"/>
            <w:sz w:val="20"/>
          </w:rPr>
          <w:t>annisa.masruri.zaimsyah-2018@pasca.uair.ac.id</w:t>
        </w:r>
      </w:hyperlink>
      <w:r w:rsidR="00353F38">
        <w:rPr>
          <w:rFonts w:ascii="Times New Roman" w:hAnsi="Times New Roman"/>
          <w:sz w:val="20"/>
        </w:rPr>
        <w:t xml:space="preserve"> </w:t>
      </w:r>
    </w:p>
    <w:p w:rsidR="00D73172" w:rsidRDefault="00D73172" w:rsidP="00353F38">
      <w:pPr>
        <w:jc w:val="center"/>
        <w:rPr>
          <w:sz w:val="20"/>
        </w:rPr>
      </w:pPr>
      <w:r>
        <w:rPr>
          <w:sz w:val="20"/>
          <w:vertAlign w:val="superscript"/>
        </w:rPr>
        <w:t>2</w:t>
      </w:r>
      <w:r w:rsidR="00353F38">
        <w:rPr>
          <w:sz w:val="20"/>
        </w:rPr>
        <w:t>Fakultas Ekonomi dan Bisnis</w:t>
      </w:r>
      <w:r w:rsidR="0099047D">
        <w:rPr>
          <w:sz w:val="20"/>
        </w:rPr>
        <w:t xml:space="preserve">, </w:t>
      </w:r>
      <w:r w:rsidR="00353F38">
        <w:rPr>
          <w:sz w:val="20"/>
        </w:rPr>
        <w:t>Universitas Airlangga</w:t>
      </w:r>
    </w:p>
    <w:p w:rsidR="00D73172" w:rsidRDefault="004B7814" w:rsidP="00353F38">
      <w:pPr>
        <w:pStyle w:val="PageNumber1"/>
        <w:rPr>
          <w:rFonts w:ascii="Times New Roman" w:hAnsi="Times New Roman"/>
          <w:sz w:val="20"/>
        </w:rPr>
      </w:pPr>
      <w:r>
        <w:rPr>
          <w:rFonts w:ascii="Times New Roman" w:hAnsi="Times New Roman"/>
          <w:sz w:val="20"/>
          <w:lang w:val="id-ID"/>
        </w:rPr>
        <w:t>E-</w:t>
      </w:r>
      <w:r w:rsidR="00353F38">
        <w:rPr>
          <w:rFonts w:ascii="Times New Roman" w:hAnsi="Times New Roman"/>
          <w:sz w:val="20"/>
        </w:rPr>
        <w:t>mail:</w:t>
      </w:r>
      <w:r w:rsidR="00355797">
        <w:rPr>
          <w:rFonts w:ascii="Times New Roman" w:hAnsi="Times New Roman"/>
          <w:sz w:val="20"/>
        </w:rPr>
        <w:t xml:space="preserve"> </w:t>
      </w:r>
      <w:hyperlink r:id="rId9" w:history="1">
        <w:r w:rsidR="00355797" w:rsidRPr="00BC6867">
          <w:rPr>
            <w:rStyle w:val="Hyperlink"/>
            <w:rFonts w:ascii="Times New Roman" w:hAnsi="Times New Roman"/>
            <w:sz w:val="20"/>
          </w:rPr>
          <w:t>najiatun-2018@pasca.unair.ac.id</w:t>
        </w:r>
      </w:hyperlink>
      <w:r w:rsidR="00355797">
        <w:rPr>
          <w:rFonts w:ascii="Times New Roman" w:hAnsi="Times New Roman"/>
          <w:sz w:val="20"/>
        </w:rPr>
        <w:t xml:space="preserve"> </w:t>
      </w:r>
      <w:bookmarkStart w:id="0" w:name="_GoBack"/>
      <w:bookmarkEnd w:id="0"/>
    </w:p>
    <w:p w:rsidR="00D73172" w:rsidRDefault="00D73172" w:rsidP="00D73172">
      <w:pPr>
        <w:rPr>
          <w:b/>
        </w:rPr>
      </w:pPr>
    </w:p>
    <w:p w:rsidR="00D73172" w:rsidRPr="005B722D" w:rsidRDefault="00D73172" w:rsidP="00353F38">
      <w:pPr>
        <w:spacing w:after="120"/>
        <w:jc w:val="center"/>
        <w:rPr>
          <w:b/>
          <w:i/>
          <w:sz w:val="22"/>
          <w:szCs w:val="22"/>
        </w:rPr>
      </w:pPr>
      <w:r w:rsidRPr="005B722D">
        <w:rPr>
          <w:b/>
          <w:i/>
          <w:sz w:val="22"/>
          <w:szCs w:val="22"/>
        </w:rPr>
        <w:t>A</w:t>
      </w:r>
      <w:r>
        <w:rPr>
          <w:b/>
          <w:i/>
          <w:sz w:val="22"/>
          <w:szCs w:val="22"/>
        </w:rPr>
        <w:t>bstract</w:t>
      </w:r>
    </w:p>
    <w:p w:rsidR="00353F38" w:rsidRPr="00353F38" w:rsidRDefault="00353F38" w:rsidP="00353F38">
      <w:pPr>
        <w:autoSpaceDE w:val="0"/>
        <w:autoSpaceDN w:val="0"/>
        <w:adjustRightInd w:val="0"/>
        <w:jc w:val="both"/>
        <w:rPr>
          <w:i/>
          <w:iCs/>
          <w:sz w:val="22"/>
          <w:szCs w:val="22"/>
        </w:rPr>
      </w:pPr>
      <w:r w:rsidRPr="00353F38">
        <w:rPr>
          <w:rFonts w:asciiTheme="majorBidi" w:hAnsiTheme="majorBidi" w:cstheme="majorBidi"/>
          <w:i/>
          <w:iCs/>
          <w:sz w:val="22"/>
          <w:szCs w:val="22"/>
        </w:rPr>
        <w:t xml:space="preserve">This study discusse the influence Book Value (BV), </w:t>
      </w:r>
      <w:r w:rsidRPr="00353F38">
        <w:rPr>
          <w:i/>
          <w:sz w:val="22"/>
          <w:szCs w:val="22"/>
        </w:rPr>
        <w:t xml:space="preserve">Price Book Value </w:t>
      </w:r>
      <w:r w:rsidRPr="00353F38">
        <w:rPr>
          <w:sz w:val="22"/>
          <w:szCs w:val="22"/>
        </w:rPr>
        <w:t xml:space="preserve">(PBV), </w:t>
      </w:r>
      <w:r w:rsidRPr="00353F38">
        <w:rPr>
          <w:i/>
          <w:iCs/>
          <w:sz w:val="22"/>
          <w:szCs w:val="22"/>
        </w:rPr>
        <w:t xml:space="preserve">Earning Per Share (EPS) Debt to Equity Ratio (DER), Price to Equity (PER) and Share prices of companies listed on the Jakarta Islamic index (JII). </w:t>
      </w:r>
      <w:r w:rsidR="00E62A24">
        <w:rPr>
          <w:i/>
          <w:iCs/>
          <w:sz w:val="22"/>
          <w:szCs w:val="22"/>
        </w:rPr>
        <w:t xml:space="preserve">JII chosen because this index is a sharia index with good fundamental character, large capitalization and risk. </w:t>
      </w:r>
      <w:r w:rsidRPr="00353F38">
        <w:rPr>
          <w:i/>
          <w:iCs/>
          <w:sz w:val="22"/>
          <w:szCs w:val="22"/>
        </w:rPr>
        <w:t>The data used this research is secondary data from the financial stetements of the companys that became the sample of the research from the official website Indonesia Stock Exchange. Sampel this research to 18 companys period 2013-2017. The resul</w:t>
      </w:r>
      <w:r w:rsidR="00305883">
        <w:rPr>
          <w:i/>
          <w:iCs/>
          <w:sz w:val="22"/>
          <w:szCs w:val="22"/>
        </w:rPr>
        <w:t>ts show that variable BV and DER</w:t>
      </w:r>
      <w:r w:rsidRPr="00353F38">
        <w:rPr>
          <w:i/>
          <w:iCs/>
          <w:sz w:val="22"/>
          <w:szCs w:val="22"/>
        </w:rPr>
        <w:t xml:space="preserve"> does not affect stock pric</w:t>
      </w:r>
      <w:r w:rsidR="00305883">
        <w:rPr>
          <w:i/>
          <w:iCs/>
          <w:sz w:val="22"/>
          <w:szCs w:val="22"/>
        </w:rPr>
        <w:t>es but variable PBV, EPS and PER</w:t>
      </w:r>
      <w:r w:rsidRPr="00353F38">
        <w:rPr>
          <w:i/>
          <w:iCs/>
          <w:sz w:val="22"/>
          <w:szCs w:val="22"/>
        </w:rPr>
        <w:t xml:space="preserve"> effect on stock prices</w:t>
      </w:r>
    </w:p>
    <w:p w:rsidR="00D73172" w:rsidRPr="005B722D" w:rsidRDefault="00D73172" w:rsidP="00353F38">
      <w:pPr>
        <w:autoSpaceDE w:val="0"/>
        <w:rPr>
          <w:b/>
          <w:i/>
          <w:sz w:val="22"/>
          <w:szCs w:val="22"/>
        </w:rPr>
      </w:pPr>
    </w:p>
    <w:p w:rsidR="00E62A24" w:rsidRPr="00E62A24" w:rsidRDefault="00D73172" w:rsidP="001C0C46">
      <w:pPr>
        <w:autoSpaceDE w:val="0"/>
        <w:spacing w:after="120"/>
        <w:ind w:left="1080" w:right="14" w:hanging="1080"/>
        <w:rPr>
          <w:bCs/>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E62A24">
        <w:rPr>
          <w:bCs/>
          <w:i/>
          <w:sz w:val="22"/>
          <w:szCs w:val="22"/>
        </w:rPr>
        <w:t>Fundamenta</w:t>
      </w:r>
      <w:r w:rsidR="001C0C46">
        <w:rPr>
          <w:bCs/>
          <w:i/>
          <w:sz w:val="22"/>
          <w:szCs w:val="22"/>
        </w:rPr>
        <w:t>l Anlysis</w:t>
      </w:r>
      <w:r w:rsidR="00E62A24">
        <w:rPr>
          <w:bCs/>
          <w:i/>
          <w:sz w:val="22"/>
          <w:szCs w:val="22"/>
        </w:rPr>
        <w:t xml:space="preserve">, </w:t>
      </w:r>
      <w:r w:rsidR="001C0C46">
        <w:rPr>
          <w:bCs/>
          <w:i/>
          <w:sz w:val="22"/>
          <w:szCs w:val="22"/>
        </w:rPr>
        <w:t>Stock Price</w:t>
      </w:r>
      <w:r w:rsidR="00E62A24">
        <w:rPr>
          <w:bCs/>
          <w:i/>
          <w:sz w:val="22"/>
          <w:szCs w:val="22"/>
        </w:rPr>
        <w:t>, JII</w:t>
      </w:r>
    </w:p>
    <w:p w:rsidR="00E62A24" w:rsidRDefault="00E62A24" w:rsidP="00E62A24">
      <w:pPr>
        <w:jc w:val="both"/>
        <w:rPr>
          <w:i/>
          <w:iCs/>
          <w:sz w:val="22"/>
          <w:szCs w:val="22"/>
        </w:rPr>
      </w:pPr>
      <w:r w:rsidRPr="00E62A24">
        <w:rPr>
          <w:rFonts w:asciiTheme="majorBidi" w:hAnsiTheme="majorBidi" w:cstheme="majorBidi"/>
          <w:i/>
          <w:iCs/>
          <w:sz w:val="22"/>
          <w:szCs w:val="22"/>
        </w:rPr>
        <w:t xml:space="preserve">Studi ini membahas mengenai pengaruh ), </w:t>
      </w:r>
      <w:r w:rsidRPr="00E62A24">
        <w:rPr>
          <w:i/>
          <w:iCs/>
          <w:sz w:val="22"/>
          <w:szCs w:val="22"/>
        </w:rPr>
        <w:t xml:space="preserve">Price Book Value (PBV), Earning Per Share (EPS) Debt to Equity Ratio (DER), Price to Equity (PER) terhadap Harga Saham Perusahaan yang terdaftar di Jakarta Islamic Indeks (JII). </w:t>
      </w:r>
      <w:r>
        <w:rPr>
          <w:i/>
          <w:iCs/>
          <w:sz w:val="22"/>
          <w:szCs w:val="22"/>
        </w:rPr>
        <w:t>JII dipilih dalam penelitian ini karena JII merupakan indek saham syariah dengan fundamental yang baik, berkapasitas besar dan beresiko</w:t>
      </w:r>
      <w:r w:rsidR="001C0C46">
        <w:rPr>
          <w:i/>
          <w:iCs/>
          <w:sz w:val="22"/>
          <w:szCs w:val="22"/>
        </w:rPr>
        <w:t>.</w:t>
      </w:r>
      <w:r>
        <w:rPr>
          <w:i/>
          <w:iCs/>
          <w:sz w:val="22"/>
          <w:szCs w:val="22"/>
        </w:rPr>
        <w:t xml:space="preserve"> </w:t>
      </w:r>
      <w:r w:rsidRPr="00E62A24">
        <w:rPr>
          <w:i/>
          <w:iCs/>
          <w:sz w:val="22"/>
          <w:szCs w:val="22"/>
        </w:rPr>
        <w:t>Data yang digunakan dalam penelitian ini adalah data sekunder dari laporan keuangan perusahaan yang menjadi sampel penelitian dari website resmi Bursa Efek Indonesia. Sampel dalam penelitian ini terdiri dari 18 perusahaan pada periode 2013-2017. Hasil dari penelitian ini menun</w:t>
      </w:r>
      <w:r w:rsidR="00305883">
        <w:rPr>
          <w:i/>
          <w:iCs/>
          <w:sz w:val="22"/>
          <w:szCs w:val="22"/>
        </w:rPr>
        <w:t>jukkan bahwa variabel BV dan DER</w:t>
      </w:r>
      <w:r w:rsidRPr="00E62A24">
        <w:rPr>
          <w:i/>
          <w:iCs/>
          <w:sz w:val="22"/>
          <w:szCs w:val="22"/>
        </w:rPr>
        <w:t xml:space="preserve"> tidak dapat pengaruh terhadap Harga samam, tetapi Variabel PB</w:t>
      </w:r>
      <w:r w:rsidR="00305883">
        <w:rPr>
          <w:i/>
          <w:iCs/>
          <w:sz w:val="22"/>
          <w:szCs w:val="22"/>
        </w:rPr>
        <w:t>V, EPS dan PER</w:t>
      </w:r>
      <w:r w:rsidRPr="00E62A24">
        <w:rPr>
          <w:i/>
          <w:iCs/>
          <w:sz w:val="22"/>
          <w:szCs w:val="22"/>
        </w:rPr>
        <w:t xml:space="preserve"> berpengaruh terhadap harga saham. </w:t>
      </w:r>
    </w:p>
    <w:p w:rsidR="001C0C46" w:rsidRDefault="001C0C46" w:rsidP="00E62A24">
      <w:pPr>
        <w:jc w:val="both"/>
        <w:rPr>
          <w:i/>
          <w:iCs/>
          <w:sz w:val="22"/>
          <w:szCs w:val="22"/>
        </w:rPr>
      </w:pPr>
    </w:p>
    <w:p w:rsidR="001C0C46" w:rsidRPr="001C0C46" w:rsidRDefault="001C0C46" w:rsidP="00E62A24">
      <w:pPr>
        <w:jc w:val="both"/>
        <w:rPr>
          <w:i/>
          <w:iCs/>
          <w:sz w:val="22"/>
          <w:szCs w:val="22"/>
        </w:rPr>
      </w:pPr>
      <w:r>
        <w:rPr>
          <w:b/>
          <w:bCs/>
          <w:i/>
          <w:iCs/>
          <w:sz w:val="22"/>
          <w:szCs w:val="22"/>
        </w:rPr>
        <w:t xml:space="preserve">Kata Kunci: </w:t>
      </w:r>
      <w:r>
        <w:rPr>
          <w:i/>
          <w:iCs/>
          <w:sz w:val="22"/>
          <w:szCs w:val="22"/>
        </w:rPr>
        <w:t>Analisis Fundamental, Harga Saham, JII</w:t>
      </w:r>
    </w:p>
    <w:p w:rsidR="004B7814" w:rsidRPr="00E62A24" w:rsidRDefault="004B7814" w:rsidP="007432C2">
      <w:pPr>
        <w:autoSpaceDE w:val="0"/>
        <w:spacing w:after="120"/>
        <w:ind w:left="1080" w:right="14" w:hanging="1080"/>
        <w:rPr>
          <w:iCs/>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lastRenderedPageBreak/>
        <w:t>PENDA</w:t>
      </w:r>
      <w:r w:rsidR="001C0C46">
        <w:rPr>
          <w:i w:val="0"/>
          <w:sz w:val="22"/>
          <w:szCs w:val="22"/>
        </w:rPr>
        <w:t>HULUAN</w:t>
      </w:r>
    </w:p>
    <w:p w:rsidR="001C0C46" w:rsidRDefault="001C0C46" w:rsidP="00D73172">
      <w:pPr>
        <w:spacing w:after="120"/>
        <w:ind w:firstLine="360"/>
        <w:jc w:val="both"/>
        <w:rPr>
          <w:sz w:val="22"/>
          <w:szCs w:val="22"/>
        </w:rPr>
      </w:pP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Pasar modal pada hakekatnya adalah pasar yang tidak berbeda jauh dengan pasar tradisional, dimana ada pedagang, pembeli dan tawar menawar harga. Pasar modal juga dapat diartikan sebagai wahana yang mempertemukan </w:t>
      </w:r>
      <w:proofErr w:type="gramStart"/>
      <w:r w:rsidRPr="001C0C46">
        <w:rPr>
          <w:rFonts w:asciiTheme="majorBidi" w:hAnsiTheme="majorBidi" w:cstheme="majorBidi"/>
          <w:sz w:val="22"/>
          <w:szCs w:val="22"/>
        </w:rPr>
        <w:t>dana</w:t>
      </w:r>
      <w:proofErr w:type="gramEnd"/>
      <w:r w:rsidRPr="001C0C46">
        <w:rPr>
          <w:rFonts w:asciiTheme="majorBidi" w:hAnsiTheme="majorBidi" w:cstheme="majorBidi"/>
          <w:sz w:val="22"/>
          <w:szCs w:val="22"/>
        </w:rPr>
        <w:t xml:space="preserve"> sesuai dengan aturan yang ditetapkan. Pasar modal diharapkan mampu menjadi alternative pendanaan bagi perusahaan dalam memperoleh dana dari masyarakat (investor) dan juga sebagai alternative berinvestasi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{"citationItems":[{"id":"ITEM-1","itemData":{"author":[{"dropping-particle":"","family":"Repi Putra Irawan","given":"Wahidahwati","non-dropping-particle":"","parse-names":false,"suffix":""}],"container-title":"Jurnal Ilmu &amp; Riset Akuntansi","id":"ITEM-1","issue":"11","issued":{"date-parts":[["2013"]]},"page":"1-17","title":"Penerapan Analisis Fundamental Dalam Menilai Investasi Saham Di Bursa Efek Indonesia","type":"article-journal","volume":"2"},"uris":["http://www.mendeley.com/documents/?uuid=ddc511fc-36c7-4a64-9b8b-7d35905b96de"]}],"mendeley":{"formattedCitation":"(Repi Putra Irawan, 2013)","plainTextFormattedCitation":"(Repi Putra Irawan, 2013)","previouslyFormattedCitation":"(Repi Putra Irawan, 2013)"},"properties":{"noteIndex":0},"schema":"https://github.com/citation-style-language/schema/raw/master/csl-citation.json"}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(Repi Putra Irawan, 2013)</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xml:space="preserve">. Investasi yaitu penempatan sejumlah kekayaan untuk mendapatkan keuntungan dimasa yang </w:t>
      </w:r>
      <w:proofErr w:type="gramStart"/>
      <w:r w:rsidRPr="001C0C46">
        <w:rPr>
          <w:rFonts w:asciiTheme="majorBidi" w:hAnsiTheme="majorBidi" w:cstheme="majorBidi"/>
          <w:sz w:val="22"/>
          <w:szCs w:val="22"/>
        </w:rPr>
        <w:t>akan</w:t>
      </w:r>
      <w:proofErr w:type="gramEnd"/>
      <w:r w:rsidRPr="001C0C46">
        <w:rPr>
          <w:rFonts w:asciiTheme="majorBidi" w:hAnsiTheme="majorBidi" w:cstheme="majorBidi"/>
          <w:sz w:val="22"/>
          <w:szCs w:val="22"/>
        </w:rPr>
        <w:t xml:space="preserve"> datang. Investasi juga berarti penanaman modal saat ini untuk memperoleh manfaatnya dimasa depan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{"citationItems":[{"id":"ITEM-1","itemData":{"author":[{"dropping-particle":"","family":"Nurul Huda","given":"Mustafa Edwin Nasution","non-dropping-particle":"","parse-names":false,"suffix":""}],"edition":"Edisi Revi","id":"ITEM-1","issued":{"date-parts":[["2014"]]},"number-of-pages":"8","publisher":"Kencana","publisher-place":"Jakarta","title":"Investasi pada Pasar Modal Syariah","type":"book"},"uris":["http://www.mendeley.com/documents/?uuid=5b6b5829-2176-4089-9882-47af05927d6d"]}],"mendeley":{"formattedCitation":"(Nurul Huda, 2014)","plainTextFormattedCitation":"(Nurul Huda, 2014)","previouslyFormattedCitation":"(Nurul Huda, 2014)"},"properties":{"noteIndex":0},"schema":"https://github.com/citation-style-language/schema/raw/master/csl-citation.json"}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(Nurul Huda, 2014)</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xml:space="preserve"> Instrumen pasar modal adalah saham, obligasi, warrant, opsi dan lain-lain. Salah satu instumen yang terkenal adalah saham yang merupakan bukti kepemilikan atas sebuah</w:t>
      </w:r>
      <w:r>
        <w:rPr>
          <w:rFonts w:asciiTheme="majorBidi" w:hAnsiTheme="majorBidi" w:cstheme="majorBidi"/>
          <w:szCs w:val="24"/>
        </w:rPr>
        <w:t xml:space="preserve"> </w:t>
      </w:r>
      <w:r w:rsidRPr="001C0C46">
        <w:rPr>
          <w:rFonts w:asciiTheme="majorBidi" w:hAnsiTheme="majorBidi" w:cstheme="majorBidi"/>
          <w:sz w:val="22"/>
          <w:szCs w:val="22"/>
        </w:rPr>
        <w:t>perusahaan yang melakukan penawaran umum (</w:t>
      </w:r>
      <w:r w:rsidRPr="001C0C46">
        <w:rPr>
          <w:rFonts w:asciiTheme="majorBidi" w:hAnsiTheme="majorBidi" w:cstheme="majorBidi"/>
          <w:i/>
          <w:iCs/>
          <w:sz w:val="22"/>
          <w:szCs w:val="22"/>
        </w:rPr>
        <w:t>go public</w:t>
      </w:r>
      <w:r w:rsidRPr="001C0C46">
        <w:rPr>
          <w:rFonts w:asciiTheme="majorBidi" w:hAnsiTheme="majorBidi" w:cstheme="majorBidi"/>
          <w:sz w:val="22"/>
          <w:szCs w:val="22"/>
        </w:rPr>
        <w:t xml:space="preserve">) dalam nominal atau presentase tertentu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{"citationItems":[{"id":"ITEM-1","itemData":{"author":[{"dropping-particle":"","family":"Nurul Huda","given":"Mustafa Edwin Nasution","non-dropping-particle":"","parse-names":false,"suffix":""}],"edition":"Edisi Revi","id":"ITEM-1","issued":{"date-parts":[["2014"]]},"number-of-pages":"8","publisher":"Kencana","publisher-place":"Jakarta","title":"Investasi pada Pasar Modal Syariah","type":"book"},"uris":["http://www.mendeley.com/documents/?uuid=5b6b5829-2176-4089-9882-47af05927d6d"]}],"mendeley":{"formattedCitation":"(Nurul Huda, 2014)","plainTextFormattedCitation":"(Nurul Huda, 2014)","previouslyFormattedCitation":"(Nurul Huda, 2014)"},"properties":{"noteIndex":0},"schema":"https://github.com/citation-style-language/schema/raw/master/csl-citation.json"}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(Nurul Huda, 2014)</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xml:space="preserve">. Pasar saham adalah semua tentang dinamika dan itulah sebabnya investor dan manajer dana telah berulang kali dihadapkan dengan masalah memprediksi harga saham secara akurat sehingga mendapatkan pengembalian yang layak </w:t>
      </w:r>
      <w:r w:rsidRPr="001C0C46">
        <w:rPr>
          <w:rFonts w:asciiTheme="majorBidi" w:hAnsiTheme="majorBidi" w:cstheme="majorBidi"/>
          <w:sz w:val="22"/>
          <w:szCs w:val="22"/>
        </w:rPr>
        <w:fldChar w:fldCharType="begin" w:fldLock="1"/>
      </w:r>
      <w:r w:rsidR="006D68C4">
        <w:rPr>
          <w:rFonts w:asciiTheme="majorBidi" w:hAnsiTheme="majorBidi" w:cstheme="majorBidi"/>
          <w:sz w:val="22"/>
          <w:szCs w:val="22"/>
        </w:rPr>
        <w:instrText>ADDIN CSL_CITATION {"citationItems":[{"id":"ITEM-1","itemData":{"author":[{"dropping-particle":"","family":"Malhotra","given":"Nidhi","non-dropping-particle":"","parse-names":false,"suffix":""},{"dropping-particle":"","family":"Tandon","given":"Kamini","non-dropping-particle":"","parse-names":false,"suffix":""}],"container-title":"IRACST- International Journal of Research in Management &amp; Technology (IJRMT)","id":"ITEM-1","issue":"3","issued":{"date-parts":[["2013"]]},"page":"86-95","title":"Determinants of Stock Prices: Empirical Evidence from NSE 100 Companies","type":"article-journal","volume":"3"},"uris":["http://www.mendeley.com/documents/?uuid=ded03730-6454-44ee-a28c-0856b0ca90ad"]}],"mendeley":{"formattedCitation":"(Malhotra &amp; Tandon, 2013)","plainTextFormattedCitation":"(Malhotra &amp; Tandon, 2013)","previouslyFormattedCitation":"(Malhotra &amp; Tandon, 2013)"},"properties":{"noteIndex":0},"schema":"https://github.com/citation-style-language/schema/raw/master/csl-citation.json"}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(Malhotra &amp; Tandon, 2013)</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lastRenderedPageBreak/>
        <w:t>Saham (</w:t>
      </w:r>
      <w:r w:rsidRPr="001C0C46">
        <w:rPr>
          <w:rFonts w:asciiTheme="majorBidi" w:hAnsiTheme="majorBidi" w:cstheme="majorBidi"/>
          <w:i/>
          <w:iCs/>
          <w:sz w:val="22"/>
          <w:szCs w:val="22"/>
        </w:rPr>
        <w:t>stock</w:t>
      </w:r>
      <w:r w:rsidRPr="001C0C46">
        <w:rPr>
          <w:rFonts w:asciiTheme="majorBidi" w:hAnsiTheme="majorBidi" w:cstheme="majorBidi"/>
          <w:sz w:val="22"/>
          <w:szCs w:val="22"/>
        </w:rPr>
        <w:t xml:space="preserve">) adalah bukti atau tanda kepemilikan bagian modal pada suatu perusahaan terbatas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{"citationItems":[{"id":"ITEM-1","itemData":{"author":[{"dropping-particle":"","family":"Andri Soemitra","given":"","non-dropping-particle":"","parse-names":false,"suffix":""}],"id":"ITEM-1","issued":{"date-parts":[["2012"]]},"number-of-pages":"137","publisher":"Kencana","publisher-place":"Jakarta","title":"Bank dan Lembaga Keuangan Syariah","type":"book"},"uris":["http://www.mendeley.com/documents/?uuid=db1b043c-b693-42b9-ba1a-be105defc148"]}],"mendeley":{"formattedCitation":"(Andri Soemitra, 2012)","plainTextFormattedCitation":"(Andri Soemitra, 2012)","previouslyFormattedCitation":"(Andri Soemitra, 2012)"},"properties":{"noteIndex":0},"schema":"https://github.com/citation-style-language/schema/raw/master/csl-citation.json"}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(Andri Soemitra, 2012)</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Saham yang semakin populer di Indonesia berdampak positif bagi indeks harga saham gabungan (IHSG) yang semakin meningkat dari tahun ke tahun. Pertumbuhan IHSG dalam enam tahun terakhir (2008-29 Desember 2014) tercatat berada di urutan kedua dengan jumlah pertumbuhan return sebesar 282</w:t>
      </w:r>
      <w:proofErr w:type="gramStart"/>
      <w:r w:rsidRPr="001C0C46">
        <w:rPr>
          <w:rFonts w:asciiTheme="majorBidi" w:hAnsiTheme="majorBidi" w:cstheme="majorBidi"/>
          <w:sz w:val="22"/>
          <w:szCs w:val="22"/>
        </w:rPr>
        <w:t>,05</w:t>
      </w:r>
      <w:proofErr w:type="gramEnd"/>
      <w:r w:rsidRPr="001C0C46">
        <w:rPr>
          <w:rFonts w:asciiTheme="majorBidi" w:hAnsiTheme="majorBidi" w:cstheme="majorBidi"/>
          <w:sz w:val="22"/>
          <w:szCs w:val="22"/>
        </w:rPr>
        <w:t>%.</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Indeks harga saham adalah suatu indikator yang menunjukkan pergerakan harga saham. Di bursa efek Indonesia terdapat 7 (tujuh) jenis indeks, antara lain Indeks Individual, Indeks Harga Saham Sektoral, Indeks Harga Saham Gabungan atau IHSG (Composite Stock Price Index), Indeks LQ 45, Indeks Papan Utama dan Papan Pengembangan, Indeks Kompas 100 dan Indeks Syari’ah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{"citationItems":[{"id":"ITEM-1","itemData":{"author":[{"dropping-particle":"","family":"Andri Soemitra","given":"","non-dropping-particle":"","parse-names":false,"suffix":""}],"id":"ITEM-1","issued":{"date-parts":[["2012"]]},"number-of-pages":"137","publisher":"Kencana","publisher-place":"Jakarta","title":"Bank dan Lembaga Keuangan Syariah","type":"book"},"uris":["http://www.mendeley.com/documents/?uuid=db1b043c-b693-42b9-ba1a-be105defc148"]}],"mendeley":{"formattedCitation":"(Andri Soemitra, 2012)","plainTextFormattedCitation":"(Andri Soemitra, 2012)","previouslyFormattedCitation":"(Andri Soemitra, 2012)"},"properties":{"noteIndex":0},"schema":"https://github.com/citation-style-language/schema/raw/master/csl-citation.json"}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(Andri Soemitra, 2012)</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Pergerakan harga saham dapat diprediksi dengan analisis teknikal dan analisis fundamental. Analisis teknikal adalah suatu </w:t>
      </w:r>
      <w:proofErr w:type="gramStart"/>
      <w:r w:rsidRPr="001C0C46">
        <w:rPr>
          <w:rFonts w:asciiTheme="majorBidi" w:hAnsiTheme="majorBidi" w:cstheme="majorBidi"/>
          <w:sz w:val="22"/>
          <w:szCs w:val="22"/>
        </w:rPr>
        <w:t>cara</w:t>
      </w:r>
      <w:proofErr w:type="gramEnd"/>
      <w:r w:rsidRPr="001C0C46">
        <w:rPr>
          <w:rFonts w:asciiTheme="majorBidi" w:hAnsiTheme="majorBidi" w:cstheme="majorBidi"/>
          <w:sz w:val="22"/>
          <w:szCs w:val="22"/>
        </w:rPr>
        <w:t xml:space="preserve"> atau metode perkiraan gerakan harga saham, indeks atau instrument keuangan lainnya dengan menggunakan grafik berdasarkan data historis. Berbeda dengan fundamental, analisis fundamental adalah analisis untuk menghitung nilai intrisik saham dengan menggunakan data keuangan perusahaan yang dapat mencerminkan kondisi fundamental dari emiten.</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Analisi fundamental adalah landasan investasi. Bagian terbesar dari analisi fundamental melibatkan menggali laporan keuangan dan melakukan analisis kuantitatif, ini melibatkan melihat pendapatan, pengeluaran, asset, kewajiban, dan semua aspek keuangan lain dari perusahaan untuk mendapatkan wawasan tentang kinerja masa depan perusahaan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{"citationItems":[{"id":"ITEM-1","itemData":{"DOI":"10.4172/2168-9458.1000163","author":[{"dropping-particle":"","family":"Drakopoulou","given":"Veliota","non-dropping-particle":"","parse-names":false,"suffix":""}],"container-title":"Journal of Stock &amp; Forex Trading","id":"ITEM-1","issue":"1","issued":{"date-parts":[["2016"]]},"page":"2-8","title":"A Review of Fundamental and Technical Stock Analysis Techniques Journal of Stock &amp; Forex Trading A Review of Fundamental and Technical Stock Analysis Techniques","type":"article-journal","volume":"5"},"uris":["http://www.mendeley.com/documents/?uuid=f796a7ab-3bcc-45e3-bfe4-2ddbee2ba6d5"]}],"mendeley":{"formattedCitation":"(Drakopoulou, 2016)","plainTextFormattedCitation":"(Drakopoulou, 2016)","previouslyFormattedCitation":"(Drakopoulou, 2016)"},"properties":{"noteIndex":0},"schema":"https://github.com/citation-style-language/schema/raw/master/csl-citation.json"}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(Drakopoulou, 2016)</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xml:space="preserve">. Menurut Tandelilin, dalam melakukan analisis secara fundamental dengan menganalisis perusahaan, investor dapat memilih perusahaan yang layak untuk dijadikan alternative investasi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{"citationItems":[{"id":"ITEM-1","itemData":{"author":[{"dropping-particle":"","family":"Eduardus Tandelilin","given":"","non-dropping-particle":"","parse-names":false,"suffix":""}],"edition":"Edisi Pert","id":"ITEM-1","issued":{"date-parts":[["2010"]]},"number-of-pages":"363","publisher":"Kanisius","publisher-place":"Yogyakarta","title":"No Portofolio dan Investasi Teori dan Aplikasi","type":"book"},"uris":["http://www.mendeley.com/documents/?uuid=92ad57e9-002b-4b6c-8174-fb5a4f240d57"]}],"mendeley":{"formattedCitation":"(Eduardus Tandelilin, 2010)","plainTextFormattedCitation":"(Eduardus Tandelilin, 2010)","previouslyFormattedCitation":"(Eduardus Tandelilin, 2010)"},"properties":{"noteIndex":0},"schema":"https://github.com/citation-style-language/schema/raw/master/csl-citation.json"}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(Eduardus Tandelilin, 2010)</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xml:space="preserve">. Analisis fundamental ini menyatakan bahwa setiap instrument investasi mempunyai landasan yang kuat yaitu nilai instinsik yang dapat ditentukan melalui suatu analisis yang sangat hati-hati terhadap kondisi pada saat sekarang dan prospeknya dimasa yang </w:t>
      </w:r>
      <w:proofErr w:type="gramStart"/>
      <w:r w:rsidRPr="001C0C46">
        <w:rPr>
          <w:rFonts w:asciiTheme="majorBidi" w:hAnsiTheme="majorBidi" w:cstheme="majorBidi"/>
          <w:sz w:val="22"/>
          <w:szCs w:val="22"/>
        </w:rPr>
        <w:t>akan</w:t>
      </w:r>
      <w:proofErr w:type="gramEnd"/>
      <w:r w:rsidRPr="001C0C46">
        <w:rPr>
          <w:rFonts w:asciiTheme="majorBidi" w:hAnsiTheme="majorBidi" w:cstheme="majorBidi"/>
          <w:sz w:val="22"/>
          <w:szCs w:val="22"/>
        </w:rPr>
        <w:t xml:space="preserve"> datang. Sebagian pakar berpendapat teknik analisis fundamental lebih cocok untuk membuat keputusan dalam memilih saham perusahaan yang mana yang baik untuk dibeli dalam berinvestasi jangka panjang.</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Harga saham merupakan nilai sekarang dari arus kas yang </w:t>
      </w:r>
      <w:proofErr w:type="gramStart"/>
      <w:r w:rsidRPr="001C0C46">
        <w:rPr>
          <w:rFonts w:asciiTheme="majorBidi" w:hAnsiTheme="majorBidi" w:cstheme="majorBidi"/>
          <w:sz w:val="22"/>
          <w:szCs w:val="22"/>
        </w:rPr>
        <w:t>akan</w:t>
      </w:r>
      <w:proofErr w:type="gramEnd"/>
      <w:r w:rsidRPr="001C0C46">
        <w:rPr>
          <w:rFonts w:asciiTheme="majorBidi" w:hAnsiTheme="majorBidi" w:cstheme="majorBidi"/>
          <w:sz w:val="22"/>
          <w:szCs w:val="22"/>
        </w:rPr>
        <w:t xml:space="preserve"> diterima oleh pemilik saham dikemudian hari. Menurut Anoraga, harga saham adalah uang yang dikeluarkan untuk memperoleh bukti penyertaan atau kepemilikan suatu perusahaan.</w:t>
      </w:r>
      <w:r>
        <w:rPr>
          <w:sz w:val="22"/>
          <w:szCs w:val="22"/>
        </w:rPr>
        <w:t xml:space="preserve"> </w:t>
      </w:r>
      <w:r w:rsidRPr="001C0C46">
        <w:rPr>
          <w:rFonts w:asciiTheme="majorBidi" w:hAnsiTheme="majorBidi" w:cstheme="majorBidi"/>
          <w:sz w:val="22"/>
          <w:szCs w:val="22"/>
        </w:rPr>
        <w:t>Harga saham merupakan harga yang terbentuk di bursa efek dan selalu mengalami fluktuasi dari waktu ke waktu. Bila melihat return tahunan selama 2011 hingga 2015 (yeat to date), kinerja JII selalu dibawah IHGS. Ketika pasar saham sedang positif seperti tahun 2014, return JII hanya sebesar 18</w:t>
      </w:r>
      <w:proofErr w:type="gramStart"/>
      <w:r w:rsidRPr="001C0C46">
        <w:rPr>
          <w:rFonts w:asciiTheme="majorBidi" w:hAnsiTheme="majorBidi" w:cstheme="majorBidi"/>
          <w:sz w:val="22"/>
          <w:szCs w:val="22"/>
        </w:rPr>
        <w:t>,1</w:t>
      </w:r>
      <w:proofErr w:type="gramEnd"/>
      <w:r w:rsidRPr="001C0C46">
        <w:rPr>
          <w:rFonts w:asciiTheme="majorBidi" w:hAnsiTheme="majorBidi" w:cstheme="majorBidi"/>
          <w:sz w:val="22"/>
          <w:szCs w:val="22"/>
        </w:rPr>
        <w:t xml:space="preserve"> % dibandingkan IHGS yang naik 22,3%. Demikian pula jika pasar saham sedang mengalami tekanan seperti di tahun 2013 dan 2015, indeks JII malah mencatatkan return lebih rendah dibandingkan IHGS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URL":"https://www.bareksa.com/id/text/2015/12/18/chart-of-the-day-5-tahun-terakhirkinerjakumpulan-saham-syariah-dibawah-ihsg/12224/news","accessed":{"date-parts":[["2019","4","28"]]},"author":[{"dropping-particle":"","family":"Winati","given":"Rini","non-dropping-particle":"","parse-names":false,"suffix":""}],"container-title":"Bareksa","id":"ITEM-1","issued":{"date-parts":[["2015"]]},"title":"5 Tahun terakhir Kinerja kumpulan Saham Syariah dibawah IHGS","type":"webpage"},"uris":["http://www.mendeley.com/documents/?uuid=ee19f460-0452-4a41-8a26-30f656316f7e"]}],"mendeley":{"formattedCitation":"(Winati, 2015)","plainTextFormattedCitation":"(Winati, 2015)","previouslyFormattedCitation":"(Winati, 2015)"},"properties":{"noteIndex":0},"schema":"https://github.com/citation-style-language/schema/raw/master/csl-citation.json"}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(Winati, 2015)</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Sehingga dalam penelitian ini penulis tertarik untuk menganlisis sahamyang terdaftar di JII dari tahun 2013-2018.</w:t>
      </w:r>
    </w:p>
    <w:p w:rsidR="001C0C46" w:rsidRDefault="001C0C46" w:rsidP="001C0C46">
      <w:pPr>
        <w:spacing w:after="120"/>
        <w:ind w:firstLine="360"/>
        <w:jc w:val="both"/>
        <w:rPr>
          <w:sz w:val="22"/>
          <w:szCs w:val="22"/>
        </w:rPr>
      </w:pPr>
      <w:r w:rsidRPr="001C0C46">
        <w:rPr>
          <w:rFonts w:asciiTheme="majorBidi" w:hAnsiTheme="majorBidi" w:cstheme="majorBidi"/>
          <w:sz w:val="22"/>
          <w:szCs w:val="22"/>
        </w:rPr>
        <w:t xml:space="preserve">Sangat banyak Rasio keuangan dalam melakukan analisis fundamental, namun data yang-data dasar yang digunakan untuk investor dalam mengambil kebijakan dalam melakukan pembelian dan penjualan daham yaitu PBV (Price Book Value), EPS (Earning Per Share), DER (Debt to Equity Ratio), dan PER (Price Earning Ratio). </w:t>
      </w:r>
    </w:p>
    <w:p w:rsidR="006D68C4" w:rsidRDefault="001C0C46" w:rsidP="006D68C4">
      <w:pPr>
        <w:spacing w:after="120"/>
        <w:ind w:firstLine="360"/>
        <w:jc w:val="both"/>
        <w:rPr>
          <w:rFonts w:asciiTheme="majorBidi" w:hAnsiTheme="majorBidi" w:cstheme="majorBidi"/>
          <w:sz w:val="22"/>
          <w:szCs w:val="22"/>
        </w:rPr>
      </w:pPr>
      <w:r w:rsidRPr="001C0C46">
        <w:rPr>
          <w:rFonts w:asciiTheme="majorBidi" w:hAnsiTheme="majorBidi" w:cstheme="majorBidi"/>
          <w:i/>
          <w:iCs/>
          <w:sz w:val="22"/>
          <w:szCs w:val="22"/>
        </w:rPr>
        <w:t xml:space="preserve">Book Value </w:t>
      </w:r>
      <w:r w:rsidRPr="001C0C46">
        <w:rPr>
          <w:rFonts w:asciiTheme="majorBidi" w:hAnsiTheme="majorBidi" w:cstheme="majorBidi"/>
          <w:sz w:val="22"/>
          <w:szCs w:val="22"/>
        </w:rPr>
        <w:t xml:space="preserve">atau nilai suatu akiva perusahaan adalah aspek penting yang memberikan informasi tentang nilai perusahaan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{"citationItems":[{"id":"ITEM-1","itemData":{"author":[{"dropping-particle":"","family":"Ahmad","given":"Ayoib Che","non-dropping-particle":"","parse-names":false,"suffix":""},{"dropping-particle":"","family":"Ishak","given":"Zuaini","non-dropping-particle":"","parse-names":false,"suffix":""}],"container-title":"Journal of Advanced Research in Business and Management Studies","id":"ITEM-1","issue":"1","issued":{"date-parts":[["2016"]]},"page":"85-93","title":"Akademia Baru Price to Book Value , Price to Sales Multiples and Stock Price ; Evidence from Nigerian Listed Firms","type":"article-journal","volume":"3"},"uris":["http://www.mendeley.com/documents/?uuid=6c814efc-99e9-4f5f-946c-5ee4584e3eda"]}],"mendeley":{"formattedCitation":"(Ahmad &amp; Ishak, 2016)","plainTextFormattedCitation":"(Ahmad &amp; Ishak, 2016)","previouslyFormattedCitation":"(Ahmad &amp; Ishak, 2016)"},"properties":{"noteIndex":0},"schema":"https://github.com/citation-style-language/schema/raw/master/csl-citation.json"}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(Ahmad &amp; Ishak, 2016)</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 Nilai buku (</w:t>
      </w:r>
      <w:r w:rsidRPr="001C0C46">
        <w:rPr>
          <w:rFonts w:asciiTheme="majorBidi" w:hAnsiTheme="majorBidi" w:cstheme="majorBidi"/>
          <w:i/>
          <w:iCs/>
          <w:sz w:val="22"/>
          <w:szCs w:val="22"/>
        </w:rPr>
        <w:t>book value</w:t>
      </w:r>
      <w:r w:rsidRPr="001C0C46">
        <w:rPr>
          <w:rFonts w:asciiTheme="majorBidi" w:hAnsiTheme="majorBidi" w:cstheme="majorBidi"/>
          <w:sz w:val="22"/>
          <w:szCs w:val="22"/>
        </w:rPr>
        <w:t>) per lembar saham menunjukkan aktiva bersih (</w:t>
      </w:r>
      <w:r w:rsidRPr="001C0C46">
        <w:rPr>
          <w:rFonts w:asciiTheme="majorBidi" w:hAnsiTheme="majorBidi" w:cstheme="majorBidi"/>
          <w:i/>
          <w:iCs/>
          <w:sz w:val="22"/>
          <w:szCs w:val="22"/>
        </w:rPr>
        <w:t>net asset</w:t>
      </w:r>
      <w:r w:rsidRPr="001C0C46">
        <w:rPr>
          <w:rFonts w:asciiTheme="majorBidi" w:hAnsiTheme="majorBidi" w:cstheme="majorBidi"/>
          <w:sz w:val="22"/>
          <w:szCs w:val="22"/>
        </w:rPr>
        <w:t xml:space="preserve">) yang dimiliki oleh pemegang saham dengan memiliki satu lembar saham. Karena aktiva bersih adalah sama dengan total ekuitas pemegang saham, maka nilai buku perlembar saham adalah total ekuitas dibagi dengan jumlah saham yang beredar </w:t>
      </w:r>
      <w:r w:rsidRPr="001C0C46">
        <w:rPr>
          <w:rFonts w:asciiTheme="majorBidi" w:hAnsiTheme="majorBidi" w:cstheme="majorBidi"/>
          <w:sz w:val="22"/>
          <w:szCs w:val="22"/>
        </w:rPr>
        <w:fldChar w:fldCharType="begin" w:fldLock="1"/>
      </w:r>
      <w:r w:rsidRPr="001C0C46">
        <w:rPr>
          <w:rFonts w:asciiTheme="majorBidi" w:hAnsiTheme="majorBidi" w:cstheme="majorBidi"/>
          <w:sz w:val="22"/>
          <w:szCs w:val="22"/>
        </w:rPr>
        <w:instrText>ADDIN CSL_CITATION {"citationItems":[{"id":"ITEM-1","itemData":{"author":[{"dropping-particle":"","family":"Jogiyanto","given":"","non-dropping-particle":"","parse-names":false,"suffix":""}],"id":"ITEM-1","issued":{"date-parts":[["2003"]]},"number-of-pages":"79","publisher":"BPFE","publisher-place":"Yogyakarta","title":"Teori Portofolio dan Analisis Investasi","type":"book"},"uris":["http://www.mendeley.com/documents/?uuid=d091c9da-cf17-4fef-a597-98c044d709f7"]}],"mendeley":{"formattedCitation":"(Jogiyanto, 2003)","plainTextFormattedCitation":"(Jogiyanto, 2003)","previouslyFormattedCitation":"(Jogiyanto, 2003)"},"properties":{"noteIndex":0},"schema":"https://github.com/citation-style-language/schema/raw/master/csl-citation.json"}</w:instrText>
      </w:r>
      <w:r w:rsidRPr="001C0C46">
        <w:rPr>
          <w:rFonts w:asciiTheme="majorBidi" w:hAnsiTheme="majorBidi" w:cstheme="majorBidi"/>
          <w:sz w:val="22"/>
          <w:szCs w:val="22"/>
        </w:rPr>
        <w:fldChar w:fldCharType="separate"/>
      </w:r>
      <w:r w:rsidRPr="001C0C46">
        <w:rPr>
          <w:rFonts w:asciiTheme="majorBidi" w:hAnsiTheme="majorBidi" w:cstheme="majorBidi"/>
          <w:noProof/>
          <w:sz w:val="22"/>
          <w:szCs w:val="22"/>
        </w:rPr>
        <w:t>(Jogiyanto, 2003)</w:t>
      </w:r>
      <w:r w:rsidRPr="001C0C46">
        <w:rPr>
          <w:rFonts w:asciiTheme="majorBidi" w:hAnsiTheme="majorBidi" w:cstheme="majorBidi"/>
          <w:sz w:val="22"/>
          <w:szCs w:val="22"/>
        </w:rPr>
        <w:fldChar w:fldCharType="end"/>
      </w:r>
      <w:r w:rsidRPr="001C0C46">
        <w:rPr>
          <w:rFonts w:asciiTheme="majorBidi" w:hAnsiTheme="majorBidi" w:cstheme="majorBidi"/>
          <w:sz w:val="22"/>
          <w:szCs w:val="22"/>
        </w:rPr>
        <w:t>.</w:t>
      </w:r>
    </w:p>
    <w:p w:rsidR="00381F2E" w:rsidRDefault="001C0C46" w:rsidP="00381F2E">
      <w:pPr>
        <w:spacing w:after="120"/>
        <w:ind w:firstLine="360"/>
        <w:jc w:val="both"/>
        <w:rPr>
          <w:rFonts w:asciiTheme="majorBidi" w:hAnsiTheme="majorBidi" w:cstheme="majorBidi"/>
          <w:sz w:val="22"/>
          <w:szCs w:val="22"/>
        </w:rPr>
      </w:pPr>
      <w:r>
        <w:rPr>
          <w:rFonts w:asciiTheme="majorBidi" w:hAnsiTheme="majorBidi" w:cstheme="majorBidi"/>
          <w:i/>
          <w:iCs/>
          <w:sz w:val="22"/>
          <w:szCs w:val="22"/>
        </w:rPr>
        <w:t xml:space="preserve">Price Book Value </w:t>
      </w:r>
      <w:r w:rsidRPr="001C0C46">
        <w:rPr>
          <w:rFonts w:asciiTheme="majorBidi" w:hAnsiTheme="majorBidi" w:cstheme="majorBidi"/>
          <w:sz w:val="22"/>
          <w:szCs w:val="22"/>
        </w:rPr>
        <w:t xml:space="preserve">berganda </w:t>
      </w:r>
      <w:r w:rsidRPr="006D68C4">
        <w:rPr>
          <w:rFonts w:asciiTheme="majorBidi" w:hAnsiTheme="majorBidi" w:cstheme="majorBidi"/>
          <w:sz w:val="22"/>
          <w:szCs w:val="22"/>
        </w:rPr>
        <w:t>dapat menurun atau meningkat melalui semua ekuitas, menghasilkan pengembalian saham yang lebih rendah atau lebih tinggi. Oleh karena itu, harga untuk nilai buku berganda memainkan peran penting dalam memperkirakan pengembali</w:t>
      </w:r>
      <w:r w:rsidR="006D68C4" w:rsidRPr="006D68C4">
        <w:rPr>
          <w:rFonts w:asciiTheme="majorBidi" w:hAnsiTheme="majorBidi" w:cstheme="majorBidi"/>
          <w:sz w:val="22"/>
          <w:szCs w:val="22"/>
        </w:rPr>
        <w:t xml:space="preserve">an saham perusahaan </w:t>
      </w:r>
      <w:r w:rsidR="006D68C4" w:rsidRPr="006D68C4">
        <w:rPr>
          <w:rFonts w:asciiTheme="majorBidi" w:hAnsiTheme="majorBidi" w:cstheme="majorBidi"/>
          <w:sz w:val="22"/>
          <w:szCs w:val="22"/>
        </w:rPr>
        <w:fldChar w:fldCharType="begin" w:fldLock="1"/>
      </w:r>
      <w:r w:rsidR="006D68C4" w:rsidRPr="006D68C4">
        <w:rPr>
          <w:rFonts w:asciiTheme="majorBidi" w:hAnsiTheme="majorBidi" w:cstheme="majorBidi"/>
          <w:sz w:val="22"/>
          <w:szCs w:val="22"/>
        </w:rPr>
        <w:instrText>ADDIN CSL_CITATION {"citationItems":[{"id":"ITEM-1","itemData":{"author":[{"dropping-particle":"","family":"Shittu","given":"I","non-dropping-particle":"","parse-names":false,"suffix":""},{"dropping-particle":"","family":"Ahmad","given":"A C","non-dropping-particle":"","parse-names":false,"suffix":""},{"dropping-particle":"","family":"Ishak","given":"Z","non-dropping-particle":"","parse-names":false,"suffix":""}],"container-title":"Journal of Advanced Research in Business and Management Studies","id":"ITEM-1","issue":"1","issued":{"date-parts":[["2016"]]},"page":"85-93","title":"Akademia Baru Price to Book Value , Price to Sales Multiples and Stock Price ; Evidence from Nigerian Listed Firms Akademia Baru","type":"article-journal","volume":"3"},"uris":["http://www.mendeley.com/documents/?uuid=daf3697a-ad20-459a-a044-e641f7b0a527"]}],"mendeley":{"formattedCitation":"(Shittu, Ahmad, &amp; Ishak, 2016)","plainTextFormattedCitation":"(Shittu, Ahmad, &amp; Ishak, 2016)","previouslyFormattedCitation":"(Shittu, Ahmad, &amp; Ishak, 2016)"},"properties":{"noteIndex":0},"schema":"https://github.com/citation-style-language/schema/raw/master/csl-citation.json"}</w:instrText>
      </w:r>
      <w:r w:rsidR="006D68C4" w:rsidRPr="006D68C4">
        <w:rPr>
          <w:rFonts w:asciiTheme="majorBidi" w:hAnsiTheme="majorBidi" w:cstheme="majorBidi"/>
          <w:sz w:val="22"/>
          <w:szCs w:val="22"/>
        </w:rPr>
        <w:fldChar w:fldCharType="separate"/>
      </w:r>
      <w:r w:rsidR="006D68C4" w:rsidRPr="006D68C4">
        <w:rPr>
          <w:rFonts w:asciiTheme="majorBidi" w:hAnsiTheme="majorBidi" w:cstheme="majorBidi"/>
          <w:noProof/>
          <w:sz w:val="22"/>
          <w:szCs w:val="22"/>
        </w:rPr>
        <w:t>(Shittu, Ahmad, &amp; Ishak, 2016)</w:t>
      </w:r>
      <w:r w:rsidR="006D68C4" w:rsidRPr="006D68C4">
        <w:rPr>
          <w:rFonts w:asciiTheme="majorBidi" w:hAnsiTheme="majorBidi" w:cstheme="majorBidi"/>
          <w:sz w:val="22"/>
          <w:szCs w:val="22"/>
        </w:rPr>
        <w:fldChar w:fldCharType="end"/>
      </w:r>
      <w:r w:rsidR="006D68C4" w:rsidRPr="006D68C4">
        <w:rPr>
          <w:rFonts w:asciiTheme="majorBidi" w:hAnsiTheme="majorBidi" w:cstheme="majorBidi"/>
          <w:sz w:val="22"/>
          <w:szCs w:val="22"/>
        </w:rPr>
        <w:t xml:space="preserve">. Nilai pasar adalah nilai saham dipasar, yang ditunjukkan oleh harga saham tersebut dipasar </w:t>
      </w:r>
      <w:r w:rsidR="006D68C4" w:rsidRPr="006D68C4">
        <w:rPr>
          <w:rFonts w:asciiTheme="majorBidi" w:hAnsiTheme="majorBidi" w:cstheme="majorBidi"/>
          <w:sz w:val="22"/>
          <w:szCs w:val="22"/>
        </w:rPr>
        <w:fldChar w:fldCharType="begin" w:fldLock="1"/>
      </w:r>
      <w:r w:rsidR="00381F2E">
        <w:rPr>
          <w:rFonts w:asciiTheme="majorBidi" w:hAnsiTheme="majorBidi" w:cstheme="majorBidi"/>
          <w:sz w:val="22"/>
          <w:szCs w:val="22"/>
        </w:rPr>
        <w:instrText>ADDIN CSL_CITATION {"citationItems":[{"id":"ITEM-1","itemData":{"author":[{"dropping-particle":"","family":"Eduardus Tandelilin","given":"","non-dropping-particle":"","parse-names":false,"suffix":""}],"edition":"Edisi Pert","id":"ITEM-1","issued":{"date-parts":[["2010"]]},"number-of-pages":"363","publisher":"Kanisius","publisher-place":"Yogyakarta","title":"No Portofolio dan Investasi Teori dan Aplikasi","type":"book"},"uris":["http://www.mendeley.com/documents/?uuid=92ad57e9-002b-4b6c-8174-fb5a4f240d57"]}],"mendeley":{"formattedCitation":"(Eduardus Tandelilin, 2010)","plainTextFormattedCitation":"(Eduardus Tandelilin, 2010)","previouslyFormattedCitation":"(Eduardus Tandelilin, 2010)"},"properties":{"noteIndex":0},"schema":"https://github.com/citation-style-language/schema/raw/master/csl-citation.json"}</w:instrText>
      </w:r>
      <w:r w:rsidR="006D68C4" w:rsidRPr="006D68C4">
        <w:rPr>
          <w:rFonts w:asciiTheme="majorBidi" w:hAnsiTheme="majorBidi" w:cstheme="majorBidi"/>
          <w:sz w:val="22"/>
          <w:szCs w:val="22"/>
        </w:rPr>
        <w:fldChar w:fldCharType="separate"/>
      </w:r>
      <w:r w:rsidR="006D68C4" w:rsidRPr="006D68C4">
        <w:rPr>
          <w:rFonts w:asciiTheme="majorBidi" w:hAnsiTheme="majorBidi" w:cstheme="majorBidi"/>
          <w:noProof/>
          <w:sz w:val="22"/>
          <w:szCs w:val="22"/>
        </w:rPr>
        <w:t>(Eduardus Tandelilin, 2010)</w:t>
      </w:r>
      <w:r w:rsidR="006D68C4" w:rsidRPr="006D68C4">
        <w:rPr>
          <w:rFonts w:asciiTheme="majorBidi" w:hAnsiTheme="majorBidi" w:cstheme="majorBidi"/>
          <w:sz w:val="22"/>
          <w:szCs w:val="22"/>
        </w:rPr>
        <w:fldChar w:fldCharType="end"/>
      </w:r>
      <w:r w:rsidR="006D68C4" w:rsidRPr="006D68C4">
        <w:rPr>
          <w:rFonts w:asciiTheme="majorBidi" w:hAnsiTheme="majorBidi" w:cstheme="majorBidi"/>
          <w:sz w:val="22"/>
          <w:szCs w:val="22"/>
        </w:rPr>
        <w:t xml:space="preserve">. </w:t>
      </w:r>
      <w:r w:rsidR="006D68C4" w:rsidRPr="006D68C4">
        <w:rPr>
          <w:rFonts w:asciiTheme="majorBidi" w:hAnsiTheme="majorBidi" w:cstheme="majorBidi"/>
          <w:i/>
          <w:iCs/>
          <w:sz w:val="22"/>
          <w:szCs w:val="22"/>
        </w:rPr>
        <w:t xml:space="preserve">Price Book Value </w:t>
      </w:r>
      <w:r w:rsidR="006D68C4" w:rsidRPr="006D68C4">
        <w:rPr>
          <w:rFonts w:asciiTheme="majorBidi" w:hAnsiTheme="majorBidi" w:cstheme="majorBidi"/>
          <w:sz w:val="22"/>
          <w:szCs w:val="22"/>
        </w:rPr>
        <w:t>(PBV) merupakan rasio yang menunjukkan seberapa jauh suatu perusahaan mampu menciptakan nilai perusahaan relatif terhadap jumlah modal yang diinvestasikan</w:t>
      </w:r>
      <w:r w:rsidR="006D68C4">
        <w:rPr>
          <w:rFonts w:asciiTheme="majorBidi" w:hAnsiTheme="majorBidi" w:cstheme="majorBidi"/>
          <w:sz w:val="22"/>
          <w:szCs w:val="22"/>
        </w:rPr>
        <w:t>.</w:t>
      </w:r>
    </w:p>
    <w:p w:rsidR="00381F2E" w:rsidRDefault="006D68C4" w:rsidP="00381F2E">
      <w:pPr>
        <w:spacing w:after="120"/>
        <w:ind w:firstLine="360"/>
        <w:jc w:val="both"/>
        <w:rPr>
          <w:rFonts w:asciiTheme="majorBidi" w:hAnsiTheme="majorBidi" w:cstheme="majorBidi"/>
          <w:sz w:val="22"/>
          <w:szCs w:val="22"/>
        </w:rPr>
      </w:pPr>
      <w:r w:rsidRPr="006D68C4">
        <w:rPr>
          <w:sz w:val="22"/>
          <w:szCs w:val="22"/>
        </w:rPr>
        <w:t xml:space="preserve">Komponen yang penting yang harus diperhatikan dalam analisis perusahaan adalah laba perlembar saham atau lebih dikenal dengan </w:t>
      </w:r>
      <w:r w:rsidRPr="00381F2E">
        <w:rPr>
          <w:i/>
          <w:iCs/>
          <w:sz w:val="22"/>
          <w:szCs w:val="22"/>
        </w:rPr>
        <w:t>earning per share</w:t>
      </w:r>
      <w:r w:rsidRPr="006D68C4">
        <w:rPr>
          <w:sz w:val="22"/>
          <w:szCs w:val="22"/>
        </w:rPr>
        <w:t xml:space="preserve"> (EPS)</w:t>
      </w:r>
      <w:r w:rsidR="00381F2E">
        <w:rPr>
          <w:sz w:val="22"/>
          <w:szCs w:val="22"/>
        </w:rPr>
        <w:t xml:space="preserve"> </w:t>
      </w:r>
      <w:r w:rsidR="00381F2E">
        <w:rPr>
          <w:sz w:val="22"/>
          <w:szCs w:val="22"/>
        </w:rPr>
        <w:fldChar w:fldCharType="begin" w:fldLock="1"/>
      </w:r>
      <w:r w:rsidR="00305883">
        <w:rPr>
          <w:sz w:val="22"/>
          <w:szCs w:val="22"/>
        </w:rPr>
        <w:instrText>ADDIN CSL_CITATION {"citationItems":[{"id":"ITEM-1","itemData":{"author":[{"dropping-particle":"","family":"Eduardus Tandelilin","given":"","non-dropping-particle":"","parse-names":false,"suffix":""}],"edition":"Edisi Pert","id":"ITEM-1","issued":{"date-parts":[["2010"]]},"number-of-pages":"363","publisher":"Kanisius","publisher-place":"Yogyakarta","title":"No Portofolio dan Investasi Teori dan Aplikasi","type":"book"},"uris":["http://www.mendeley.com/documents/?uuid=92ad57e9-002b-4b6c-8174-fb5a4f240d57"]}],"mendeley":{"formattedCitation":"(Eduardus Tandelilin, 2010)","plainTextFormattedCitation":"(Eduardus Tandelilin, 2010)","previouslyFormattedCitation":"(Eduardus Tandelilin, 2010)"},"properties":{"noteIndex":0},"schema":"https://github.com/citation-style-language/schema/raw/master/csl-citation.json"}</w:instrText>
      </w:r>
      <w:r w:rsidR="00381F2E">
        <w:rPr>
          <w:sz w:val="22"/>
          <w:szCs w:val="22"/>
        </w:rPr>
        <w:fldChar w:fldCharType="separate"/>
      </w:r>
      <w:r w:rsidR="00381F2E" w:rsidRPr="00381F2E">
        <w:rPr>
          <w:noProof/>
          <w:sz w:val="22"/>
          <w:szCs w:val="22"/>
        </w:rPr>
        <w:t>(Eduardus Tandelilin, 2010)</w:t>
      </w:r>
      <w:r w:rsidR="00381F2E">
        <w:rPr>
          <w:sz w:val="22"/>
          <w:szCs w:val="22"/>
        </w:rPr>
        <w:fldChar w:fldCharType="end"/>
      </w:r>
      <w:r w:rsidR="00381F2E">
        <w:rPr>
          <w:sz w:val="22"/>
          <w:szCs w:val="22"/>
        </w:rPr>
        <w:t xml:space="preserve">. </w:t>
      </w:r>
      <w:proofErr w:type="gramStart"/>
      <w:r w:rsidR="00381F2E" w:rsidRPr="00381F2E">
        <w:rPr>
          <w:sz w:val="22"/>
          <w:szCs w:val="22"/>
        </w:rPr>
        <w:t>apabila</w:t>
      </w:r>
      <w:proofErr w:type="gramEnd"/>
      <w:r w:rsidR="00381F2E" w:rsidRPr="00381F2E">
        <w:rPr>
          <w:sz w:val="22"/>
          <w:szCs w:val="22"/>
        </w:rPr>
        <w:t xml:space="preserve"> Earnings per Share (EPS) perusahaan tinggi, akan semakin banyak investor yang mau membeli saham tersebut sehingga menyebabkan harga saham akan tinggi</w:t>
      </w:r>
      <w:r w:rsidR="00381F2E">
        <w:rPr>
          <w:sz w:val="22"/>
          <w:szCs w:val="22"/>
        </w:rPr>
        <w:t xml:space="preserve">. </w:t>
      </w:r>
    </w:p>
    <w:p w:rsidR="00381F2E" w:rsidRDefault="00381F2E" w:rsidP="00381F2E">
      <w:pPr>
        <w:spacing w:after="120"/>
        <w:ind w:firstLine="360"/>
        <w:jc w:val="both"/>
        <w:rPr>
          <w:sz w:val="22"/>
          <w:szCs w:val="22"/>
        </w:rPr>
      </w:pPr>
      <w:r w:rsidRPr="00381F2E">
        <w:rPr>
          <w:i/>
          <w:sz w:val="22"/>
          <w:szCs w:val="22"/>
        </w:rPr>
        <w:t xml:space="preserve">Debt to Equity Ratio </w:t>
      </w:r>
      <w:r>
        <w:rPr>
          <w:iCs/>
          <w:sz w:val="22"/>
          <w:szCs w:val="22"/>
        </w:rPr>
        <w:t xml:space="preserve">(DER) </w:t>
      </w:r>
      <w:r w:rsidRPr="00381F2E">
        <w:rPr>
          <w:sz w:val="22"/>
          <w:szCs w:val="22"/>
        </w:rPr>
        <w:t xml:space="preserve">dipergunakan untuk mengukur tingkat penggunaan hutang terhadap total shareholders’equity yang dimiliki perusahaan. </w:t>
      </w:r>
      <w:r w:rsidRPr="00381F2E">
        <w:rPr>
          <w:i/>
          <w:sz w:val="22"/>
          <w:szCs w:val="22"/>
        </w:rPr>
        <w:t xml:space="preserve">Total debt </w:t>
      </w:r>
      <w:r w:rsidRPr="00381F2E">
        <w:rPr>
          <w:sz w:val="22"/>
          <w:szCs w:val="22"/>
        </w:rPr>
        <w:t xml:space="preserve">merupakan total liabilities (jangka pendek/ jangka panjang), sedangkan total </w:t>
      </w:r>
      <w:r w:rsidRPr="00381F2E">
        <w:rPr>
          <w:i/>
          <w:sz w:val="22"/>
          <w:szCs w:val="22"/>
        </w:rPr>
        <w:t>shareholderequity</w:t>
      </w:r>
      <w:r w:rsidRPr="00381F2E">
        <w:rPr>
          <w:sz w:val="22"/>
          <w:szCs w:val="22"/>
        </w:rPr>
        <w:t xml:space="preserve"> menunjukkan total modal sendiri yang dimiliki perusahaan</w:t>
      </w:r>
      <w:r>
        <w:rPr>
          <w:sz w:val="22"/>
          <w:szCs w:val="22"/>
        </w:rPr>
        <w:t xml:space="preserve">. </w:t>
      </w:r>
      <w:r w:rsidRPr="00381F2E">
        <w:rPr>
          <w:bCs/>
          <w:i/>
          <w:sz w:val="22"/>
          <w:szCs w:val="22"/>
        </w:rPr>
        <w:t xml:space="preserve">Price Earning Ratio </w:t>
      </w:r>
      <w:r w:rsidRPr="00381F2E">
        <w:rPr>
          <w:bCs/>
          <w:sz w:val="22"/>
          <w:szCs w:val="22"/>
        </w:rPr>
        <w:t xml:space="preserve">(PER) atau juga disebut sebagai </w:t>
      </w:r>
      <w:r w:rsidRPr="00381F2E">
        <w:rPr>
          <w:bCs/>
          <w:i/>
          <w:sz w:val="22"/>
          <w:szCs w:val="22"/>
        </w:rPr>
        <w:t>earning multiplier</w:t>
      </w:r>
      <w:r w:rsidRPr="00381F2E">
        <w:rPr>
          <w:bCs/>
          <w:sz w:val="22"/>
          <w:szCs w:val="22"/>
        </w:rPr>
        <w:t xml:space="preserve"> merupakan komponen penting lainnya dalam analisis perusahaan</w:t>
      </w:r>
      <w:r>
        <w:rPr>
          <w:sz w:val="22"/>
          <w:szCs w:val="22"/>
        </w:rPr>
        <w:t>.</w:t>
      </w:r>
    </w:p>
    <w:p w:rsidR="00381F2E" w:rsidRDefault="001C0C46" w:rsidP="00381F2E">
      <w:pPr>
        <w:spacing w:after="120"/>
        <w:ind w:firstLine="360"/>
        <w:jc w:val="both"/>
        <w:rPr>
          <w:rFonts w:asciiTheme="majorBidi" w:hAnsiTheme="majorBidi" w:cstheme="majorBidi"/>
          <w:sz w:val="22"/>
          <w:szCs w:val="22"/>
        </w:rPr>
      </w:pPr>
      <w:r w:rsidRPr="001C0C46">
        <w:rPr>
          <w:rFonts w:asciiTheme="majorBidi" w:hAnsiTheme="majorBidi" w:cstheme="majorBidi"/>
          <w:sz w:val="22"/>
          <w:szCs w:val="22"/>
        </w:rPr>
        <w:t>Indeks yang dipilih adalah Indeks Jakarta Islamic Index karena indeks ini merupakan indeks syariah yang karakter fundamentalnya baik, kapitalisasi besar, dan juga likuid.</w:t>
      </w:r>
      <w:r w:rsidR="00381F2E">
        <w:rPr>
          <w:rFonts w:asciiTheme="majorBidi" w:hAnsiTheme="majorBidi" w:cstheme="majorBidi"/>
          <w:sz w:val="22"/>
          <w:szCs w:val="22"/>
        </w:rPr>
        <w:t xml:space="preserve"> Dengan menghitung BV, PBV, EPS</w:t>
      </w:r>
      <w:proofErr w:type="gramStart"/>
      <w:r w:rsidR="00381F2E">
        <w:rPr>
          <w:rFonts w:asciiTheme="majorBidi" w:hAnsiTheme="majorBidi" w:cstheme="majorBidi"/>
          <w:sz w:val="22"/>
          <w:szCs w:val="22"/>
        </w:rPr>
        <w:t>,  DER</w:t>
      </w:r>
      <w:proofErr w:type="gramEnd"/>
      <w:r w:rsidR="00381F2E">
        <w:rPr>
          <w:rFonts w:asciiTheme="majorBidi" w:hAnsiTheme="majorBidi" w:cstheme="majorBidi"/>
          <w:sz w:val="22"/>
          <w:szCs w:val="22"/>
        </w:rPr>
        <w:t xml:space="preserve"> dan PER terhadap harga saham, sehingga hipotesis dalam penelitian ini sebagai berikut:</w:t>
      </w:r>
    </w:p>
    <w:p w:rsidR="00381F2E" w:rsidRDefault="00381F2E" w:rsidP="00381F2E">
      <w:pPr>
        <w:spacing w:after="120"/>
        <w:ind w:firstLine="360"/>
        <w:jc w:val="both"/>
        <w:rPr>
          <w:rStyle w:val="tlid-translation"/>
          <w:rFonts w:asciiTheme="majorBidi" w:hAnsiTheme="majorBidi" w:cstheme="majorBidi"/>
          <w:sz w:val="22"/>
          <w:szCs w:val="22"/>
        </w:rPr>
      </w:pPr>
      <w:r>
        <w:rPr>
          <w:rStyle w:val="tlid-translation"/>
          <w:rFonts w:asciiTheme="majorBidi" w:hAnsiTheme="majorBidi" w:cstheme="majorBidi"/>
          <w:szCs w:val="24"/>
        </w:rPr>
        <w:t xml:space="preserve">H1 </w:t>
      </w:r>
      <w:r>
        <w:rPr>
          <w:rStyle w:val="tlid-translation"/>
          <w:rFonts w:asciiTheme="majorBidi" w:hAnsiTheme="majorBidi" w:cstheme="majorBidi"/>
          <w:i/>
          <w:iCs/>
          <w:szCs w:val="24"/>
        </w:rPr>
        <w:t xml:space="preserve">Book Value </w:t>
      </w:r>
      <w:r>
        <w:rPr>
          <w:rStyle w:val="tlid-translation"/>
          <w:rFonts w:asciiTheme="majorBidi" w:hAnsiTheme="majorBidi" w:cstheme="majorBidi"/>
          <w:szCs w:val="24"/>
        </w:rPr>
        <w:t>(BV</w:t>
      </w:r>
      <w:proofErr w:type="gramStart"/>
      <w:r>
        <w:rPr>
          <w:rStyle w:val="tlid-translation"/>
          <w:rFonts w:asciiTheme="majorBidi" w:hAnsiTheme="majorBidi" w:cstheme="majorBidi"/>
          <w:szCs w:val="24"/>
        </w:rPr>
        <w:t>)  berpengaruh</w:t>
      </w:r>
      <w:proofErr w:type="gramEnd"/>
      <w:r>
        <w:rPr>
          <w:rStyle w:val="tlid-translation"/>
          <w:rFonts w:asciiTheme="majorBidi" w:hAnsiTheme="majorBidi" w:cstheme="majorBidi"/>
          <w:szCs w:val="24"/>
        </w:rPr>
        <w:t xml:space="preserve"> terhadap Harga Saham </w:t>
      </w:r>
    </w:p>
    <w:p w:rsidR="00381F2E" w:rsidRDefault="00381F2E" w:rsidP="00381F2E">
      <w:pPr>
        <w:spacing w:after="120"/>
        <w:ind w:firstLine="360"/>
        <w:jc w:val="both"/>
        <w:rPr>
          <w:rStyle w:val="tlid-translation"/>
          <w:rFonts w:asciiTheme="majorBidi" w:hAnsiTheme="majorBidi" w:cstheme="majorBidi"/>
          <w:sz w:val="22"/>
          <w:szCs w:val="22"/>
        </w:rPr>
      </w:pPr>
      <w:r>
        <w:rPr>
          <w:rStyle w:val="tlid-translation"/>
          <w:rFonts w:asciiTheme="majorBidi" w:hAnsiTheme="majorBidi" w:cstheme="majorBidi"/>
          <w:szCs w:val="24"/>
        </w:rPr>
        <w:t xml:space="preserve">H2 </w:t>
      </w:r>
      <w:r>
        <w:rPr>
          <w:rStyle w:val="tlid-translation"/>
          <w:rFonts w:asciiTheme="majorBidi" w:hAnsiTheme="majorBidi" w:cstheme="majorBidi"/>
          <w:i/>
          <w:iCs/>
          <w:szCs w:val="24"/>
        </w:rPr>
        <w:t xml:space="preserve">Price Book Value </w:t>
      </w:r>
      <w:r>
        <w:rPr>
          <w:rStyle w:val="tlid-translation"/>
          <w:rFonts w:asciiTheme="majorBidi" w:hAnsiTheme="majorBidi" w:cstheme="majorBidi"/>
          <w:szCs w:val="24"/>
        </w:rPr>
        <w:t>(PBV)</w:t>
      </w:r>
      <w:r>
        <w:rPr>
          <w:rStyle w:val="tlid-translation"/>
          <w:rFonts w:asciiTheme="majorBidi" w:hAnsiTheme="majorBidi" w:cstheme="majorBidi"/>
          <w:i/>
          <w:iCs/>
          <w:szCs w:val="24"/>
        </w:rPr>
        <w:t xml:space="preserve"> </w:t>
      </w:r>
      <w:r>
        <w:rPr>
          <w:rStyle w:val="tlid-translation"/>
          <w:rFonts w:asciiTheme="majorBidi" w:hAnsiTheme="majorBidi" w:cstheme="majorBidi"/>
          <w:szCs w:val="24"/>
        </w:rPr>
        <w:t xml:space="preserve">berpengaruh terhadap Harga Saham </w:t>
      </w:r>
    </w:p>
    <w:p w:rsidR="00381F2E" w:rsidRDefault="00381F2E" w:rsidP="00381F2E">
      <w:pPr>
        <w:spacing w:after="120"/>
        <w:ind w:firstLine="360"/>
        <w:jc w:val="both"/>
        <w:rPr>
          <w:rStyle w:val="tlid-translation"/>
          <w:rFonts w:asciiTheme="majorBidi" w:hAnsiTheme="majorBidi" w:cstheme="majorBidi"/>
          <w:sz w:val="22"/>
          <w:szCs w:val="22"/>
        </w:rPr>
      </w:pPr>
      <w:r>
        <w:rPr>
          <w:rStyle w:val="tlid-translation"/>
          <w:rFonts w:asciiTheme="majorBidi" w:hAnsiTheme="majorBidi" w:cstheme="majorBidi"/>
          <w:szCs w:val="24"/>
        </w:rPr>
        <w:t xml:space="preserve">H3 </w:t>
      </w:r>
      <w:r>
        <w:rPr>
          <w:rStyle w:val="tlid-translation"/>
          <w:rFonts w:asciiTheme="majorBidi" w:hAnsiTheme="majorBidi" w:cstheme="majorBidi"/>
          <w:i/>
          <w:iCs/>
          <w:szCs w:val="24"/>
        </w:rPr>
        <w:t xml:space="preserve">Earning </w:t>
      </w:r>
      <w:proofErr w:type="gramStart"/>
      <w:r>
        <w:rPr>
          <w:rStyle w:val="tlid-translation"/>
          <w:rFonts w:asciiTheme="majorBidi" w:hAnsiTheme="majorBidi" w:cstheme="majorBidi"/>
          <w:i/>
          <w:iCs/>
          <w:szCs w:val="24"/>
        </w:rPr>
        <w:t>Per</w:t>
      </w:r>
      <w:proofErr w:type="gramEnd"/>
      <w:r>
        <w:rPr>
          <w:rStyle w:val="tlid-translation"/>
          <w:rFonts w:asciiTheme="majorBidi" w:hAnsiTheme="majorBidi" w:cstheme="majorBidi"/>
          <w:i/>
          <w:iCs/>
          <w:szCs w:val="24"/>
        </w:rPr>
        <w:t xml:space="preserve"> Share </w:t>
      </w:r>
      <w:r>
        <w:rPr>
          <w:rStyle w:val="tlid-translation"/>
          <w:rFonts w:asciiTheme="majorBidi" w:hAnsiTheme="majorBidi" w:cstheme="majorBidi"/>
          <w:szCs w:val="24"/>
        </w:rPr>
        <w:t xml:space="preserve">(EPS) berpengaruh terhadap Harga Saham </w:t>
      </w:r>
    </w:p>
    <w:p w:rsidR="00381F2E" w:rsidRDefault="00381F2E" w:rsidP="00381F2E">
      <w:pPr>
        <w:spacing w:after="120"/>
        <w:ind w:firstLine="360"/>
        <w:jc w:val="both"/>
        <w:rPr>
          <w:rStyle w:val="tlid-translation"/>
          <w:rFonts w:asciiTheme="majorBidi" w:hAnsiTheme="majorBidi" w:cstheme="majorBidi"/>
          <w:sz w:val="22"/>
          <w:szCs w:val="22"/>
        </w:rPr>
      </w:pPr>
      <w:r>
        <w:rPr>
          <w:rStyle w:val="tlid-translation"/>
          <w:rFonts w:asciiTheme="majorBidi" w:hAnsiTheme="majorBidi" w:cstheme="majorBidi"/>
          <w:szCs w:val="24"/>
        </w:rPr>
        <w:t xml:space="preserve">H4 </w:t>
      </w:r>
      <w:r>
        <w:rPr>
          <w:rStyle w:val="tlid-translation"/>
          <w:rFonts w:asciiTheme="majorBidi" w:hAnsiTheme="majorBidi" w:cstheme="majorBidi"/>
          <w:i/>
          <w:iCs/>
          <w:szCs w:val="24"/>
        </w:rPr>
        <w:t xml:space="preserve">Debt to Equity Ratio </w:t>
      </w:r>
      <w:r>
        <w:rPr>
          <w:rStyle w:val="tlid-translation"/>
          <w:rFonts w:asciiTheme="majorBidi" w:hAnsiTheme="majorBidi" w:cstheme="majorBidi"/>
          <w:szCs w:val="24"/>
        </w:rPr>
        <w:t xml:space="preserve">(DER) berpengaruh terhadap Harga Saham </w:t>
      </w:r>
    </w:p>
    <w:p w:rsidR="001C0C46" w:rsidRDefault="00381F2E" w:rsidP="00381F2E">
      <w:pPr>
        <w:spacing w:after="120"/>
        <w:ind w:firstLine="360"/>
        <w:jc w:val="both"/>
        <w:rPr>
          <w:rStyle w:val="tlid-translation"/>
          <w:rFonts w:asciiTheme="majorBidi" w:hAnsiTheme="majorBidi" w:cstheme="majorBidi"/>
          <w:sz w:val="22"/>
          <w:szCs w:val="22"/>
        </w:rPr>
      </w:pPr>
      <w:r>
        <w:rPr>
          <w:rStyle w:val="tlid-translation"/>
          <w:rFonts w:asciiTheme="majorBidi" w:hAnsiTheme="majorBidi" w:cstheme="majorBidi"/>
          <w:szCs w:val="24"/>
        </w:rPr>
        <w:t xml:space="preserve">H5 </w:t>
      </w:r>
      <w:r>
        <w:rPr>
          <w:rStyle w:val="tlid-translation"/>
          <w:rFonts w:asciiTheme="majorBidi" w:hAnsiTheme="majorBidi" w:cstheme="majorBidi"/>
          <w:i/>
          <w:iCs/>
          <w:szCs w:val="24"/>
        </w:rPr>
        <w:t xml:space="preserve">Price to Equity Ratio </w:t>
      </w:r>
      <w:r>
        <w:rPr>
          <w:rStyle w:val="tlid-translation"/>
          <w:rFonts w:asciiTheme="majorBidi" w:hAnsiTheme="majorBidi" w:cstheme="majorBidi"/>
          <w:szCs w:val="24"/>
        </w:rPr>
        <w:t>(PER) berpengaruh terhadap Harga Saham</w:t>
      </w:r>
    </w:p>
    <w:p w:rsidR="00381F2E" w:rsidRPr="00381F2E" w:rsidRDefault="00381F2E" w:rsidP="00381F2E">
      <w:pPr>
        <w:spacing w:after="120"/>
        <w:ind w:firstLine="360"/>
        <w:jc w:val="both"/>
        <w:rPr>
          <w:rFonts w:asciiTheme="majorBidi" w:hAnsiTheme="majorBidi" w:cstheme="majorBidi"/>
          <w:sz w:val="22"/>
          <w:szCs w:val="22"/>
        </w:rPr>
      </w:pPr>
    </w:p>
    <w:p w:rsidR="006459CF" w:rsidRPr="001C0C46" w:rsidRDefault="006459CF" w:rsidP="004B7814">
      <w:pPr>
        <w:pStyle w:val="Heading1"/>
        <w:numPr>
          <w:ilvl w:val="0"/>
          <w:numId w:val="6"/>
        </w:numPr>
        <w:suppressAutoHyphens/>
        <w:spacing w:after="60"/>
        <w:ind w:left="360"/>
        <w:rPr>
          <w:i w:val="0"/>
          <w:sz w:val="22"/>
          <w:szCs w:val="22"/>
        </w:rPr>
      </w:pPr>
      <w:r w:rsidRPr="001C0C46">
        <w:rPr>
          <w:i w:val="0"/>
          <w:sz w:val="22"/>
          <w:szCs w:val="22"/>
        </w:rPr>
        <w:t>METODE PENELITIAN</w:t>
      </w:r>
    </w:p>
    <w:p w:rsidR="00381F2E" w:rsidRDefault="00381F2E" w:rsidP="00381F2E">
      <w:pPr>
        <w:spacing w:after="240"/>
        <w:jc w:val="both"/>
        <w:rPr>
          <w:sz w:val="22"/>
          <w:szCs w:val="22"/>
        </w:rPr>
      </w:pPr>
      <w:r>
        <w:rPr>
          <w:sz w:val="22"/>
          <w:szCs w:val="22"/>
        </w:rPr>
        <w:t>2.1 Sumber dan Jenis Data</w:t>
      </w:r>
    </w:p>
    <w:p w:rsidR="00381F2E" w:rsidRPr="00381F2E" w:rsidRDefault="00381F2E" w:rsidP="00381F2E">
      <w:pPr>
        <w:spacing w:after="240"/>
        <w:ind w:firstLine="426"/>
        <w:jc w:val="both"/>
        <w:rPr>
          <w:sz w:val="22"/>
          <w:szCs w:val="22"/>
        </w:rPr>
      </w:pPr>
      <w:r w:rsidRPr="00381F2E">
        <w:rPr>
          <w:rFonts w:asciiTheme="majorBidi" w:hAnsiTheme="majorBidi" w:cstheme="majorBidi"/>
          <w:iCs/>
          <w:sz w:val="22"/>
          <w:szCs w:val="22"/>
        </w:rPr>
        <w:t xml:space="preserve">Data yang digunakan dalam penelitian ini adalah data sekunder yang dikumpulkan dan diolah olah oleh pihak lain serta sudah dalam bentuk publikasi berupa data-data yang diperoleh dari jurnal, buku dan dokumen-dokumen lainnya. Sumber data dalam penelitian ini adalah dari laporan keuangan perusahaan yang terdaftar di JII (Jakarta </w:t>
      </w:r>
      <w:r w:rsidRPr="00381F2E">
        <w:rPr>
          <w:rFonts w:asciiTheme="majorBidi" w:hAnsiTheme="majorBidi" w:cstheme="majorBidi"/>
          <w:i/>
          <w:sz w:val="22"/>
          <w:szCs w:val="22"/>
        </w:rPr>
        <w:t>Islamic</w:t>
      </w:r>
      <w:r w:rsidRPr="00381F2E">
        <w:rPr>
          <w:rFonts w:asciiTheme="majorBidi" w:hAnsiTheme="majorBidi" w:cstheme="majorBidi"/>
          <w:iCs/>
          <w:sz w:val="22"/>
          <w:szCs w:val="22"/>
        </w:rPr>
        <w:t xml:space="preserve"> </w:t>
      </w:r>
      <w:r w:rsidRPr="00381F2E">
        <w:rPr>
          <w:rFonts w:asciiTheme="majorBidi" w:hAnsiTheme="majorBidi" w:cstheme="majorBidi"/>
          <w:i/>
          <w:sz w:val="22"/>
          <w:szCs w:val="22"/>
        </w:rPr>
        <w:t>Indeks</w:t>
      </w:r>
      <w:r w:rsidRPr="00381F2E">
        <w:rPr>
          <w:rFonts w:asciiTheme="majorBidi" w:hAnsiTheme="majorBidi" w:cstheme="majorBidi"/>
          <w:iCs/>
          <w:sz w:val="22"/>
          <w:szCs w:val="22"/>
        </w:rPr>
        <w:t xml:space="preserve">) melalui webset </w:t>
      </w:r>
      <w:hyperlink r:id="rId12" w:history="1">
        <w:r w:rsidRPr="00381F2E">
          <w:rPr>
            <w:rStyle w:val="Hyperlink"/>
            <w:rFonts w:asciiTheme="majorBidi" w:hAnsiTheme="majorBidi" w:cstheme="majorBidi"/>
            <w:iCs/>
            <w:sz w:val="22"/>
            <w:szCs w:val="22"/>
          </w:rPr>
          <w:t>www.idx.co.id</w:t>
        </w:r>
      </w:hyperlink>
      <w:r w:rsidRPr="00381F2E">
        <w:rPr>
          <w:rFonts w:asciiTheme="majorBidi" w:hAnsiTheme="majorBidi" w:cstheme="majorBidi"/>
          <w:iCs/>
          <w:sz w:val="22"/>
          <w:szCs w:val="22"/>
        </w:rPr>
        <w:t xml:space="preserve"> serta website-wibsite perusahaan-perusahaan tersebut. Perusahan tersebut terdiri dari 18 perusahaan, hanya perusahaan yang konsisten yang bergabung dengan JII dari tahun 2012-2018.</w:t>
      </w:r>
    </w:p>
    <w:p w:rsidR="00381F2E" w:rsidRDefault="00381F2E" w:rsidP="00381F2E">
      <w:pPr>
        <w:spacing w:after="240"/>
        <w:jc w:val="both"/>
        <w:rPr>
          <w:sz w:val="22"/>
          <w:szCs w:val="22"/>
        </w:rPr>
      </w:pPr>
      <w:r>
        <w:rPr>
          <w:sz w:val="22"/>
          <w:szCs w:val="22"/>
        </w:rPr>
        <w:t>2.2 Metode Pengumpulan Data</w:t>
      </w:r>
    </w:p>
    <w:p w:rsidR="00381F2E" w:rsidRDefault="00381F2E" w:rsidP="00381F2E">
      <w:pPr>
        <w:spacing w:after="240"/>
        <w:ind w:firstLine="426"/>
        <w:jc w:val="both"/>
        <w:rPr>
          <w:rFonts w:asciiTheme="majorBidi" w:hAnsiTheme="majorBidi" w:cstheme="majorBidi"/>
          <w:iCs/>
          <w:sz w:val="22"/>
          <w:szCs w:val="22"/>
        </w:rPr>
      </w:pPr>
      <w:r w:rsidRPr="00381F2E">
        <w:rPr>
          <w:rFonts w:asciiTheme="majorBidi" w:hAnsiTheme="majorBidi" w:cstheme="majorBidi"/>
          <w:iCs/>
          <w:sz w:val="22"/>
          <w:szCs w:val="22"/>
        </w:rPr>
        <w:t xml:space="preserve">Teknik Pengumpulan data yang digunakan dalam penelitian ini adalah dengan </w:t>
      </w:r>
      <w:proofErr w:type="gramStart"/>
      <w:r w:rsidRPr="00381F2E">
        <w:rPr>
          <w:rFonts w:asciiTheme="majorBidi" w:hAnsiTheme="majorBidi" w:cstheme="majorBidi"/>
          <w:iCs/>
          <w:sz w:val="22"/>
          <w:szCs w:val="22"/>
        </w:rPr>
        <w:t>cara</w:t>
      </w:r>
      <w:proofErr w:type="gramEnd"/>
      <w:r w:rsidRPr="00381F2E">
        <w:rPr>
          <w:rFonts w:asciiTheme="majorBidi" w:hAnsiTheme="majorBidi" w:cstheme="majorBidi"/>
          <w:iCs/>
          <w:sz w:val="22"/>
          <w:szCs w:val="22"/>
        </w:rPr>
        <w:t xml:space="preserve"> dokumentasi. Dokumentasi adalah catatan peristiwa yang sudah berlalu dan merupakan sarana pembantu peneli dalam mengumpulkan daya dan informasi dengan </w:t>
      </w:r>
      <w:proofErr w:type="gramStart"/>
      <w:r w:rsidRPr="00381F2E">
        <w:rPr>
          <w:rFonts w:asciiTheme="majorBidi" w:hAnsiTheme="majorBidi" w:cstheme="majorBidi"/>
          <w:iCs/>
          <w:sz w:val="22"/>
          <w:szCs w:val="22"/>
        </w:rPr>
        <w:t>cara</w:t>
      </w:r>
      <w:proofErr w:type="gramEnd"/>
      <w:r w:rsidRPr="00381F2E">
        <w:rPr>
          <w:rFonts w:asciiTheme="majorBidi" w:hAnsiTheme="majorBidi" w:cstheme="majorBidi"/>
          <w:iCs/>
          <w:sz w:val="22"/>
          <w:szCs w:val="22"/>
        </w:rPr>
        <w:t xml:space="preserve"> membaca jurnal-jurnal, buku, berita dan website IDX.</w:t>
      </w:r>
    </w:p>
    <w:p w:rsidR="00381F2E" w:rsidRDefault="00381F2E" w:rsidP="00381F2E">
      <w:pPr>
        <w:spacing w:after="240"/>
        <w:jc w:val="both"/>
        <w:rPr>
          <w:rFonts w:asciiTheme="majorBidi" w:hAnsiTheme="majorBidi" w:cstheme="majorBidi"/>
          <w:iCs/>
          <w:sz w:val="22"/>
          <w:szCs w:val="22"/>
        </w:rPr>
      </w:pPr>
      <w:r>
        <w:rPr>
          <w:rFonts w:asciiTheme="majorBidi" w:hAnsiTheme="majorBidi" w:cstheme="majorBidi"/>
          <w:iCs/>
          <w:sz w:val="22"/>
          <w:szCs w:val="22"/>
        </w:rPr>
        <w:t>2.3 Definisi Operasional Variabel</w:t>
      </w:r>
    </w:p>
    <w:p w:rsidR="00381F2E" w:rsidRDefault="00381F2E" w:rsidP="00381F2E">
      <w:pPr>
        <w:spacing w:after="240"/>
        <w:jc w:val="both"/>
        <w:rPr>
          <w:rFonts w:asciiTheme="majorBidi" w:hAnsiTheme="majorBidi" w:cstheme="majorBidi"/>
          <w:iCs/>
          <w:sz w:val="22"/>
          <w:szCs w:val="22"/>
        </w:rPr>
      </w:pPr>
      <w:r>
        <w:rPr>
          <w:rFonts w:asciiTheme="majorBidi" w:hAnsiTheme="majorBidi" w:cstheme="majorBidi"/>
          <w:iCs/>
          <w:sz w:val="22"/>
          <w:szCs w:val="22"/>
        </w:rPr>
        <w:t>Tabel 1. Definisi Opearional Variabel</w:t>
      </w:r>
    </w:p>
    <w:tbl>
      <w:tblPr>
        <w:tblStyle w:val="PlainTable2"/>
        <w:tblW w:w="8784" w:type="dxa"/>
        <w:tblLook w:val="04A0" w:firstRow="1" w:lastRow="0" w:firstColumn="1" w:lastColumn="0" w:noHBand="0" w:noVBand="1"/>
      </w:tblPr>
      <w:tblGrid>
        <w:gridCol w:w="1679"/>
        <w:gridCol w:w="3074"/>
        <w:gridCol w:w="3241"/>
        <w:gridCol w:w="790"/>
      </w:tblGrid>
      <w:tr w:rsidR="00381F2E" w:rsidTr="00381F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rsidR="00381F2E" w:rsidRDefault="00381F2E">
            <w:pPr>
              <w:jc w:val="both"/>
              <w:rPr>
                <w:rStyle w:val="tlid-translation"/>
                <w:rFonts w:asciiTheme="majorBidi" w:hAnsiTheme="majorBidi" w:cstheme="majorBidi"/>
              </w:rPr>
            </w:pPr>
            <w:r>
              <w:rPr>
                <w:rStyle w:val="tlid-translation"/>
                <w:rFonts w:asciiTheme="majorBidi" w:hAnsiTheme="majorBidi" w:cstheme="majorBidi"/>
              </w:rPr>
              <w:t>Variabel</w:t>
            </w:r>
          </w:p>
        </w:tc>
        <w:tc>
          <w:tcPr>
            <w:tcW w:w="3119" w:type="dxa"/>
            <w:hideMark/>
          </w:tcPr>
          <w:p w:rsidR="00381F2E" w:rsidRDefault="00381F2E">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Definisi</w:t>
            </w:r>
          </w:p>
        </w:tc>
        <w:tc>
          <w:tcPr>
            <w:tcW w:w="3247" w:type="dxa"/>
            <w:hideMark/>
          </w:tcPr>
          <w:p w:rsidR="00381F2E" w:rsidRDefault="00381F2E">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Pengukuran</w:t>
            </w:r>
          </w:p>
        </w:tc>
        <w:tc>
          <w:tcPr>
            <w:tcW w:w="722" w:type="dxa"/>
            <w:hideMark/>
          </w:tcPr>
          <w:p w:rsidR="00381F2E" w:rsidRDefault="00381F2E">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Skala</w:t>
            </w:r>
          </w:p>
        </w:tc>
      </w:tr>
      <w:tr w:rsidR="00381F2E" w:rsidTr="00381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i/>
                <w:iCs/>
              </w:rPr>
            </w:pPr>
            <w:r w:rsidRPr="00381F2E">
              <w:rPr>
                <w:rStyle w:val="tlid-translation"/>
                <w:rFonts w:asciiTheme="majorBidi" w:hAnsiTheme="majorBidi" w:cstheme="majorBidi"/>
                <w:b w:val="0"/>
                <w:bCs w:val="0"/>
                <w:i/>
                <w:iCs/>
              </w:rPr>
              <w:t>Book Value (BV)</w:t>
            </w:r>
          </w:p>
        </w:tc>
        <w:tc>
          <w:tcPr>
            <w:tcW w:w="3119"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Nilai suatu aktiva sebagaimana yang dinyatakan dalam pembukuan</w:t>
            </w:r>
          </w:p>
        </w:tc>
        <w:tc>
          <w:tcPr>
            <w:tcW w:w="3247"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m:oMathPara>
              <m:oMath>
                <m:r>
                  <w:rPr>
                    <w:rFonts w:ascii="Cambria Math" w:eastAsia="BookAntiqua" w:hAnsi="Cambria Math" w:cstheme="majorBidi"/>
                  </w:rPr>
                  <m:t xml:space="preserve">BV= </m:t>
                </m:r>
                <m:f>
                  <m:fPr>
                    <m:ctrlPr>
                      <w:rPr>
                        <w:rFonts w:ascii="Cambria Math" w:eastAsia="BookAntiqua" w:hAnsi="Cambria Math" w:cstheme="majorBidi"/>
                        <w:i/>
                        <w:sz w:val="22"/>
                        <w:szCs w:val="22"/>
                      </w:rPr>
                    </m:ctrlPr>
                  </m:fPr>
                  <m:num>
                    <m:r>
                      <w:rPr>
                        <w:rFonts w:ascii="Cambria Math" w:eastAsia="BookAntiqua" w:hAnsi="Cambria Math" w:cstheme="majorBidi"/>
                      </w:rPr>
                      <m:t>Total Ekuitas</m:t>
                    </m:r>
                  </m:num>
                  <m:den>
                    <m:r>
                      <w:rPr>
                        <w:rFonts w:ascii="Cambria Math" w:eastAsia="BookAntiqua" w:hAnsi="Cambria Math" w:cstheme="majorBidi"/>
                      </w:rPr>
                      <m:t>Jumlah saham  beredar</m:t>
                    </m:r>
                  </m:den>
                </m:f>
              </m:oMath>
            </m:oMathPara>
          </w:p>
        </w:tc>
        <w:tc>
          <w:tcPr>
            <w:tcW w:w="722"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w:t>
            </w:r>
          </w:p>
        </w:tc>
      </w:tr>
      <w:tr w:rsidR="00381F2E" w:rsidTr="00381F2E">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i/>
                <w:iCs/>
              </w:rPr>
            </w:pPr>
            <w:r w:rsidRPr="00381F2E">
              <w:rPr>
                <w:rStyle w:val="tlid-translation"/>
                <w:rFonts w:asciiTheme="majorBidi" w:hAnsiTheme="majorBidi" w:cstheme="majorBidi"/>
                <w:b w:val="0"/>
                <w:bCs w:val="0"/>
                <w:i/>
                <w:iCs/>
              </w:rPr>
              <w:t>Price to Book Value (PBV)</w:t>
            </w:r>
          </w:p>
        </w:tc>
        <w:tc>
          <w:tcPr>
            <w:tcW w:w="3119"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 nilai menunjukkan tingkat kemampuan perusahaan dalam menciptakan nilai relatif terhadap jumlah modal yang diinvestasikan</w:t>
            </w:r>
          </w:p>
        </w:tc>
        <w:tc>
          <w:tcPr>
            <w:tcW w:w="3247"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m:oMathPara>
              <m:oMath>
                <m:r>
                  <w:rPr>
                    <w:rFonts w:ascii="Cambria Math" w:eastAsia="BookAntiqua" w:hAnsi="Cambria Math" w:cstheme="majorBidi"/>
                  </w:rPr>
                  <m:t xml:space="preserve">PBV= </m:t>
                </m:r>
                <m:f>
                  <m:fPr>
                    <m:ctrlPr>
                      <w:rPr>
                        <w:rFonts w:ascii="Cambria Math" w:eastAsia="BookAntiqua" w:hAnsi="Cambria Math" w:cstheme="majorBidi"/>
                        <w:i/>
                        <w:sz w:val="22"/>
                        <w:szCs w:val="22"/>
                      </w:rPr>
                    </m:ctrlPr>
                  </m:fPr>
                  <m:num>
                    <m:r>
                      <w:rPr>
                        <w:rFonts w:ascii="Cambria Math" w:eastAsia="BookAntiqua" w:hAnsi="Cambria Math" w:cstheme="majorBidi"/>
                      </w:rPr>
                      <m:t>Harga pasar saham</m:t>
                    </m:r>
                  </m:num>
                  <m:den>
                    <m:r>
                      <w:rPr>
                        <w:rFonts w:ascii="Cambria Math" w:eastAsia="BookAntiqua" w:hAnsi="Cambria Math" w:cstheme="majorBidi"/>
                      </w:rPr>
                      <m:t>Nilai buku saham</m:t>
                    </m:r>
                  </m:den>
                </m:f>
              </m:oMath>
            </m:oMathPara>
          </w:p>
        </w:tc>
        <w:tc>
          <w:tcPr>
            <w:tcW w:w="722"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w:t>
            </w:r>
          </w:p>
        </w:tc>
      </w:tr>
      <w:tr w:rsidR="00381F2E" w:rsidTr="00381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i/>
                <w:iCs/>
              </w:rPr>
            </w:pPr>
            <w:r w:rsidRPr="00381F2E">
              <w:rPr>
                <w:rStyle w:val="tlid-translation"/>
                <w:rFonts w:asciiTheme="majorBidi" w:hAnsiTheme="majorBidi" w:cstheme="majorBidi"/>
                <w:b w:val="0"/>
                <w:bCs w:val="0"/>
                <w:i/>
                <w:iCs/>
              </w:rPr>
              <w:t>Earning Per Share (EPS)</w:t>
            </w:r>
          </w:p>
        </w:tc>
        <w:tc>
          <w:tcPr>
            <w:tcW w:w="3119"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 pasar yang menunjukkan bagian laba untuk setiap saham</w:t>
            </w:r>
          </w:p>
        </w:tc>
        <w:tc>
          <w:tcPr>
            <w:tcW w:w="3247"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m:oMathPara>
              <m:oMath>
                <m:r>
                  <w:rPr>
                    <w:rFonts w:ascii="Cambria Math" w:eastAsia="BookAntiqua" w:hAnsi="Cambria Math" w:cstheme="majorBidi"/>
                  </w:rPr>
                  <m:t xml:space="preserve">EPS= </m:t>
                </m:r>
                <m:f>
                  <m:fPr>
                    <m:ctrlPr>
                      <w:rPr>
                        <w:rFonts w:ascii="Cambria Math" w:eastAsia="BookAntiqua" w:hAnsi="Cambria Math" w:cstheme="majorBidi"/>
                        <w:i/>
                        <w:sz w:val="22"/>
                        <w:szCs w:val="22"/>
                      </w:rPr>
                    </m:ctrlPr>
                  </m:fPr>
                  <m:num>
                    <m:r>
                      <w:rPr>
                        <w:rFonts w:ascii="Cambria Math" w:eastAsia="BookAntiqua" w:hAnsi="Cambria Math" w:cstheme="majorBidi"/>
                      </w:rPr>
                      <m:t>EAT</m:t>
                    </m:r>
                  </m:num>
                  <m:den>
                    <m:r>
                      <w:rPr>
                        <w:rFonts w:ascii="Cambria Math" w:eastAsia="BookAntiqua" w:hAnsi="Cambria Math" w:cstheme="majorBidi"/>
                      </w:rPr>
                      <m:t>Saham yang beredar</m:t>
                    </m:r>
                  </m:den>
                </m:f>
              </m:oMath>
            </m:oMathPara>
          </w:p>
        </w:tc>
        <w:tc>
          <w:tcPr>
            <w:tcW w:w="722"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w:t>
            </w:r>
          </w:p>
        </w:tc>
      </w:tr>
      <w:tr w:rsidR="00381F2E" w:rsidTr="00381F2E">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i/>
                <w:iCs/>
              </w:rPr>
            </w:pPr>
            <w:r w:rsidRPr="00381F2E">
              <w:rPr>
                <w:rStyle w:val="tlid-translation"/>
                <w:rFonts w:asciiTheme="majorBidi" w:hAnsiTheme="majorBidi" w:cstheme="majorBidi"/>
                <w:b w:val="0"/>
                <w:bCs w:val="0"/>
                <w:i/>
                <w:iCs/>
              </w:rPr>
              <w:t>Debt to Equity Ratio (DER)</w:t>
            </w:r>
          </w:p>
        </w:tc>
        <w:tc>
          <w:tcPr>
            <w:tcW w:w="3119"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 utang yang digunakan untuk mengukur tingkat penggunaan hutang terhadap modal sendiri oelh perusahaan</w:t>
            </w:r>
          </w:p>
        </w:tc>
        <w:tc>
          <w:tcPr>
            <w:tcW w:w="3247"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m:oMathPara>
              <m:oMath>
                <m:r>
                  <w:rPr>
                    <w:rFonts w:ascii="Cambria Math" w:eastAsia="BookAntiqua" w:hAnsi="Cambria Math" w:cstheme="majorBidi"/>
                  </w:rPr>
                  <m:t xml:space="preserve">DER= </m:t>
                </m:r>
                <m:f>
                  <m:fPr>
                    <m:ctrlPr>
                      <w:rPr>
                        <w:rFonts w:ascii="Cambria Math" w:eastAsia="BookAntiqua" w:hAnsi="Cambria Math" w:cstheme="majorBidi"/>
                        <w:i/>
                        <w:sz w:val="22"/>
                        <w:szCs w:val="22"/>
                      </w:rPr>
                    </m:ctrlPr>
                  </m:fPr>
                  <m:num>
                    <m:r>
                      <w:rPr>
                        <w:rFonts w:ascii="Cambria Math" w:eastAsia="BookAntiqua" w:hAnsi="Cambria Math" w:cstheme="majorBidi"/>
                      </w:rPr>
                      <m:t>Total Hutang</m:t>
                    </m:r>
                  </m:num>
                  <m:den>
                    <m:r>
                      <w:rPr>
                        <w:rFonts w:ascii="Cambria Math" w:eastAsia="BookAntiqua" w:hAnsi="Cambria Math" w:cstheme="majorBidi"/>
                      </w:rPr>
                      <m:t>Total aset</m:t>
                    </m:r>
                  </m:den>
                </m:f>
              </m:oMath>
            </m:oMathPara>
          </w:p>
        </w:tc>
        <w:tc>
          <w:tcPr>
            <w:tcW w:w="722"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w:t>
            </w:r>
          </w:p>
        </w:tc>
      </w:tr>
      <w:tr w:rsidR="00381F2E" w:rsidTr="00381F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i/>
                <w:iCs/>
              </w:rPr>
            </w:pPr>
            <w:r w:rsidRPr="00381F2E">
              <w:rPr>
                <w:rStyle w:val="tlid-translation"/>
                <w:rFonts w:asciiTheme="majorBidi" w:hAnsiTheme="majorBidi" w:cstheme="majorBidi"/>
                <w:b w:val="0"/>
                <w:bCs w:val="0"/>
                <w:i/>
                <w:iCs/>
              </w:rPr>
              <w:t>Piece to Earning Ratio (PER)</w:t>
            </w:r>
          </w:p>
        </w:tc>
        <w:tc>
          <w:tcPr>
            <w:tcW w:w="3119"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Rasio yang menunjukkan besarnya rupiah yang harus dibayar investor setiap 1 rupiah laba berjalan</w:t>
            </w:r>
          </w:p>
        </w:tc>
        <w:tc>
          <w:tcPr>
            <w:tcW w:w="3247"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Fonts w:eastAsia="Calibri"/>
              </w:rPr>
            </w:pPr>
            <m:oMathPara>
              <m:oMath>
                <m:r>
                  <w:rPr>
                    <w:rFonts w:ascii="Cambria Math" w:eastAsia="BookAntiqua" w:hAnsi="Cambria Math" w:cstheme="majorBidi"/>
                  </w:rPr>
                  <m:t xml:space="preserve">PER= </m:t>
                </m:r>
                <m:f>
                  <m:fPr>
                    <m:ctrlPr>
                      <w:rPr>
                        <w:rFonts w:ascii="Cambria Math" w:eastAsia="BookAntiqua" w:hAnsi="Cambria Math" w:cstheme="majorBidi"/>
                        <w:i/>
                        <w:sz w:val="22"/>
                        <w:szCs w:val="22"/>
                      </w:rPr>
                    </m:ctrlPr>
                  </m:fPr>
                  <m:num>
                    <m:r>
                      <w:rPr>
                        <w:rFonts w:ascii="Cambria Math" w:eastAsia="BookAntiqua" w:hAnsi="Cambria Math" w:cstheme="majorBidi"/>
                      </w:rPr>
                      <m:t>Harga Persaham</m:t>
                    </m:r>
                  </m:num>
                  <m:den>
                    <m:r>
                      <w:rPr>
                        <w:rFonts w:ascii="Cambria Math" w:eastAsia="BookAntiqua" w:hAnsi="Cambria Math" w:cstheme="majorBidi"/>
                      </w:rPr>
                      <m:t>Laba Persaham</m:t>
                    </m:r>
                  </m:den>
                </m:f>
              </m:oMath>
            </m:oMathPara>
          </w:p>
        </w:tc>
        <w:tc>
          <w:tcPr>
            <w:tcW w:w="722" w:type="dxa"/>
            <w:hideMark/>
          </w:tcPr>
          <w:p w:rsidR="00381F2E" w:rsidRDefault="00381F2E">
            <w:pPr>
              <w:jc w:val="both"/>
              <w:cnfStyle w:val="000000100000" w:firstRow="0" w:lastRow="0" w:firstColumn="0" w:lastColumn="0" w:oddVBand="0" w:evenVBand="0" w:oddHBand="1" w:evenHBand="0" w:firstRowFirstColumn="0" w:firstRowLastColumn="0" w:lastRowFirstColumn="0" w:lastRowLastColumn="0"/>
              <w:rPr>
                <w:rStyle w:val="tlid-translation"/>
                <w:rFonts w:eastAsiaTheme="minorHAnsi"/>
              </w:rPr>
            </w:pPr>
            <w:r>
              <w:rPr>
                <w:rStyle w:val="tlid-translation"/>
                <w:rFonts w:asciiTheme="majorBidi" w:hAnsiTheme="majorBidi" w:cstheme="majorBidi"/>
              </w:rPr>
              <w:t>Rasio</w:t>
            </w:r>
          </w:p>
        </w:tc>
      </w:tr>
      <w:tr w:rsidR="00381F2E" w:rsidTr="00381F2E">
        <w:tc>
          <w:tcPr>
            <w:cnfStyle w:val="001000000000" w:firstRow="0" w:lastRow="0" w:firstColumn="1" w:lastColumn="0" w:oddVBand="0" w:evenVBand="0" w:oddHBand="0" w:evenHBand="0" w:firstRowFirstColumn="0" w:firstRowLastColumn="0" w:lastRowFirstColumn="0" w:lastRowLastColumn="0"/>
            <w:tcW w:w="1696" w:type="dxa"/>
            <w:hideMark/>
          </w:tcPr>
          <w:p w:rsidR="00381F2E" w:rsidRPr="00381F2E" w:rsidRDefault="00381F2E">
            <w:pPr>
              <w:jc w:val="both"/>
              <w:rPr>
                <w:rStyle w:val="tlid-translation"/>
                <w:rFonts w:asciiTheme="majorBidi" w:hAnsiTheme="majorBidi" w:cstheme="majorBidi"/>
                <w:b w:val="0"/>
                <w:bCs w:val="0"/>
              </w:rPr>
            </w:pPr>
            <w:r w:rsidRPr="00381F2E">
              <w:rPr>
                <w:rStyle w:val="tlid-translation"/>
                <w:rFonts w:asciiTheme="majorBidi" w:hAnsiTheme="majorBidi" w:cstheme="majorBidi"/>
                <w:b w:val="0"/>
                <w:bCs w:val="0"/>
              </w:rPr>
              <w:t>Harga Saham</w:t>
            </w:r>
          </w:p>
        </w:tc>
        <w:tc>
          <w:tcPr>
            <w:tcW w:w="3119"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Harga saham merupakan cerminan dari kondisi perusahaan</w:t>
            </w:r>
          </w:p>
        </w:tc>
        <w:tc>
          <w:tcPr>
            <w:tcW w:w="3247" w:type="dxa"/>
            <w:hideMark/>
          </w:tcPr>
          <w:p w:rsidR="00381F2E" w:rsidRDefault="00381F2E">
            <w:pPr>
              <w:jc w:val="both"/>
              <w:cnfStyle w:val="000000000000" w:firstRow="0" w:lastRow="0" w:firstColumn="0" w:lastColumn="0" w:oddVBand="0" w:evenVBand="0" w:oddHBand="0" w:evenHBand="0" w:firstRowFirstColumn="0" w:firstRowLastColumn="0" w:lastRowFirstColumn="0" w:lastRowLastColumn="0"/>
              <w:rPr>
                <w:rFonts w:eastAsia="Calibri"/>
              </w:rPr>
            </w:pPr>
            <w:r>
              <w:rPr>
                <w:rFonts w:asciiTheme="majorBidi" w:eastAsia="Calibri" w:hAnsiTheme="majorBidi" w:cstheme="majorBidi"/>
              </w:rPr>
              <w:t>Harga saham pada periode akhir tahun (</w:t>
            </w:r>
            <w:r>
              <w:rPr>
                <w:rFonts w:asciiTheme="majorBidi" w:eastAsia="Calibri" w:hAnsiTheme="majorBidi" w:cstheme="majorBidi"/>
                <w:i/>
                <w:iCs/>
              </w:rPr>
              <w:t>Closing Price</w:t>
            </w:r>
            <w:r>
              <w:rPr>
                <w:rFonts w:asciiTheme="majorBidi" w:eastAsia="Calibri" w:hAnsiTheme="majorBidi" w:cstheme="majorBidi"/>
              </w:rPr>
              <w:t>)</w:t>
            </w:r>
          </w:p>
        </w:tc>
        <w:tc>
          <w:tcPr>
            <w:tcW w:w="722" w:type="dxa"/>
          </w:tcPr>
          <w:p w:rsidR="00381F2E" w:rsidRDefault="00381F2E">
            <w:pPr>
              <w:jc w:val="both"/>
              <w:cnfStyle w:val="000000000000" w:firstRow="0" w:lastRow="0" w:firstColumn="0" w:lastColumn="0" w:oddVBand="0" w:evenVBand="0" w:oddHBand="0" w:evenHBand="0" w:firstRowFirstColumn="0" w:firstRowLastColumn="0" w:lastRowFirstColumn="0" w:lastRowLastColumn="0"/>
              <w:rPr>
                <w:rStyle w:val="tlid-translation"/>
                <w:rFonts w:eastAsiaTheme="minorHAnsi"/>
              </w:rPr>
            </w:pPr>
          </w:p>
        </w:tc>
      </w:tr>
    </w:tbl>
    <w:p w:rsidR="00381F2E" w:rsidRDefault="00381F2E" w:rsidP="00381F2E">
      <w:pPr>
        <w:spacing w:after="240"/>
        <w:jc w:val="both"/>
        <w:rPr>
          <w:sz w:val="22"/>
          <w:szCs w:val="22"/>
        </w:rPr>
      </w:pPr>
      <w:r>
        <w:rPr>
          <w:sz w:val="22"/>
          <w:szCs w:val="22"/>
        </w:rPr>
        <w:t>Sumber: Penulis</w:t>
      </w:r>
    </w:p>
    <w:p w:rsidR="00381F2E" w:rsidRPr="00381F2E" w:rsidRDefault="00381F2E" w:rsidP="00381F2E">
      <w:pPr>
        <w:jc w:val="both"/>
        <w:rPr>
          <w:rStyle w:val="tlid-translation"/>
          <w:rFonts w:asciiTheme="majorBidi" w:hAnsiTheme="majorBidi" w:cstheme="majorBidi"/>
          <w:sz w:val="22"/>
          <w:szCs w:val="22"/>
        </w:rPr>
      </w:pPr>
      <w:r w:rsidRPr="00381F2E">
        <w:rPr>
          <w:rStyle w:val="tlid-translation"/>
          <w:rFonts w:asciiTheme="majorBidi" w:hAnsiTheme="majorBidi" w:cstheme="majorBidi"/>
          <w:sz w:val="22"/>
          <w:szCs w:val="22"/>
        </w:rPr>
        <w:t xml:space="preserve">2.4 </w:t>
      </w:r>
      <w:r w:rsidRPr="00381F2E">
        <w:rPr>
          <w:rStyle w:val="tlid-translation"/>
          <w:rFonts w:asciiTheme="majorBidi" w:hAnsiTheme="majorBidi" w:cstheme="majorBidi"/>
          <w:sz w:val="22"/>
          <w:szCs w:val="22"/>
        </w:rPr>
        <w:t>Metode Analisi Data</w:t>
      </w:r>
    </w:p>
    <w:p w:rsidR="00381F2E" w:rsidRPr="00381F2E" w:rsidRDefault="00381F2E" w:rsidP="00381F2E">
      <w:pPr>
        <w:jc w:val="both"/>
        <w:rPr>
          <w:rStyle w:val="tlid-translation"/>
          <w:rFonts w:asciiTheme="majorBidi" w:hAnsiTheme="majorBidi" w:cstheme="majorBidi"/>
          <w:sz w:val="22"/>
          <w:szCs w:val="22"/>
        </w:rPr>
      </w:pPr>
      <w:r w:rsidRPr="00381F2E">
        <w:rPr>
          <w:rStyle w:val="tlid-translation"/>
          <w:rFonts w:asciiTheme="majorBidi" w:hAnsiTheme="majorBidi" w:cstheme="majorBidi"/>
          <w:sz w:val="22"/>
          <w:szCs w:val="22"/>
        </w:rPr>
        <w:t>Penelitian ini menggunakan model analisis regresi berganda untuk menganalisa data. Model penelitian ini secara matematis dapat dirumuskan sebagai berikut:</w:t>
      </w:r>
    </w:p>
    <w:p w:rsidR="00381F2E" w:rsidRPr="00381F2E" w:rsidRDefault="00381F2E" w:rsidP="00381F2E">
      <w:pPr>
        <w:pStyle w:val="ListParagraph"/>
        <w:autoSpaceDE w:val="0"/>
        <w:autoSpaceDN w:val="0"/>
        <w:adjustRightInd w:val="0"/>
        <w:ind w:left="1701"/>
        <w:jc w:val="both"/>
        <w:rPr>
          <w:sz w:val="22"/>
          <w:szCs w:val="22"/>
        </w:rPr>
      </w:pPr>
      <w:r w:rsidRPr="00381F2E">
        <w:rPr>
          <w:sz w:val="22"/>
          <w:szCs w:val="22"/>
        </w:rPr>
        <w:t>Y = a + b1 X1 + b2 X2 + b3 X3 + b4 X4 + b5 X5 + e</w:t>
      </w:r>
    </w:p>
    <w:p w:rsidR="00381F2E" w:rsidRPr="00381F2E" w:rsidRDefault="00381F2E" w:rsidP="00381F2E">
      <w:pPr>
        <w:autoSpaceDE w:val="0"/>
        <w:autoSpaceDN w:val="0"/>
        <w:adjustRightInd w:val="0"/>
        <w:ind w:left="1582" w:firstLine="119"/>
        <w:jc w:val="both"/>
        <w:rPr>
          <w:sz w:val="22"/>
          <w:szCs w:val="22"/>
        </w:rPr>
      </w:pPr>
      <w:proofErr w:type="gramStart"/>
      <w:r w:rsidRPr="00381F2E">
        <w:rPr>
          <w:sz w:val="22"/>
          <w:szCs w:val="22"/>
        </w:rPr>
        <w:t>Dimana :</w:t>
      </w:r>
      <w:proofErr w:type="gramEnd"/>
    </w:p>
    <w:p w:rsidR="00381F2E" w:rsidRPr="00381F2E" w:rsidRDefault="00381F2E" w:rsidP="00381F2E">
      <w:pPr>
        <w:autoSpaceDE w:val="0"/>
        <w:autoSpaceDN w:val="0"/>
        <w:adjustRightInd w:val="0"/>
        <w:ind w:left="1582" w:firstLine="119"/>
        <w:jc w:val="both"/>
        <w:rPr>
          <w:sz w:val="22"/>
          <w:szCs w:val="22"/>
        </w:rPr>
      </w:pPr>
      <w:proofErr w:type="gramStart"/>
      <w:r w:rsidRPr="00381F2E">
        <w:rPr>
          <w:sz w:val="22"/>
          <w:szCs w:val="22"/>
        </w:rPr>
        <w:t>Y  =</w:t>
      </w:r>
      <w:proofErr w:type="gramEnd"/>
      <w:r w:rsidRPr="00381F2E">
        <w:rPr>
          <w:sz w:val="22"/>
          <w:szCs w:val="22"/>
        </w:rPr>
        <w:t xml:space="preserve"> Harga Saham</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a   = Konstanta</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b1 = Koefisien Regresi X1</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b2 = Koefisien Regrsi X2</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b3 = Koefisien Regresi X3</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b4 = Koefisien Regresi X4</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b5 = Koefisien Regresi X5</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 xml:space="preserve">b6 </w:t>
      </w:r>
      <w:proofErr w:type="gramStart"/>
      <w:r w:rsidRPr="00381F2E">
        <w:rPr>
          <w:sz w:val="22"/>
          <w:szCs w:val="22"/>
        </w:rPr>
        <w:t>=  Koefisien</w:t>
      </w:r>
      <w:proofErr w:type="gramEnd"/>
      <w:r w:rsidRPr="00381F2E">
        <w:rPr>
          <w:sz w:val="22"/>
          <w:szCs w:val="22"/>
        </w:rPr>
        <w:t xml:space="preserve"> Regresi X6</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 xml:space="preserve">X1 = </w:t>
      </w:r>
      <w:r w:rsidRPr="00381F2E">
        <w:rPr>
          <w:i/>
          <w:iCs/>
          <w:sz w:val="22"/>
          <w:szCs w:val="22"/>
        </w:rPr>
        <w:t xml:space="preserve">Book Value </w:t>
      </w:r>
      <w:r w:rsidRPr="00381F2E">
        <w:rPr>
          <w:sz w:val="22"/>
          <w:szCs w:val="22"/>
        </w:rPr>
        <w:t>(BV)</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 xml:space="preserve">X2 = </w:t>
      </w:r>
      <w:r w:rsidRPr="00381F2E">
        <w:rPr>
          <w:i/>
          <w:sz w:val="22"/>
          <w:szCs w:val="22"/>
        </w:rPr>
        <w:t xml:space="preserve">Price Book Value </w:t>
      </w:r>
      <w:r w:rsidRPr="00381F2E">
        <w:rPr>
          <w:sz w:val="22"/>
          <w:szCs w:val="22"/>
        </w:rPr>
        <w:t>(PBV)</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 xml:space="preserve">X3 = </w:t>
      </w:r>
      <w:r w:rsidRPr="00381F2E">
        <w:rPr>
          <w:i/>
          <w:sz w:val="22"/>
          <w:szCs w:val="22"/>
        </w:rPr>
        <w:t>Earning Per Share</w:t>
      </w:r>
      <w:r w:rsidRPr="00381F2E">
        <w:rPr>
          <w:sz w:val="22"/>
          <w:szCs w:val="22"/>
        </w:rPr>
        <w:t xml:space="preserve"> (EPS)</w:t>
      </w:r>
    </w:p>
    <w:p w:rsidR="00381F2E" w:rsidRPr="00381F2E" w:rsidRDefault="00381F2E" w:rsidP="00381F2E">
      <w:pPr>
        <w:autoSpaceDE w:val="0"/>
        <w:autoSpaceDN w:val="0"/>
        <w:adjustRightInd w:val="0"/>
        <w:ind w:left="1582" w:firstLine="119"/>
        <w:jc w:val="both"/>
        <w:rPr>
          <w:i/>
          <w:sz w:val="22"/>
          <w:szCs w:val="22"/>
        </w:rPr>
      </w:pPr>
      <w:r w:rsidRPr="00381F2E">
        <w:rPr>
          <w:sz w:val="22"/>
          <w:szCs w:val="22"/>
        </w:rPr>
        <w:t xml:space="preserve">X4 = </w:t>
      </w:r>
      <w:r w:rsidRPr="00381F2E">
        <w:rPr>
          <w:i/>
          <w:iCs/>
          <w:sz w:val="22"/>
          <w:szCs w:val="22"/>
        </w:rPr>
        <w:t xml:space="preserve">Debt to Equity Ratio </w:t>
      </w:r>
      <w:r w:rsidRPr="00381F2E">
        <w:rPr>
          <w:sz w:val="22"/>
          <w:szCs w:val="22"/>
        </w:rPr>
        <w:t>(DER)</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 xml:space="preserve">X5 = </w:t>
      </w:r>
      <w:r w:rsidRPr="00381F2E">
        <w:rPr>
          <w:i/>
          <w:iCs/>
          <w:sz w:val="22"/>
          <w:szCs w:val="22"/>
        </w:rPr>
        <w:t xml:space="preserve">Price to Equity Ratio </w:t>
      </w:r>
      <w:r w:rsidRPr="00381F2E">
        <w:rPr>
          <w:sz w:val="22"/>
          <w:szCs w:val="22"/>
        </w:rPr>
        <w:t>(PER)</w:t>
      </w:r>
    </w:p>
    <w:p w:rsidR="00381F2E" w:rsidRPr="00381F2E" w:rsidRDefault="00381F2E" w:rsidP="00381F2E">
      <w:pPr>
        <w:autoSpaceDE w:val="0"/>
        <w:autoSpaceDN w:val="0"/>
        <w:adjustRightInd w:val="0"/>
        <w:ind w:left="1582" w:firstLine="119"/>
        <w:jc w:val="both"/>
        <w:rPr>
          <w:sz w:val="22"/>
          <w:szCs w:val="22"/>
        </w:rPr>
      </w:pPr>
      <w:r w:rsidRPr="00381F2E">
        <w:rPr>
          <w:sz w:val="22"/>
          <w:szCs w:val="22"/>
        </w:rPr>
        <w:t>e = Variabel Pengganggu</w:t>
      </w:r>
    </w:p>
    <w:p w:rsidR="00381F2E" w:rsidRPr="00381F2E" w:rsidRDefault="00381F2E" w:rsidP="00381F2E">
      <w:pPr>
        <w:jc w:val="both"/>
        <w:rPr>
          <w:sz w:val="22"/>
          <w:szCs w:val="22"/>
        </w:rPr>
      </w:pPr>
    </w:p>
    <w:p w:rsidR="00381F2E" w:rsidRDefault="00381F2E" w:rsidP="00381F2E">
      <w:pPr>
        <w:jc w:val="both"/>
        <w:rPr>
          <w:sz w:val="22"/>
          <w:szCs w:val="22"/>
        </w:rPr>
      </w:pPr>
      <w:r>
        <w:rPr>
          <w:sz w:val="22"/>
          <w:szCs w:val="22"/>
        </w:rPr>
        <w:t>D</w:t>
      </w:r>
      <w:r w:rsidRPr="00381F2E">
        <w:rPr>
          <w:sz w:val="22"/>
          <w:szCs w:val="22"/>
        </w:rPr>
        <w:t>engan model ini maka hipotesis yang digunakan dalam penelitian ini sebagai beriku:</w:t>
      </w:r>
    </w:p>
    <w:p w:rsidR="00381F2E" w:rsidRDefault="00381F2E" w:rsidP="00381F2E">
      <w:pPr>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316B6886" wp14:editId="0095BA1F">
                <wp:simplePos x="0" y="0"/>
                <wp:positionH relativeFrom="column">
                  <wp:posOffset>434340</wp:posOffset>
                </wp:positionH>
                <wp:positionV relativeFrom="paragraph">
                  <wp:posOffset>84455</wp:posOffset>
                </wp:positionV>
                <wp:extent cx="514350" cy="323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1F2E" w:rsidRPr="00381F2E" w:rsidRDefault="00381F2E" w:rsidP="00381F2E">
                            <w:pPr>
                              <w:rPr>
                                <w:sz w:val="22"/>
                                <w:szCs w:val="22"/>
                              </w:rPr>
                            </w:pPr>
                            <w:r>
                              <w:rPr>
                                <w:sz w:val="22"/>
                                <w:szCs w:val="22"/>
                              </w:rPr>
                              <w:t>BV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6886" id="_x0000_t202" coordsize="21600,21600" o:spt="202" path="m,l,21600r21600,l21600,xe">
                <v:stroke joinstyle="miter"/>
                <v:path gradientshapeok="t" o:connecttype="rect"/>
              </v:shapetype>
              <v:shape id="Text Box 2" o:spid="_x0000_s1026" type="#_x0000_t202" style="position:absolute;left:0;text-align:left;margin-left:34.2pt;margin-top:6.65pt;width:40.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" fillcolor="white [3201]" strokeweight=".5pt">
                <v:textbox>
                  <w:txbxContent>
                    <w:p w:rsidR="00381F2E" w:rsidRPr="00381F2E" w:rsidRDefault="00381F2E" w:rsidP="00381F2E">
                      <w:pPr>
                        <w:rPr>
                          <w:sz w:val="22"/>
                          <w:szCs w:val="22"/>
                        </w:rPr>
                      </w:pPr>
                      <w:r>
                        <w:rPr>
                          <w:sz w:val="22"/>
                          <w:szCs w:val="22"/>
                        </w:rPr>
                        <w:t>BV</w:t>
                      </w:r>
                    </w:p>
                  </w:txbxContent>
                </v:textbox>
              </v:shape>
            </w:pict>
          </mc:Fallback>
        </mc:AlternateContent>
      </w:r>
    </w:p>
    <w:p w:rsidR="00381F2E" w:rsidRDefault="00D02E0A" w:rsidP="00381F2E">
      <w:pPr>
        <w:jc w:val="both"/>
        <w:rPr>
          <w:sz w:val="22"/>
          <w:szCs w:val="22"/>
        </w:rPr>
      </w:pP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948689</wp:posOffset>
                </wp:positionH>
                <wp:positionV relativeFrom="paragraph">
                  <wp:posOffset>76200</wp:posOffset>
                </wp:positionV>
                <wp:extent cx="1990725" cy="762000"/>
                <wp:effectExtent l="0" t="0" r="66675" b="57150"/>
                <wp:wrapNone/>
                <wp:docPr id="8" name="Straight Arrow Connector 8"/>
                <wp:cNvGraphicFramePr/>
                <a:graphic xmlns:a="http://schemas.openxmlformats.org/drawingml/2006/main">
                  <a:graphicData uri="http://schemas.microsoft.com/office/word/2010/wordprocessingShape">
                    <wps:wsp>
                      <wps:cNvCnPr/>
                      <wps:spPr>
                        <a:xfrm>
                          <a:off x="0" y="0"/>
                          <a:ext cx="1990725" cy="76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3D52B0" id="_x0000_t32" coordsize="21600,21600" o:spt="32" o:oned="t" path="m,l21600,21600e" filled="f">
                <v:path arrowok="t" fillok="f" o:connecttype="none"/>
                <o:lock v:ext="edit" shapetype="t"/>
              </v:shapetype>
              <v:shape id="Straight Arrow Connector 8" o:spid="_x0000_s1026" type="#_x0000_t32" style="position:absolute;margin-left:74.7pt;margin-top:6pt;width:156.75pt;height:60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" strokecolor="black [3040]">
                <v:stroke endarrow="block"/>
              </v:shape>
            </w:pict>
          </mc:Fallback>
        </mc:AlternateContent>
      </w:r>
    </w:p>
    <w:p w:rsidR="00381F2E" w:rsidRDefault="00381F2E" w:rsidP="00381F2E">
      <w:pPr>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1AF979C7" wp14:editId="6FC193F1">
                <wp:simplePos x="0" y="0"/>
                <wp:positionH relativeFrom="column">
                  <wp:posOffset>434340</wp:posOffset>
                </wp:positionH>
                <wp:positionV relativeFrom="paragraph">
                  <wp:posOffset>163195</wp:posOffset>
                </wp:positionV>
                <wp:extent cx="514350" cy="3238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1F2E" w:rsidRPr="00381F2E" w:rsidRDefault="00381F2E" w:rsidP="00381F2E">
                            <w:pPr>
                              <w:rPr>
                                <w:sz w:val="22"/>
                                <w:szCs w:val="22"/>
                              </w:rPr>
                            </w:pPr>
                            <w:r>
                              <w:rPr>
                                <w:sz w:val="22"/>
                                <w:szCs w:val="22"/>
                              </w:rPr>
                              <w:t>PBV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979C7" id="Text Box 3" o:spid="_x0000_s1027" type="#_x0000_t202" style="position:absolute;left:0;text-align:left;margin-left:34.2pt;margin-top:12.85pt;width:4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" fillcolor="white [3201]" strokeweight=".5pt">
                <v:textbox>
                  <w:txbxContent>
                    <w:p w:rsidR="00381F2E" w:rsidRPr="00381F2E" w:rsidRDefault="00381F2E" w:rsidP="00381F2E">
                      <w:pPr>
                        <w:rPr>
                          <w:sz w:val="22"/>
                          <w:szCs w:val="22"/>
                        </w:rPr>
                      </w:pPr>
                      <w:r>
                        <w:rPr>
                          <w:sz w:val="22"/>
                          <w:szCs w:val="22"/>
                        </w:rPr>
                        <w:t>PBV</w:t>
                      </w:r>
                    </w:p>
                  </w:txbxContent>
                </v:textbox>
              </v:shape>
            </w:pict>
          </mc:Fallback>
        </mc:AlternateContent>
      </w:r>
    </w:p>
    <w:p w:rsidR="00381F2E" w:rsidRDefault="00D02E0A" w:rsidP="00381F2E">
      <w:pPr>
        <w:jc w:val="both"/>
        <w:rPr>
          <w:sz w:val="22"/>
          <w:szCs w:val="22"/>
        </w:rPr>
      </w:pP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948689</wp:posOffset>
                </wp:positionH>
                <wp:positionV relativeFrom="paragraph">
                  <wp:posOffset>145415</wp:posOffset>
                </wp:positionV>
                <wp:extent cx="1990725" cy="371475"/>
                <wp:effectExtent l="0" t="0" r="47625" b="85725"/>
                <wp:wrapNone/>
                <wp:docPr id="9" name="Straight Arrow Connector 9"/>
                <wp:cNvGraphicFramePr/>
                <a:graphic xmlns:a="http://schemas.openxmlformats.org/drawingml/2006/main">
                  <a:graphicData uri="http://schemas.microsoft.com/office/word/2010/wordprocessingShape">
                    <wps:wsp>
                      <wps:cNvCnPr/>
                      <wps:spPr>
                        <a:xfrm>
                          <a:off x="0" y="0"/>
                          <a:ext cx="1990725" cy="37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C553AC" id="Straight Arrow Connector 9" o:spid="_x0000_s1026" type="#_x0000_t32" style="position:absolute;margin-left:74.7pt;margin-top:11.45pt;width:156.75pt;height:29.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" strokecolor="black [3040]">
                <v:stroke endarrow="block"/>
              </v:shape>
            </w:pict>
          </mc:Fallback>
        </mc:AlternateContent>
      </w:r>
    </w:p>
    <w:p w:rsidR="00381F2E" w:rsidRDefault="00D02E0A" w:rsidP="00381F2E">
      <w:pPr>
        <w:jc w:val="both"/>
        <w:rPr>
          <w:szCs w:val="24"/>
        </w:rPr>
      </w:pPr>
      <w:r>
        <w:rPr>
          <w:noProof/>
          <w:sz w:val="22"/>
          <w:szCs w:val="22"/>
        </w:rPr>
        <mc:AlternateContent>
          <mc:Choice Requires="wps">
            <w:drawing>
              <wp:anchor distT="0" distB="0" distL="114300" distR="114300" simplePos="0" relativeHeight="251659264" behindDoc="0" locked="0" layoutInCell="1" allowOverlap="1" wp14:anchorId="5BA02464" wp14:editId="29A10824">
                <wp:simplePos x="0" y="0"/>
                <wp:positionH relativeFrom="column">
                  <wp:posOffset>2939415</wp:posOffset>
                </wp:positionH>
                <wp:positionV relativeFrom="paragraph">
                  <wp:posOffset>165735</wp:posOffset>
                </wp:positionV>
                <wp:extent cx="9810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9810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1F2E" w:rsidRPr="00381F2E" w:rsidRDefault="00381F2E">
                            <w:pPr>
                              <w:rPr>
                                <w:sz w:val="22"/>
                                <w:szCs w:val="22"/>
                              </w:rPr>
                            </w:pPr>
                            <w:r w:rsidRPr="00381F2E">
                              <w:rPr>
                                <w:sz w:val="22"/>
                                <w:szCs w:val="22"/>
                              </w:rPr>
                              <w:t>Harga Saham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A02464" id="Text Box 1" o:spid="_x0000_s1028" type="#_x0000_t202" style="position:absolute;left:0;text-align:left;margin-left:231.45pt;margin-top:13.05pt;width:77.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" fillcolor="white [3201]" strokeweight=".5pt">
                <v:textbox>
                  <w:txbxContent>
                    <w:p w:rsidR="00381F2E" w:rsidRPr="00381F2E" w:rsidRDefault="00381F2E">
                      <w:pPr>
                        <w:rPr>
                          <w:sz w:val="22"/>
                          <w:szCs w:val="22"/>
                        </w:rPr>
                      </w:pPr>
                      <w:r w:rsidRPr="00381F2E">
                        <w:rPr>
                          <w:sz w:val="22"/>
                          <w:szCs w:val="22"/>
                        </w:rPr>
                        <w:t>Harga Saham</w:t>
                      </w:r>
                    </w:p>
                  </w:txbxContent>
                </v:textbox>
              </v:shape>
            </w:pict>
          </mc:Fallback>
        </mc:AlternateContent>
      </w:r>
    </w:p>
    <w:p w:rsidR="00381F2E" w:rsidRDefault="00D02E0A" w:rsidP="00381F2E">
      <w:pPr>
        <w:spacing w:after="240"/>
        <w:jc w:val="both"/>
        <w:rPr>
          <w:sz w:val="22"/>
          <w:szCs w:val="22"/>
        </w:rPr>
      </w:pP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948689</wp:posOffset>
                </wp:positionH>
                <wp:positionV relativeFrom="paragraph">
                  <wp:posOffset>180975</wp:posOffset>
                </wp:positionV>
                <wp:extent cx="1990725" cy="819150"/>
                <wp:effectExtent l="0" t="38100" r="47625" b="19050"/>
                <wp:wrapNone/>
                <wp:docPr id="12" name="Straight Arrow Connector 12"/>
                <wp:cNvGraphicFramePr/>
                <a:graphic xmlns:a="http://schemas.openxmlformats.org/drawingml/2006/main">
                  <a:graphicData uri="http://schemas.microsoft.com/office/word/2010/wordprocessingShape">
                    <wps:wsp>
                      <wps:cNvCnPr/>
                      <wps:spPr>
                        <a:xfrm flipV="1">
                          <a:off x="0" y="0"/>
                          <a:ext cx="1990725"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C5E908" id="Straight Arrow Connector 12" o:spid="_x0000_s1026" type="#_x0000_t32" style="position:absolute;margin-left:74.7pt;margin-top:14.25pt;width:156.75pt;height:64.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" strokecolor="black [3040]">
                <v:stroke endarrow="block"/>
              </v:shape>
            </w:pict>
          </mc:Fallback>
        </mc:AlternateContent>
      </w:r>
      <w:r>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948690</wp:posOffset>
                </wp:positionH>
                <wp:positionV relativeFrom="paragraph">
                  <wp:posOffset>180975</wp:posOffset>
                </wp:positionV>
                <wp:extent cx="1990725" cy="514350"/>
                <wp:effectExtent l="0" t="57150" r="0" b="19050"/>
                <wp:wrapNone/>
                <wp:docPr id="11" name="Straight Arrow Connector 11"/>
                <wp:cNvGraphicFramePr/>
                <a:graphic xmlns:a="http://schemas.openxmlformats.org/drawingml/2006/main">
                  <a:graphicData uri="http://schemas.microsoft.com/office/word/2010/wordprocessingShape">
                    <wps:wsp>
                      <wps:cNvCnPr/>
                      <wps:spPr>
                        <a:xfrm flipV="1">
                          <a:off x="0" y="0"/>
                          <a:ext cx="1990725"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89FE7EC" id="Straight Arrow Connector 11" o:spid="_x0000_s1026" type="#_x0000_t32" style="position:absolute;margin-left:74.7pt;margin-top:14.25pt;width:156.75pt;height:40.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" strokecolor="black [3040]">
                <v:stroke endarrow="block"/>
              </v:shape>
            </w:pict>
          </mc:Fallback>
        </mc:AlternateContent>
      </w: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948689</wp:posOffset>
                </wp:positionH>
                <wp:positionV relativeFrom="paragraph">
                  <wp:posOffset>180975</wp:posOffset>
                </wp:positionV>
                <wp:extent cx="1990725" cy="0"/>
                <wp:effectExtent l="0" t="76200" r="9525" b="95250"/>
                <wp:wrapNone/>
                <wp:docPr id="10" name="Straight Arrow Connector 10"/>
                <wp:cNvGraphicFramePr/>
                <a:graphic xmlns:a="http://schemas.openxmlformats.org/drawingml/2006/main">
                  <a:graphicData uri="http://schemas.microsoft.com/office/word/2010/wordprocessingShape">
                    <wps:wsp>
                      <wps:cNvCnPr/>
                      <wps:spPr>
                        <a:xfrm>
                          <a:off x="0" y="0"/>
                          <a:ext cx="1990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68AC89" id="Straight Arrow Connector 10" o:spid="_x0000_s1026" type="#_x0000_t32" style="position:absolute;margin-left:74.7pt;margin-top:14.25pt;width:156.7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" strokecolor="black [3040]">
                <v:stroke endarrow="block"/>
              </v:shape>
            </w:pict>
          </mc:Fallback>
        </mc:AlternateContent>
      </w:r>
      <w:r>
        <w:rPr>
          <w:noProof/>
          <w:sz w:val="22"/>
          <w:szCs w:val="22"/>
        </w:rPr>
        <mc:AlternateContent>
          <mc:Choice Requires="wps">
            <w:drawing>
              <wp:anchor distT="0" distB="0" distL="114300" distR="114300" simplePos="0" relativeHeight="251665408" behindDoc="0" locked="0" layoutInCell="1" allowOverlap="1" wp14:anchorId="08E6CDD8" wp14:editId="19738FAB">
                <wp:simplePos x="0" y="0"/>
                <wp:positionH relativeFrom="column">
                  <wp:posOffset>438150</wp:posOffset>
                </wp:positionH>
                <wp:positionV relativeFrom="paragraph">
                  <wp:posOffset>52705</wp:posOffset>
                </wp:positionV>
                <wp:extent cx="514350" cy="323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E0A" w:rsidRPr="00381F2E" w:rsidRDefault="00D02E0A" w:rsidP="00D02E0A">
                            <w:pPr>
                              <w:rPr>
                                <w:sz w:val="22"/>
                                <w:szCs w:val="22"/>
                              </w:rPr>
                            </w:pPr>
                            <w:r>
                              <w:rPr>
                                <w:sz w:val="22"/>
                                <w:szCs w:val="22"/>
                              </w:rPr>
                              <w:t>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CDD8" id="Text Box 5" o:spid="_x0000_s1029" type="#_x0000_t202" style="position:absolute;left:0;text-align:left;margin-left:34.5pt;margin-top:4.15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" fillcolor="white [3201]" strokeweight=".5pt">
                <v:textbox>
                  <w:txbxContent>
                    <w:p w:rsidR="00D02E0A" w:rsidRPr="00381F2E" w:rsidRDefault="00D02E0A" w:rsidP="00D02E0A">
                      <w:pPr>
                        <w:rPr>
                          <w:sz w:val="22"/>
                          <w:szCs w:val="22"/>
                        </w:rPr>
                      </w:pPr>
                      <w:r>
                        <w:rPr>
                          <w:sz w:val="22"/>
                          <w:szCs w:val="22"/>
                        </w:rPr>
                        <w:t>EPS</w:t>
                      </w:r>
                    </w:p>
                  </w:txbxContent>
                </v:textbox>
              </v:shape>
            </w:pict>
          </mc:Fallback>
        </mc:AlternateContent>
      </w:r>
    </w:p>
    <w:p w:rsidR="00381F2E" w:rsidRDefault="00D02E0A" w:rsidP="00381F2E">
      <w:pPr>
        <w:spacing w:after="240"/>
        <w:jc w:val="both"/>
        <w:rPr>
          <w:sz w:val="22"/>
          <w:szCs w:val="22"/>
        </w:rPr>
      </w:pPr>
      <w:r>
        <w:rPr>
          <w:noProof/>
          <w:sz w:val="22"/>
          <w:szCs w:val="22"/>
        </w:rPr>
        <mc:AlternateContent>
          <mc:Choice Requires="wps">
            <w:drawing>
              <wp:anchor distT="0" distB="0" distL="114300" distR="114300" simplePos="0" relativeHeight="251667456" behindDoc="0" locked="0" layoutInCell="1" allowOverlap="1" wp14:anchorId="3817C675" wp14:editId="032549F8">
                <wp:simplePos x="0" y="0"/>
                <wp:positionH relativeFrom="column">
                  <wp:posOffset>438150</wp:posOffset>
                </wp:positionH>
                <wp:positionV relativeFrom="paragraph">
                  <wp:posOffset>132715</wp:posOffset>
                </wp:positionV>
                <wp:extent cx="514350" cy="3238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E0A" w:rsidRPr="00381F2E" w:rsidRDefault="00D02E0A" w:rsidP="00D02E0A">
                            <w:pPr>
                              <w:rPr>
                                <w:sz w:val="22"/>
                                <w:szCs w:val="22"/>
                              </w:rPr>
                            </w:pPr>
                            <w:r>
                              <w:rPr>
                                <w:sz w:val="22"/>
                                <w:szCs w:val="22"/>
                              </w:rPr>
                              <w:t>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7C675" id="Text Box 6" o:spid="_x0000_s1030" type="#_x0000_t202" style="position:absolute;left:0;text-align:left;margin-left:34.5pt;margin-top:10.45pt;width:4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" fillcolor="white [3201]" strokeweight=".5pt">
                <v:textbox>
                  <w:txbxContent>
                    <w:p w:rsidR="00D02E0A" w:rsidRPr="00381F2E" w:rsidRDefault="00D02E0A" w:rsidP="00D02E0A">
                      <w:pPr>
                        <w:rPr>
                          <w:sz w:val="22"/>
                          <w:szCs w:val="22"/>
                        </w:rPr>
                      </w:pPr>
                      <w:r>
                        <w:rPr>
                          <w:sz w:val="22"/>
                          <w:szCs w:val="22"/>
                        </w:rPr>
                        <w:t>DER</w:t>
                      </w:r>
                    </w:p>
                  </w:txbxContent>
                </v:textbox>
              </v:shape>
            </w:pict>
          </mc:Fallback>
        </mc:AlternateContent>
      </w:r>
    </w:p>
    <w:p w:rsidR="00381F2E" w:rsidRDefault="00D02E0A" w:rsidP="00381F2E">
      <w:pPr>
        <w:spacing w:after="240"/>
        <w:jc w:val="both"/>
        <w:rPr>
          <w:sz w:val="22"/>
          <w:szCs w:val="22"/>
        </w:rPr>
      </w:pPr>
      <w:r>
        <w:rPr>
          <w:noProof/>
          <w:sz w:val="22"/>
          <w:szCs w:val="22"/>
        </w:rPr>
        <mc:AlternateContent>
          <mc:Choice Requires="wps">
            <w:drawing>
              <wp:anchor distT="0" distB="0" distL="114300" distR="114300" simplePos="0" relativeHeight="251669504" behindDoc="0" locked="0" layoutInCell="1" allowOverlap="1" wp14:anchorId="61EB4D42" wp14:editId="1AFFC5E1">
                <wp:simplePos x="0" y="0"/>
                <wp:positionH relativeFrom="column">
                  <wp:posOffset>438150</wp:posOffset>
                </wp:positionH>
                <wp:positionV relativeFrom="paragraph">
                  <wp:posOffset>198120</wp:posOffset>
                </wp:positionV>
                <wp:extent cx="514350" cy="3238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2E0A" w:rsidRPr="00381F2E" w:rsidRDefault="00D02E0A" w:rsidP="00D02E0A">
                            <w:pPr>
                              <w:rPr>
                                <w:sz w:val="22"/>
                                <w:szCs w:val="22"/>
                              </w:rPr>
                            </w:pPr>
                            <w:r>
                              <w:rPr>
                                <w:sz w:val="22"/>
                                <w:szCs w:val="22"/>
                              </w:rPr>
                              <w:t>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B4D42" id="Text Box 7" o:spid="_x0000_s1031" type="#_x0000_t202" style="position:absolute;left:0;text-align:left;margin-left:34.5pt;margin-top:15.6pt;width:40.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" fillcolor="white [3201]" strokeweight=".5pt">
                <v:textbox>
                  <w:txbxContent>
                    <w:p w:rsidR="00D02E0A" w:rsidRPr="00381F2E" w:rsidRDefault="00D02E0A" w:rsidP="00D02E0A">
                      <w:pPr>
                        <w:rPr>
                          <w:sz w:val="22"/>
                          <w:szCs w:val="22"/>
                        </w:rPr>
                      </w:pPr>
                      <w:r>
                        <w:rPr>
                          <w:sz w:val="22"/>
                          <w:szCs w:val="22"/>
                        </w:rPr>
                        <w:t>PER</w:t>
                      </w:r>
                    </w:p>
                  </w:txbxContent>
                </v:textbox>
              </v:shape>
            </w:pict>
          </mc:Fallback>
        </mc:AlternateContent>
      </w:r>
    </w:p>
    <w:p w:rsidR="00D02E0A" w:rsidRDefault="00D02E0A" w:rsidP="00D02E0A">
      <w:pPr>
        <w:pStyle w:val="Heading1"/>
        <w:suppressAutoHyphens/>
        <w:spacing w:after="60"/>
        <w:rPr>
          <w:b w:val="0"/>
          <w:i w:val="0"/>
          <w:sz w:val="22"/>
          <w:szCs w:val="22"/>
        </w:rPr>
      </w:pPr>
    </w:p>
    <w:p w:rsidR="00D02E0A" w:rsidRDefault="00D02E0A" w:rsidP="00D02E0A">
      <w:pPr>
        <w:rPr>
          <w:sz w:val="22"/>
          <w:szCs w:val="22"/>
        </w:rPr>
      </w:pPr>
    </w:p>
    <w:p w:rsidR="00D02E0A" w:rsidRPr="00D02E0A" w:rsidRDefault="00D02E0A" w:rsidP="00D02E0A">
      <w:pPr>
        <w:rPr>
          <w:sz w:val="22"/>
          <w:szCs w:val="22"/>
        </w:rPr>
      </w:pPr>
      <w:r>
        <w:rPr>
          <w:sz w:val="22"/>
          <w:szCs w:val="22"/>
        </w:rPr>
        <w:t>Sumber: Penulis</w:t>
      </w:r>
    </w:p>
    <w:p w:rsidR="00D02E0A" w:rsidRPr="00D02E0A" w:rsidRDefault="00D02E0A" w:rsidP="00D02E0A"/>
    <w:p w:rsidR="00D73172" w:rsidRPr="001C0C46" w:rsidRDefault="00D73172" w:rsidP="004B7814">
      <w:pPr>
        <w:pStyle w:val="Heading1"/>
        <w:numPr>
          <w:ilvl w:val="0"/>
          <w:numId w:val="6"/>
        </w:numPr>
        <w:suppressAutoHyphens/>
        <w:spacing w:after="60"/>
        <w:ind w:left="360"/>
        <w:rPr>
          <w:i w:val="0"/>
          <w:sz w:val="22"/>
          <w:szCs w:val="22"/>
        </w:rPr>
      </w:pPr>
      <w:r w:rsidRPr="001C0C46">
        <w:rPr>
          <w:i w:val="0"/>
          <w:sz w:val="22"/>
          <w:szCs w:val="22"/>
        </w:rPr>
        <w:t>HASIL DAN PEMBAHASAN</w:t>
      </w:r>
    </w:p>
    <w:p w:rsidR="00467D33" w:rsidRDefault="00D02E0A" w:rsidP="004B7814">
      <w:pPr>
        <w:pStyle w:val="Heading1"/>
        <w:numPr>
          <w:ilvl w:val="1"/>
          <w:numId w:val="7"/>
        </w:numPr>
        <w:suppressAutoHyphens/>
        <w:spacing w:after="60"/>
        <w:rPr>
          <w:i w:val="0"/>
          <w:sz w:val="22"/>
          <w:szCs w:val="22"/>
        </w:rPr>
      </w:pPr>
      <w:r>
        <w:rPr>
          <w:i w:val="0"/>
          <w:sz w:val="22"/>
          <w:szCs w:val="22"/>
        </w:rPr>
        <w:t>Gambaran Umum Objek Penelitian</w:t>
      </w:r>
    </w:p>
    <w:p w:rsidR="00D02E0A" w:rsidRDefault="00D02E0A" w:rsidP="00D02E0A">
      <w:pPr>
        <w:ind w:firstLine="426"/>
        <w:jc w:val="both"/>
        <w:rPr>
          <w:rFonts w:asciiTheme="majorBidi" w:hAnsiTheme="majorBidi" w:cstheme="majorBidi"/>
          <w:szCs w:val="24"/>
        </w:rPr>
      </w:pPr>
      <w:r w:rsidRPr="00D02E0A">
        <w:rPr>
          <w:rFonts w:asciiTheme="majorBidi" w:hAnsiTheme="majorBidi" w:cstheme="majorBidi"/>
          <w:szCs w:val="24"/>
        </w:rPr>
        <w:t xml:space="preserve">Objek penelitian yang digunakan dalam penelitian ini adalah perusahaan-perusahaan yang tergabung dalam saham Jakarta </w:t>
      </w:r>
      <w:r w:rsidRPr="00D02E0A">
        <w:rPr>
          <w:rFonts w:asciiTheme="majorBidi" w:hAnsiTheme="majorBidi" w:cstheme="majorBidi"/>
          <w:i/>
          <w:iCs/>
          <w:szCs w:val="24"/>
        </w:rPr>
        <w:t>Islamic Indexs</w:t>
      </w:r>
      <w:r w:rsidRPr="00D02E0A">
        <w:rPr>
          <w:rFonts w:asciiTheme="majorBidi" w:hAnsiTheme="majorBidi" w:cstheme="majorBidi"/>
          <w:szCs w:val="24"/>
        </w:rPr>
        <w:t xml:space="preserve"> (JII) pada periode 2013-2018. Sampel yang digunakan dalam penelitian ini adalah 18 perusahaan yang tetap konsisten bergabung dengan JII dari tahun 2013-2018. Tabel 2 memperlihatkan data </w:t>
      </w:r>
      <w:proofErr w:type="gramStart"/>
      <w:r w:rsidRPr="00D02E0A">
        <w:rPr>
          <w:rFonts w:asciiTheme="majorBidi" w:hAnsiTheme="majorBidi" w:cstheme="majorBidi"/>
          <w:szCs w:val="24"/>
        </w:rPr>
        <w:t>nama</w:t>
      </w:r>
      <w:proofErr w:type="gramEnd"/>
      <w:r w:rsidRPr="00D02E0A">
        <w:rPr>
          <w:rFonts w:asciiTheme="majorBidi" w:hAnsiTheme="majorBidi" w:cstheme="majorBidi"/>
          <w:szCs w:val="24"/>
        </w:rPr>
        <w:t xml:space="preserve"> Perusahaan yang dijadikan sampel dalam penelitian ini:</w:t>
      </w:r>
    </w:p>
    <w:p w:rsidR="00D02E0A" w:rsidRPr="00D02E0A" w:rsidRDefault="00D02E0A" w:rsidP="00D02E0A">
      <w:pPr>
        <w:ind w:firstLine="426"/>
        <w:jc w:val="both"/>
        <w:rPr>
          <w:rFonts w:asciiTheme="majorBidi" w:hAnsiTheme="majorBidi" w:cstheme="majorBidi"/>
          <w:szCs w:val="24"/>
        </w:rPr>
      </w:pPr>
    </w:p>
    <w:p w:rsidR="00D02E0A" w:rsidRPr="00D02E0A" w:rsidRDefault="00D02E0A" w:rsidP="00D02E0A">
      <w:pPr>
        <w:jc w:val="both"/>
        <w:rPr>
          <w:rFonts w:asciiTheme="majorBidi" w:hAnsiTheme="majorBidi" w:cstheme="majorBidi"/>
          <w:szCs w:val="24"/>
        </w:rPr>
      </w:pPr>
      <w:r>
        <w:rPr>
          <w:rFonts w:asciiTheme="majorBidi" w:hAnsiTheme="majorBidi" w:cstheme="majorBidi"/>
          <w:szCs w:val="24"/>
        </w:rPr>
        <w:t>T</w:t>
      </w:r>
      <w:r w:rsidRPr="00D02E0A">
        <w:rPr>
          <w:rFonts w:asciiTheme="majorBidi" w:hAnsiTheme="majorBidi" w:cstheme="majorBidi"/>
          <w:szCs w:val="24"/>
        </w:rPr>
        <w:t>abel2. Daftar Perusahaan Sampel</w:t>
      </w:r>
    </w:p>
    <w:tbl>
      <w:tblPr>
        <w:tblStyle w:val="PlainTable2"/>
        <w:tblW w:w="9356" w:type="dxa"/>
        <w:tblLook w:val="04A0" w:firstRow="1" w:lastRow="0" w:firstColumn="1" w:lastColumn="0" w:noHBand="0" w:noVBand="1"/>
      </w:tblPr>
      <w:tblGrid>
        <w:gridCol w:w="511"/>
        <w:gridCol w:w="1190"/>
        <w:gridCol w:w="2835"/>
        <w:gridCol w:w="565"/>
        <w:gridCol w:w="1279"/>
        <w:gridCol w:w="2976"/>
      </w:tblGrid>
      <w:tr w:rsidR="00D02E0A" w:rsidTr="00D02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top w:val="single" w:sz="4" w:space="0" w:color="7F7F7F" w:themeColor="text1" w:themeTint="80"/>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No</w:t>
            </w:r>
          </w:p>
        </w:tc>
        <w:tc>
          <w:tcPr>
            <w:tcW w:w="1190"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Kode</w:t>
            </w:r>
          </w:p>
        </w:tc>
        <w:tc>
          <w:tcPr>
            <w:tcW w:w="2835"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Nama Perusahaan</w:t>
            </w:r>
          </w:p>
        </w:tc>
        <w:tc>
          <w:tcPr>
            <w:tcW w:w="565" w:type="dxa"/>
            <w:tcBorders>
              <w:top w:val="single" w:sz="4" w:space="0" w:color="7F7F7F" w:themeColor="text1" w:themeTint="80"/>
              <w:left w:val="nil"/>
              <w:right w:val="nil"/>
            </w:tcBorders>
            <w:hideMark/>
          </w:tcPr>
          <w:p w:rsidR="00D02E0A" w:rsidRP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sidRPr="00D02E0A">
              <w:rPr>
                <w:rFonts w:asciiTheme="majorBidi" w:hAnsiTheme="majorBidi" w:cstheme="majorBidi"/>
                <w:szCs w:val="24"/>
              </w:rPr>
              <w:t xml:space="preserve">No </w:t>
            </w:r>
          </w:p>
        </w:tc>
        <w:tc>
          <w:tcPr>
            <w:tcW w:w="1279"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Kode</w:t>
            </w:r>
          </w:p>
        </w:tc>
        <w:tc>
          <w:tcPr>
            <w:tcW w:w="2976"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Nama Perusahaan</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1</w:t>
            </w:r>
          </w:p>
        </w:tc>
        <w:tc>
          <w:tcPr>
            <w:tcW w:w="119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AALI</w:t>
            </w:r>
          </w:p>
        </w:tc>
        <w:tc>
          <w:tcPr>
            <w:tcW w:w="2835"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Astro Argo Lestari Tbk.</w:t>
            </w:r>
          </w:p>
        </w:tc>
        <w:tc>
          <w:tcPr>
            <w:tcW w:w="565" w:type="dxa"/>
            <w:tcBorders>
              <w:left w:val="nil"/>
              <w:right w:val="nil"/>
            </w:tcBorders>
            <w:hideMark/>
          </w:tcPr>
          <w:p w:rsidR="00D02E0A" w:rsidRP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10</w:t>
            </w:r>
          </w:p>
        </w:tc>
        <w:tc>
          <w:tcPr>
            <w:tcW w:w="127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KLBF</w:t>
            </w:r>
          </w:p>
        </w:tc>
        <w:tc>
          <w:tcPr>
            <w:tcW w:w="29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Kalbe Farmasi Tbk</w:t>
            </w:r>
          </w:p>
        </w:tc>
      </w:tr>
      <w:tr w:rsidR="00D02E0A" w:rsidTr="00D02E0A">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2</w:t>
            </w:r>
          </w:p>
        </w:tc>
        <w:tc>
          <w:tcPr>
            <w:tcW w:w="119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ABBA</w:t>
            </w:r>
          </w:p>
        </w:tc>
        <w:tc>
          <w:tcPr>
            <w:tcW w:w="2835"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Mahaka Media Tbk</w:t>
            </w:r>
          </w:p>
        </w:tc>
        <w:tc>
          <w:tcPr>
            <w:tcW w:w="565" w:type="dxa"/>
            <w:tcBorders>
              <w:top w:val="nil"/>
              <w:left w:val="nil"/>
              <w:bottom w:val="nil"/>
              <w:right w:val="nil"/>
            </w:tcBorders>
            <w:hideMark/>
          </w:tcPr>
          <w:p w:rsidR="00D02E0A" w:rsidRP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11</w:t>
            </w:r>
          </w:p>
        </w:tc>
        <w:tc>
          <w:tcPr>
            <w:tcW w:w="127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LPKR</w:t>
            </w:r>
          </w:p>
        </w:tc>
        <w:tc>
          <w:tcPr>
            <w:tcW w:w="2976"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Lippo Karawaci Tbk</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3</w:t>
            </w:r>
          </w:p>
        </w:tc>
        <w:tc>
          <w:tcPr>
            <w:tcW w:w="119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ADRO</w:t>
            </w:r>
          </w:p>
        </w:tc>
        <w:tc>
          <w:tcPr>
            <w:tcW w:w="2835"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Adaro Energy Tbk.</w:t>
            </w:r>
          </w:p>
        </w:tc>
        <w:tc>
          <w:tcPr>
            <w:tcW w:w="565" w:type="dxa"/>
            <w:tcBorders>
              <w:left w:val="nil"/>
              <w:right w:val="nil"/>
            </w:tcBorders>
            <w:hideMark/>
          </w:tcPr>
          <w:p w:rsidR="00D02E0A" w:rsidRP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12</w:t>
            </w:r>
          </w:p>
        </w:tc>
        <w:tc>
          <w:tcPr>
            <w:tcW w:w="127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LSIP</w:t>
            </w:r>
          </w:p>
        </w:tc>
        <w:tc>
          <w:tcPr>
            <w:tcW w:w="29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PP London Sumatra Indonesia Tbk</w:t>
            </w:r>
          </w:p>
        </w:tc>
      </w:tr>
      <w:tr w:rsidR="00D02E0A" w:rsidTr="00D02E0A">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4</w:t>
            </w:r>
          </w:p>
        </w:tc>
        <w:tc>
          <w:tcPr>
            <w:tcW w:w="119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AKRA</w:t>
            </w:r>
          </w:p>
        </w:tc>
        <w:tc>
          <w:tcPr>
            <w:tcW w:w="2835"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AKR Corporindo Tbk</w:t>
            </w:r>
          </w:p>
        </w:tc>
        <w:tc>
          <w:tcPr>
            <w:tcW w:w="565" w:type="dxa"/>
            <w:tcBorders>
              <w:top w:val="nil"/>
              <w:left w:val="nil"/>
              <w:bottom w:val="nil"/>
              <w:right w:val="nil"/>
            </w:tcBorders>
            <w:hideMark/>
          </w:tcPr>
          <w:p w:rsidR="00D02E0A" w:rsidRP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14</w:t>
            </w:r>
          </w:p>
        </w:tc>
        <w:tc>
          <w:tcPr>
            <w:tcW w:w="127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PGAS</w:t>
            </w:r>
          </w:p>
        </w:tc>
        <w:tc>
          <w:tcPr>
            <w:tcW w:w="2976"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Perusahaan Gas Negara (Persero) Tbk</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5</w:t>
            </w:r>
          </w:p>
        </w:tc>
        <w:tc>
          <w:tcPr>
            <w:tcW w:w="119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ASII</w:t>
            </w:r>
          </w:p>
        </w:tc>
        <w:tc>
          <w:tcPr>
            <w:tcW w:w="2835"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Astra Internatinal Tbk</w:t>
            </w:r>
          </w:p>
        </w:tc>
        <w:tc>
          <w:tcPr>
            <w:tcW w:w="565" w:type="dxa"/>
            <w:tcBorders>
              <w:left w:val="nil"/>
              <w:right w:val="nil"/>
            </w:tcBorders>
            <w:hideMark/>
          </w:tcPr>
          <w:p w:rsidR="00D02E0A" w:rsidRP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14</w:t>
            </w:r>
          </w:p>
        </w:tc>
        <w:tc>
          <w:tcPr>
            <w:tcW w:w="127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SMGR</w:t>
            </w:r>
          </w:p>
        </w:tc>
        <w:tc>
          <w:tcPr>
            <w:tcW w:w="29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Semen Indonesia (Persero)</w:t>
            </w:r>
          </w:p>
        </w:tc>
      </w:tr>
      <w:tr w:rsidR="00D02E0A" w:rsidTr="00D02E0A">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6</w:t>
            </w:r>
          </w:p>
        </w:tc>
        <w:tc>
          <w:tcPr>
            <w:tcW w:w="119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BSDE</w:t>
            </w:r>
          </w:p>
        </w:tc>
        <w:tc>
          <w:tcPr>
            <w:tcW w:w="2835"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Bumi Serpong damai Tbk</w:t>
            </w:r>
          </w:p>
        </w:tc>
        <w:tc>
          <w:tcPr>
            <w:tcW w:w="565" w:type="dxa"/>
            <w:tcBorders>
              <w:top w:val="nil"/>
              <w:left w:val="nil"/>
              <w:bottom w:val="nil"/>
              <w:right w:val="nil"/>
            </w:tcBorders>
            <w:hideMark/>
          </w:tcPr>
          <w:p w:rsidR="00D02E0A" w:rsidRP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15</w:t>
            </w:r>
          </w:p>
        </w:tc>
        <w:tc>
          <w:tcPr>
            <w:tcW w:w="127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TLKM</w:t>
            </w:r>
          </w:p>
        </w:tc>
        <w:tc>
          <w:tcPr>
            <w:tcW w:w="2976"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Telekomunikasi Indonesia (Persero) Tbk</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7</w:t>
            </w:r>
          </w:p>
        </w:tc>
        <w:tc>
          <w:tcPr>
            <w:tcW w:w="119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ICBP</w:t>
            </w:r>
          </w:p>
        </w:tc>
        <w:tc>
          <w:tcPr>
            <w:tcW w:w="2835"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Indofood CBP SUkses Makmur Tbk</w:t>
            </w:r>
          </w:p>
        </w:tc>
        <w:tc>
          <w:tcPr>
            <w:tcW w:w="565" w:type="dxa"/>
            <w:tcBorders>
              <w:left w:val="nil"/>
              <w:right w:val="nil"/>
            </w:tcBorders>
            <w:hideMark/>
          </w:tcPr>
          <w:p w:rsidR="00D02E0A" w:rsidRP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16</w:t>
            </w:r>
          </w:p>
        </w:tc>
        <w:tc>
          <w:tcPr>
            <w:tcW w:w="127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UNTR</w:t>
            </w:r>
          </w:p>
        </w:tc>
        <w:tc>
          <w:tcPr>
            <w:tcW w:w="29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United Tracors Tbk</w:t>
            </w:r>
          </w:p>
        </w:tc>
      </w:tr>
      <w:tr w:rsidR="00D02E0A" w:rsidTr="00D02E0A">
        <w:tc>
          <w:tcPr>
            <w:cnfStyle w:val="001000000000" w:firstRow="0" w:lastRow="0" w:firstColumn="1" w:lastColumn="0" w:oddVBand="0" w:evenVBand="0" w:oddHBand="0" w:evenHBand="0" w:firstRowFirstColumn="0" w:firstRowLastColumn="0" w:lastRowFirstColumn="0" w:lastRowLastColumn="0"/>
            <w:tcW w:w="511" w:type="dxa"/>
            <w:tcBorders>
              <w:top w:val="nil"/>
              <w:left w:val="nil"/>
              <w:bottom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8</w:t>
            </w:r>
          </w:p>
        </w:tc>
        <w:tc>
          <w:tcPr>
            <w:tcW w:w="119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INDF</w:t>
            </w:r>
          </w:p>
        </w:tc>
        <w:tc>
          <w:tcPr>
            <w:tcW w:w="2835"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Indofood sukses Makmur Tbk</w:t>
            </w:r>
          </w:p>
        </w:tc>
        <w:tc>
          <w:tcPr>
            <w:tcW w:w="565" w:type="dxa"/>
            <w:tcBorders>
              <w:top w:val="nil"/>
              <w:left w:val="nil"/>
              <w:bottom w:val="nil"/>
              <w:right w:val="nil"/>
            </w:tcBorders>
            <w:hideMark/>
          </w:tcPr>
          <w:p w:rsidR="00D02E0A" w:rsidRP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17</w:t>
            </w:r>
          </w:p>
        </w:tc>
        <w:tc>
          <w:tcPr>
            <w:tcW w:w="127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UNVR</w:t>
            </w:r>
          </w:p>
        </w:tc>
        <w:tc>
          <w:tcPr>
            <w:tcW w:w="2976"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Unilever Indonesia Tbk</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Borders>
              <w:left w:val="nil"/>
              <w:right w:val="nil"/>
            </w:tcBorders>
            <w:hideMark/>
          </w:tcPr>
          <w:p w:rsidR="00D02E0A" w:rsidRDefault="00D02E0A">
            <w:pPr>
              <w:jc w:val="both"/>
              <w:rPr>
                <w:rFonts w:asciiTheme="majorBidi" w:hAnsiTheme="majorBidi" w:cstheme="majorBidi"/>
                <w:szCs w:val="24"/>
              </w:rPr>
            </w:pPr>
            <w:r>
              <w:rPr>
                <w:rFonts w:asciiTheme="majorBidi" w:hAnsiTheme="majorBidi" w:cstheme="majorBidi"/>
                <w:szCs w:val="24"/>
              </w:rPr>
              <w:t>9</w:t>
            </w:r>
          </w:p>
        </w:tc>
        <w:tc>
          <w:tcPr>
            <w:tcW w:w="119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INTP</w:t>
            </w:r>
          </w:p>
        </w:tc>
        <w:tc>
          <w:tcPr>
            <w:tcW w:w="2835"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Indocement Tunggal Perkasa Tbk</w:t>
            </w:r>
          </w:p>
        </w:tc>
        <w:tc>
          <w:tcPr>
            <w:tcW w:w="565" w:type="dxa"/>
            <w:tcBorders>
              <w:left w:val="nil"/>
              <w:right w:val="nil"/>
            </w:tcBorders>
            <w:hideMark/>
          </w:tcPr>
          <w:p w:rsidR="00D02E0A" w:rsidRP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Cs w:val="24"/>
              </w:rPr>
            </w:pPr>
            <w:r w:rsidRPr="00D02E0A">
              <w:rPr>
                <w:rFonts w:asciiTheme="majorBidi" w:hAnsiTheme="majorBidi" w:cstheme="majorBidi"/>
                <w:b/>
                <w:bCs/>
                <w:szCs w:val="24"/>
              </w:rPr>
              <w:t>18</w:t>
            </w:r>
          </w:p>
        </w:tc>
        <w:tc>
          <w:tcPr>
            <w:tcW w:w="127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WIKA</w:t>
            </w:r>
          </w:p>
        </w:tc>
        <w:tc>
          <w:tcPr>
            <w:tcW w:w="29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Cs w:val="24"/>
              </w:rPr>
            </w:pPr>
            <w:r>
              <w:rPr>
                <w:rFonts w:asciiTheme="majorBidi" w:hAnsiTheme="majorBidi" w:cstheme="majorBidi"/>
                <w:szCs w:val="24"/>
              </w:rPr>
              <w:t>Wijaya Karya (Persero) Tbk</w:t>
            </w:r>
          </w:p>
        </w:tc>
      </w:tr>
    </w:tbl>
    <w:p w:rsidR="00D02E0A" w:rsidRPr="00D02E0A" w:rsidRDefault="00D02E0A" w:rsidP="00D02E0A">
      <w:pPr>
        <w:jc w:val="both"/>
        <w:rPr>
          <w:rFonts w:asciiTheme="majorBidi" w:hAnsiTheme="majorBidi" w:cstheme="majorBidi"/>
          <w:szCs w:val="24"/>
        </w:rPr>
      </w:pPr>
      <w:r w:rsidRPr="00D02E0A">
        <w:rPr>
          <w:rFonts w:asciiTheme="majorBidi" w:hAnsiTheme="majorBidi" w:cstheme="majorBidi"/>
          <w:szCs w:val="24"/>
        </w:rPr>
        <w:t xml:space="preserve">Sumber: </w:t>
      </w:r>
      <w:hyperlink r:id="rId13" w:history="1">
        <w:r w:rsidRPr="00D02E0A">
          <w:rPr>
            <w:rStyle w:val="Hyperlink"/>
            <w:rFonts w:asciiTheme="majorBidi" w:hAnsiTheme="majorBidi" w:cstheme="majorBidi"/>
            <w:szCs w:val="24"/>
          </w:rPr>
          <w:t>www.idx.co.ic</w:t>
        </w:r>
      </w:hyperlink>
      <w:r w:rsidRPr="00D02E0A">
        <w:rPr>
          <w:rFonts w:asciiTheme="majorBidi" w:hAnsiTheme="majorBidi" w:cstheme="majorBidi"/>
          <w:szCs w:val="24"/>
        </w:rPr>
        <w:t xml:space="preserve"> (Data Diolah, 2019)</w:t>
      </w:r>
    </w:p>
    <w:p w:rsidR="00D02E0A" w:rsidRPr="00D02E0A" w:rsidRDefault="00D02E0A" w:rsidP="00D02E0A">
      <w:pPr>
        <w:rPr>
          <w:b/>
          <w:bCs/>
        </w:rPr>
      </w:pPr>
    </w:p>
    <w:p w:rsidR="00670614" w:rsidRDefault="00D02E0A" w:rsidP="004B7814">
      <w:pPr>
        <w:pStyle w:val="Heading1"/>
        <w:numPr>
          <w:ilvl w:val="1"/>
          <w:numId w:val="7"/>
        </w:numPr>
        <w:suppressAutoHyphens/>
        <w:spacing w:after="60"/>
        <w:rPr>
          <w:i w:val="0"/>
          <w:sz w:val="22"/>
          <w:szCs w:val="22"/>
          <w:lang w:val="id-ID"/>
        </w:rPr>
      </w:pPr>
      <w:r>
        <w:rPr>
          <w:i w:val="0"/>
          <w:sz w:val="22"/>
          <w:szCs w:val="22"/>
        </w:rPr>
        <w:t xml:space="preserve">Hasil dan </w:t>
      </w:r>
      <w:r w:rsidR="00670614" w:rsidRPr="001C0C46">
        <w:rPr>
          <w:i w:val="0"/>
          <w:sz w:val="22"/>
          <w:szCs w:val="22"/>
          <w:lang w:val="id-ID"/>
        </w:rPr>
        <w:t>Pembahasan</w:t>
      </w:r>
    </w:p>
    <w:p w:rsidR="00D02E0A" w:rsidRDefault="00D02E0A" w:rsidP="00D02E0A">
      <w:pPr>
        <w:jc w:val="both"/>
        <w:rPr>
          <w:rFonts w:asciiTheme="majorBidi" w:hAnsiTheme="majorBidi" w:cstheme="majorBidi"/>
        </w:rPr>
      </w:pPr>
      <w:r>
        <w:rPr>
          <w:rFonts w:asciiTheme="majorBidi" w:hAnsiTheme="majorBidi" w:cstheme="majorBidi"/>
        </w:rPr>
        <w:t>Hasil statistik</w:t>
      </w:r>
      <w:r>
        <w:rPr>
          <w:rFonts w:asciiTheme="majorBidi" w:hAnsiTheme="majorBidi" w:cstheme="majorBidi"/>
        </w:rPr>
        <w:t xml:space="preserve"> </w:t>
      </w:r>
      <w:r>
        <w:rPr>
          <w:rFonts w:asciiTheme="majorBidi" w:hAnsiTheme="majorBidi" w:cstheme="majorBidi"/>
        </w:rPr>
        <w:t>deskriptif sidajikan dalam tabel</w:t>
      </w:r>
      <w:r>
        <w:rPr>
          <w:rFonts w:asciiTheme="majorBidi" w:hAnsiTheme="majorBidi" w:cstheme="majorBidi"/>
        </w:rPr>
        <w:t xml:space="preserve"> berikut:</w:t>
      </w:r>
    </w:p>
    <w:p w:rsidR="00D02E0A" w:rsidRDefault="00D02E0A" w:rsidP="00D02E0A">
      <w:pPr>
        <w:jc w:val="both"/>
        <w:rPr>
          <w:rFonts w:asciiTheme="majorBidi" w:hAnsiTheme="majorBidi" w:cstheme="majorBidi"/>
        </w:rPr>
      </w:pPr>
      <w:r>
        <w:rPr>
          <w:rFonts w:asciiTheme="majorBidi" w:hAnsiTheme="majorBidi" w:cstheme="majorBidi"/>
        </w:rPr>
        <w:t>Tabel 3. Analisis Deskriptif</w:t>
      </w:r>
    </w:p>
    <w:tbl>
      <w:tblPr>
        <w:tblStyle w:val="PlainTable2"/>
        <w:tblW w:w="0" w:type="auto"/>
        <w:tblLook w:val="04A0" w:firstRow="1" w:lastRow="0" w:firstColumn="1" w:lastColumn="0" w:noHBand="0" w:noVBand="1"/>
      </w:tblPr>
      <w:tblGrid>
        <w:gridCol w:w="1739"/>
        <w:gridCol w:w="680"/>
        <w:gridCol w:w="1510"/>
        <w:gridCol w:w="1515"/>
        <w:gridCol w:w="1453"/>
        <w:gridCol w:w="1610"/>
      </w:tblGrid>
      <w:tr w:rsidR="00D02E0A" w:rsidTr="00D02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7F7F7F" w:themeColor="text1" w:themeTint="80"/>
              <w:left w:val="nil"/>
              <w:right w:val="nil"/>
            </w:tcBorders>
            <w:hideMark/>
          </w:tcPr>
          <w:p w:rsidR="00D02E0A" w:rsidRDefault="00D02E0A">
            <w:pPr>
              <w:jc w:val="both"/>
              <w:rPr>
                <w:rFonts w:asciiTheme="majorBidi" w:hAnsiTheme="majorBidi" w:cstheme="majorBidi"/>
              </w:rPr>
            </w:pPr>
            <w:r>
              <w:rPr>
                <w:rFonts w:asciiTheme="majorBidi" w:hAnsiTheme="majorBidi" w:cstheme="majorBidi"/>
              </w:rPr>
              <w:t>Variabel</w:t>
            </w:r>
          </w:p>
        </w:tc>
        <w:tc>
          <w:tcPr>
            <w:tcW w:w="717"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N</w:t>
            </w:r>
          </w:p>
        </w:tc>
        <w:tc>
          <w:tcPr>
            <w:tcW w:w="1554"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Minimum</w:t>
            </w:r>
          </w:p>
        </w:tc>
        <w:tc>
          <w:tcPr>
            <w:tcW w:w="1554"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Maximum</w:t>
            </w:r>
          </w:p>
        </w:tc>
        <w:tc>
          <w:tcPr>
            <w:tcW w:w="1549"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Rata-rata</w:t>
            </w:r>
          </w:p>
        </w:tc>
        <w:tc>
          <w:tcPr>
            <w:tcW w:w="1610"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Std.Deviation</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Harga Saham</w:t>
            </w:r>
          </w:p>
        </w:tc>
        <w:tc>
          <w:tcPr>
            <w:tcW w:w="71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50</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55900</w:t>
            </w:r>
          </w:p>
        </w:tc>
        <w:tc>
          <w:tcPr>
            <w:tcW w:w="154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8586</w:t>
            </w:r>
          </w:p>
        </w:tc>
        <w:tc>
          <w:tcPr>
            <w:tcW w:w="161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10443</w:t>
            </w:r>
          </w:p>
        </w:tc>
      </w:tr>
      <w:tr w:rsidR="00D02E0A" w:rsidTr="00D02E0A">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BV</w:t>
            </w:r>
          </w:p>
        </w:tc>
        <w:tc>
          <w:tcPr>
            <w:tcW w:w="717"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43.11</w:t>
            </w:r>
          </w:p>
        </w:tc>
        <w:tc>
          <w:tcPr>
            <w:tcW w:w="1554"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12.744</w:t>
            </w:r>
          </w:p>
        </w:tc>
        <w:tc>
          <w:tcPr>
            <w:tcW w:w="154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13448</w:t>
            </w:r>
          </w:p>
        </w:tc>
        <w:tc>
          <w:tcPr>
            <w:tcW w:w="161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101268</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PBV</w:t>
            </w:r>
          </w:p>
        </w:tc>
        <w:tc>
          <w:tcPr>
            <w:tcW w:w="71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0.36</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82.44</w:t>
            </w:r>
          </w:p>
        </w:tc>
        <w:tc>
          <w:tcPr>
            <w:tcW w:w="154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5.578</w:t>
            </w:r>
          </w:p>
        </w:tc>
        <w:tc>
          <w:tcPr>
            <w:tcW w:w="161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12.81</w:t>
            </w:r>
          </w:p>
        </w:tc>
      </w:tr>
      <w:tr w:rsidR="00D02E0A" w:rsidTr="00D02E0A">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212</w:t>
            </w:r>
          </w:p>
        </w:tc>
        <w:tc>
          <w:tcPr>
            <w:tcW w:w="717"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-1477</w:t>
            </w:r>
          </w:p>
        </w:tc>
        <w:tc>
          <w:tcPr>
            <w:tcW w:w="1554"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1984.64</w:t>
            </w:r>
          </w:p>
        </w:tc>
        <w:tc>
          <w:tcPr>
            <w:tcW w:w="1549"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404.98</w:t>
            </w:r>
          </w:p>
        </w:tc>
        <w:tc>
          <w:tcPr>
            <w:tcW w:w="1610"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482.2256</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DER</w:t>
            </w:r>
          </w:p>
        </w:tc>
        <w:tc>
          <w:tcPr>
            <w:tcW w:w="71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0.13</w:t>
            </w:r>
          </w:p>
        </w:tc>
        <w:tc>
          <w:tcPr>
            <w:tcW w:w="155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212</w:t>
            </w:r>
          </w:p>
        </w:tc>
        <w:tc>
          <w:tcPr>
            <w:tcW w:w="1549"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4.463</w:t>
            </w:r>
          </w:p>
        </w:tc>
        <w:tc>
          <w:tcPr>
            <w:tcW w:w="161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24.891</w:t>
            </w:r>
          </w:p>
        </w:tc>
      </w:tr>
      <w:tr w:rsidR="00D02E0A" w:rsidTr="00D02E0A">
        <w:tc>
          <w:tcPr>
            <w:cnfStyle w:val="001000000000" w:firstRow="0" w:lastRow="0" w:firstColumn="1" w:lastColumn="0" w:oddVBand="0" w:evenVBand="0" w:oddHBand="0" w:evenHBand="0" w:firstRowFirstColumn="0" w:firstRowLastColumn="0" w:lastRowFirstColumn="0" w:lastRowLastColumn="0"/>
            <w:tcW w:w="1843" w:type="dxa"/>
            <w:tcBorders>
              <w:top w:val="nil"/>
              <w:left w:val="nil"/>
              <w:bottom w:val="single" w:sz="4" w:space="0" w:color="7F7F7F" w:themeColor="text1" w:themeTint="80"/>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PER</w:t>
            </w:r>
          </w:p>
        </w:tc>
        <w:tc>
          <w:tcPr>
            <w:tcW w:w="717"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90</w:t>
            </w:r>
          </w:p>
        </w:tc>
        <w:tc>
          <w:tcPr>
            <w:tcW w:w="1554"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-4378</w:t>
            </w:r>
          </w:p>
        </w:tc>
        <w:tc>
          <w:tcPr>
            <w:tcW w:w="1554"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60.89</w:t>
            </w:r>
          </w:p>
        </w:tc>
        <w:tc>
          <w:tcPr>
            <w:tcW w:w="1549"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-27.654</w:t>
            </w:r>
          </w:p>
        </w:tc>
        <w:tc>
          <w:tcPr>
            <w:tcW w:w="1610"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463.868</w:t>
            </w:r>
          </w:p>
        </w:tc>
      </w:tr>
    </w:tbl>
    <w:p w:rsidR="00D02E0A" w:rsidRDefault="00D02E0A" w:rsidP="00D02E0A">
      <w:pPr>
        <w:jc w:val="both"/>
        <w:rPr>
          <w:rFonts w:asciiTheme="majorBidi" w:hAnsiTheme="majorBidi" w:cstheme="majorBidi"/>
          <w:sz w:val="22"/>
          <w:szCs w:val="22"/>
        </w:rPr>
      </w:pPr>
      <w:r>
        <w:rPr>
          <w:rFonts w:asciiTheme="majorBidi" w:hAnsiTheme="majorBidi" w:cstheme="majorBidi"/>
        </w:rPr>
        <w:t>Sumber: Eviews 9 Data Diolah</w:t>
      </w:r>
    </w:p>
    <w:p w:rsidR="00D02E0A" w:rsidRDefault="00D02E0A" w:rsidP="00D02E0A">
      <w:pPr>
        <w:jc w:val="both"/>
        <w:rPr>
          <w:rFonts w:asciiTheme="majorBidi" w:hAnsiTheme="majorBidi" w:cstheme="majorBidi"/>
        </w:rPr>
      </w:pPr>
    </w:p>
    <w:p w:rsidR="00D02E0A" w:rsidRDefault="00D02E0A" w:rsidP="00D02E0A">
      <w:pPr>
        <w:ind w:firstLine="567"/>
        <w:jc w:val="both"/>
        <w:rPr>
          <w:rFonts w:asciiTheme="majorBidi" w:hAnsiTheme="majorBidi" w:cstheme="majorBidi"/>
        </w:rPr>
      </w:pPr>
      <w:r>
        <w:rPr>
          <w:rFonts w:asciiTheme="majorBidi" w:hAnsiTheme="majorBidi" w:cstheme="majorBidi"/>
        </w:rPr>
        <w:t>Sampel yang digunakan dalam penelitian ini berjumlah 90 sampel, yakni 18 perusahaan yang tetap konsisten bergabung pada indeks JII selama 5 tahun (2013-2017) berdasarkan table 3 dapat dilihat bahwa:</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Variabel Harga (Y) memiliki nilai rata-rata sebesar Rp. 8.586,- dengan harga saham terendah Rp. 43,- dan harga saham tertinggi sebesar Rp. 55.900,- sedangkan standar deviasi sebesar Rp. 10.443,-. Perusahaan yang memiliki harga tertinggi pada indeks JII periode 2013-2016 adalah PT. Unilever Indonesia Tbk.</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Variabel BV (X1) memiliki jumlah rata-rata Rp. 13.448,- dengan BV tertinggi sebesar Rp. 12.744,- dan BV terendah sebesar Rp. 43.11,-. Perusahaan dengan BV tertinggi di Indeks JII periode 2013-2017 adalah PT. United Tractor Tbk.</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Variabel PBV (X2) memiliki jumlah rata-rata 5,578% dengan PBV tertinggi sebesar 82</w:t>
      </w:r>
      <w:proofErr w:type="gramStart"/>
      <w:r>
        <w:rPr>
          <w:rFonts w:asciiTheme="majorBidi" w:hAnsiTheme="majorBidi" w:cstheme="majorBidi"/>
        </w:rPr>
        <w:t>,44</w:t>
      </w:r>
      <w:proofErr w:type="gramEnd"/>
      <w:r>
        <w:rPr>
          <w:rFonts w:asciiTheme="majorBidi" w:hAnsiTheme="majorBidi" w:cstheme="majorBidi"/>
        </w:rPr>
        <w:t>% dan terendah sebesar 0,36%. Perusahaan dengan PBV tertinggi di Indeks JII pada periode 2013-2017 adalah PT. Unilever Indonesia Tbk.</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Variabel EPS (X3) memiliki jumlah rata-</w:t>
      </w:r>
      <w:proofErr w:type="gramStart"/>
      <w:r>
        <w:rPr>
          <w:rFonts w:asciiTheme="majorBidi" w:hAnsiTheme="majorBidi" w:cstheme="majorBidi"/>
        </w:rPr>
        <w:t>rata  404,98</w:t>
      </w:r>
      <w:proofErr w:type="gramEnd"/>
      <w:r>
        <w:rPr>
          <w:rFonts w:asciiTheme="majorBidi" w:hAnsiTheme="majorBidi" w:cstheme="majorBidi"/>
        </w:rPr>
        <w:t>% dengan jumlah tertinggi sebesar 1984,64% dan terendah sebesar -1477. Perusahaan yang EPS tertinggi pada periode 2013-2017 di Indeks JII adalah PT United Tracors Tbk.</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 xml:space="preserve">Variabel DER (X4) memiliki jumlah rata-rata sebesar 4.463% dengan jumlah DER tertinggi sebesar 212% dan terendah sebesar 0.13%. Perusahaan yang DER tertinggi periode 2013-2017 di Indeks </w:t>
      </w:r>
      <w:proofErr w:type="gramStart"/>
      <w:r>
        <w:rPr>
          <w:rFonts w:asciiTheme="majorBidi" w:hAnsiTheme="majorBidi" w:cstheme="majorBidi"/>
        </w:rPr>
        <w:t>JII  adalah</w:t>
      </w:r>
      <w:proofErr w:type="gramEnd"/>
      <w:r>
        <w:rPr>
          <w:rFonts w:asciiTheme="majorBidi" w:hAnsiTheme="majorBidi" w:cstheme="majorBidi"/>
        </w:rPr>
        <w:t xml:space="preserve"> PT Wijaya Karya (Persero) Tbk.</w:t>
      </w:r>
    </w:p>
    <w:p w:rsidR="00D02E0A" w:rsidRDefault="00D02E0A" w:rsidP="00D02E0A">
      <w:pPr>
        <w:pStyle w:val="ListParagraph"/>
        <w:numPr>
          <w:ilvl w:val="0"/>
          <w:numId w:val="8"/>
        </w:numPr>
        <w:spacing w:after="200"/>
        <w:jc w:val="both"/>
        <w:rPr>
          <w:rFonts w:asciiTheme="majorBidi" w:hAnsiTheme="majorBidi" w:cstheme="majorBidi"/>
        </w:rPr>
      </w:pPr>
      <w:r>
        <w:rPr>
          <w:rFonts w:asciiTheme="majorBidi" w:hAnsiTheme="majorBidi" w:cstheme="majorBidi"/>
        </w:rPr>
        <w:t>Variabel PER (X5) memiliki jumlah rata-rata sebesar -27,654%, dengan PER tertinggi sebesar 60.89% dan yang terendah sebesar -4378%. Perusahaan yang PER tertinggi pada periode 2013-2017 di Indeks JII adalah PT. Unilever Indonesia Tbk.</w:t>
      </w:r>
    </w:p>
    <w:p w:rsidR="00D02E0A" w:rsidRDefault="00D02E0A" w:rsidP="00D02E0A">
      <w:pPr>
        <w:ind w:left="360"/>
        <w:jc w:val="both"/>
        <w:rPr>
          <w:rFonts w:asciiTheme="majorBidi" w:hAnsiTheme="majorBidi" w:cstheme="majorBidi"/>
        </w:rPr>
      </w:pPr>
      <w:r>
        <w:rPr>
          <w:rFonts w:asciiTheme="majorBidi" w:hAnsiTheme="majorBidi" w:cstheme="majorBidi"/>
        </w:rPr>
        <w:t>Tabel 4. Hasil Pengujian Hipotesis</w:t>
      </w:r>
    </w:p>
    <w:tbl>
      <w:tblPr>
        <w:tblStyle w:val="PlainTable2"/>
        <w:tblW w:w="0" w:type="auto"/>
        <w:tblLook w:val="04A0" w:firstRow="1" w:lastRow="0" w:firstColumn="1" w:lastColumn="0" w:noHBand="0" w:noVBand="1"/>
      </w:tblPr>
      <w:tblGrid>
        <w:gridCol w:w="2141"/>
        <w:gridCol w:w="2128"/>
        <w:gridCol w:w="2129"/>
        <w:gridCol w:w="2109"/>
      </w:tblGrid>
      <w:tr w:rsidR="00D02E0A" w:rsidTr="00D02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rsidR="00D02E0A" w:rsidRDefault="00D02E0A">
            <w:pPr>
              <w:jc w:val="both"/>
              <w:rPr>
                <w:rFonts w:asciiTheme="majorBidi" w:hAnsiTheme="majorBidi" w:cstheme="majorBidi"/>
              </w:rPr>
            </w:pPr>
            <w:r>
              <w:rPr>
                <w:rFonts w:asciiTheme="majorBidi" w:hAnsiTheme="majorBidi" w:cstheme="majorBidi"/>
              </w:rPr>
              <w:t>Variabel</w:t>
            </w:r>
          </w:p>
        </w:tc>
        <w:tc>
          <w:tcPr>
            <w:tcW w:w="2337"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B</w:t>
            </w:r>
          </w:p>
        </w:tc>
        <w:tc>
          <w:tcPr>
            <w:tcW w:w="2338"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t</w:t>
            </w:r>
          </w:p>
        </w:tc>
        <w:tc>
          <w:tcPr>
            <w:tcW w:w="2338"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Sig</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Konstanta</w:t>
            </w:r>
          </w:p>
        </w:tc>
        <w:tc>
          <w:tcPr>
            <w:tcW w:w="233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7.202582</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61.47652</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0.0000</w:t>
            </w:r>
          </w:p>
        </w:tc>
      </w:tr>
      <w:tr w:rsidR="00D02E0A" w:rsidTr="00D02E0A">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BV</w:t>
            </w:r>
          </w:p>
        </w:tc>
        <w:tc>
          <w:tcPr>
            <w:tcW w:w="2337"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-5.46E-08</w:t>
            </w:r>
          </w:p>
        </w:tc>
        <w:tc>
          <w:tcPr>
            <w:tcW w:w="2338"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-0.063134</w:t>
            </w:r>
          </w:p>
        </w:tc>
        <w:tc>
          <w:tcPr>
            <w:tcW w:w="2338"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0.94948</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PBV</w:t>
            </w:r>
          </w:p>
        </w:tc>
        <w:tc>
          <w:tcPr>
            <w:tcW w:w="233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0.027023</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3.916070</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0.0002</w:t>
            </w:r>
          </w:p>
        </w:tc>
      </w:tr>
      <w:tr w:rsidR="00D02E0A" w:rsidTr="00D02E0A">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EPS</w:t>
            </w:r>
          </w:p>
        </w:tc>
        <w:tc>
          <w:tcPr>
            <w:tcW w:w="2337"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0.002262</w:t>
            </w:r>
          </w:p>
        </w:tc>
        <w:tc>
          <w:tcPr>
            <w:tcW w:w="2338"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12.13264</w:t>
            </w:r>
          </w:p>
        </w:tc>
        <w:tc>
          <w:tcPr>
            <w:tcW w:w="2338" w:type="dxa"/>
            <w:tcBorders>
              <w:top w:val="nil"/>
              <w:left w:val="nil"/>
              <w:bottom w:val="nil"/>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0.0000</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left w:val="nil"/>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DER</w:t>
            </w:r>
          </w:p>
        </w:tc>
        <w:tc>
          <w:tcPr>
            <w:tcW w:w="2337"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0.000838</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0.241491</w:t>
            </w:r>
          </w:p>
        </w:tc>
        <w:tc>
          <w:tcPr>
            <w:tcW w:w="233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0.8098</w:t>
            </w:r>
          </w:p>
        </w:tc>
      </w:tr>
      <w:tr w:rsidR="00D02E0A" w:rsidTr="00D02E0A">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rsidR="00D02E0A" w:rsidRDefault="00D02E0A">
            <w:pPr>
              <w:jc w:val="both"/>
              <w:rPr>
                <w:rFonts w:asciiTheme="majorBidi" w:hAnsiTheme="majorBidi" w:cstheme="majorBidi"/>
                <w:b w:val="0"/>
                <w:bCs w:val="0"/>
              </w:rPr>
            </w:pPr>
            <w:r>
              <w:rPr>
                <w:rFonts w:asciiTheme="majorBidi" w:hAnsiTheme="majorBidi" w:cstheme="majorBidi"/>
                <w:b w:val="0"/>
                <w:bCs w:val="0"/>
              </w:rPr>
              <w:t>PER</w:t>
            </w:r>
          </w:p>
        </w:tc>
        <w:tc>
          <w:tcPr>
            <w:tcW w:w="2337"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0.000760</w:t>
            </w:r>
          </w:p>
        </w:tc>
        <w:tc>
          <w:tcPr>
            <w:tcW w:w="2338"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4.072249</w:t>
            </w:r>
          </w:p>
        </w:tc>
        <w:tc>
          <w:tcPr>
            <w:tcW w:w="2338" w:type="dxa"/>
            <w:tcBorders>
              <w:top w:val="nil"/>
              <w:left w:val="nil"/>
              <w:bottom w:val="single" w:sz="4" w:space="0" w:color="7F7F7F" w:themeColor="text1" w:themeTint="80"/>
              <w:right w:val="nil"/>
            </w:tcBorders>
            <w:hideMark/>
          </w:tcPr>
          <w:p w:rsidR="00D02E0A" w:rsidRDefault="00D02E0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0.0001</w:t>
            </w:r>
          </w:p>
        </w:tc>
      </w:tr>
    </w:tbl>
    <w:p w:rsidR="00D02E0A" w:rsidRDefault="00D02E0A" w:rsidP="00D02E0A">
      <w:pPr>
        <w:ind w:left="360"/>
        <w:jc w:val="both"/>
        <w:rPr>
          <w:rFonts w:asciiTheme="majorBidi" w:hAnsiTheme="majorBidi" w:cstheme="majorBidi"/>
          <w:sz w:val="22"/>
          <w:szCs w:val="22"/>
        </w:rPr>
      </w:pPr>
      <w:r>
        <w:rPr>
          <w:rFonts w:asciiTheme="majorBidi" w:hAnsiTheme="majorBidi" w:cstheme="majorBidi"/>
        </w:rPr>
        <w:t>Sumber: Eviews 9 dioleh</w:t>
      </w:r>
    </w:p>
    <w:p w:rsidR="00D02E0A" w:rsidRDefault="00D02E0A" w:rsidP="00D02E0A">
      <w:pPr>
        <w:ind w:firstLine="426"/>
        <w:jc w:val="both"/>
        <w:rPr>
          <w:rStyle w:val="tlid-translation"/>
        </w:rPr>
      </w:pPr>
      <w:r>
        <w:rPr>
          <w:rFonts w:asciiTheme="majorBidi" w:hAnsiTheme="majorBidi" w:cstheme="majorBidi"/>
        </w:rPr>
        <w:t xml:space="preserve">Dari hasil perhitungan, dilihat angka signifikansi sebesar 0.94948 maka H1 tidak diterima karena 0.94948 &gt; 0.05, artinya tidak ada pengaruh antara variable X1 </w:t>
      </w:r>
      <w:r>
        <w:rPr>
          <w:rFonts w:asciiTheme="majorBidi" w:hAnsiTheme="majorBidi" w:cstheme="majorBidi"/>
          <w:i/>
          <w:iCs/>
        </w:rPr>
        <w:t xml:space="preserve">Book Value </w:t>
      </w:r>
      <w:r>
        <w:rPr>
          <w:rFonts w:asciiTheme="majorBidi" w:hAnsiTheme="majorBidi" w:cstheme="majorBidi"/>
        </w:rPr>
        <w:t xml:space="preserve">(BV) terhadap Harga Saham Perusahaan yang terdaftar di Indeks JII. Hasil ini didukung oleh Atika Amor yang mengatakan bahea tidak ada pengaruh </w:t>
      </w:r>
      <w:r>
        <w:rPr>
          <w:rFonts w:asciiTheme="majorBidi" w:hAnsiTheme="majorBidi" w:cstheme="majorBidi"/>
          <w:i/>
          <w:iCs/>
        </w:rPr>
        <w:t xml:space="preserve">Book Value </w:t>
      </w:r>
      <w:r>
        <w:rPr>
          <w:rFonts w:asciiTheme="majorBidi" w:hAnsiTheme="majorBidi" w:cstheme="majorBidi"/>
        </w:rPr>
        <w:t xml:space="preserve">tidak berpengaruh terhadap harga Saham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{"citationItems":[{"id":"ITEM-1","itemData":{"author":[{"dropping-particle":"","family":"Atika Amor","given":"","non-dropping-particle":"","parse-names":false,"suffix":""}],"id":"ITEM-1","issued":{"date-parts":[["2016"]]},"publisher":"Universitas Andalas","title":"PENGARUH EARNING PER SHARE DAN BOOK VALUE TERHADAP HARGA SAHAM SEBELUM DAN SESUDAH ADOPSI IFRS: STUDI EMPIRIS PADA PERUSAHAAN MANUFAKTUR YANG TERDAFTAR DI BURSA EFEK INDONESIA PADA TAHUN 2008-2015","type":"thesis"},"uris":["http://www.mendeley.com/documents/?uuid=0159bc40-7c68-491b-912e-956d29026995"]}],"mendeley":{"formattedCitation":"(Atika Amor, 2016)","plainTextFormattedCitation":"(Atika Amor, 2016)","previouslyFormattedCitation":"(Atika Amor, 2016)"},"properties":{"noteIndex":0},"schema":"https://github.com/citation-style-language/schema/raw/master/csl-citation.json"}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noProof/>
        </w:rPr>
        <w:t>(Atika Amor, 2016)</w:t>
      </w:r>
      <w:r>
        <w:rPr>
          <w:rFonts w:asciiTheme="majorBidi" w:hAnsiTheme="majorBidi" w:cstheme="majorBidi"/>
        </w:rPr>
        <w:fldChar w:fldCharType="end"/>
      </w:r>
      <w:r>
        <w:rPr>
          <w:rFonts w:asciiTheme="majorBidi" w:hAnsiTheme="majorBidi" w:cstheme="majorBidi"/>
        </w:rPr>
        <w:t xml:space="preserve">. Pada variabel X2 </w:t>
      </w:r>
      <w:r>
        <w:rPr>
          <w:rFonts w:asciiTheme="majorBidi" w:hAnsiTheme="majorBidi" w:cstheme="majorBidi"/>
          <w:i/>
          <w:iCs/>
        </w:rPr>
        <w:t xml:space="preserve">Price Book Value </w:t>
      </w:r>
      <w:r>
        <w:rPr>
          <w:rFonts w:asciiTheme="majorBidi" w:hAnsiTheme="majorBidi" w:cstheme="majorBidi"/>
        </w:rPr>
        <w:t xml:space="preserve">(PBV) memiliki nilai signifikan 0.0002, maka H2 diterima karena 0.0002 &lt; 0.05, artinya terdapat pengaruh yang signifikan dari variabel PBV terhadap harga saham Perusahaan yang terdaftar di indeks JII. Variabel X3 </w:t>
      </w:r>
      <w:r>
        <w:rPr>
          <w:rFonts w:asciiTheme="majorBidi" w:hAnsiTheme="majorBidi" w:cstheme="majorBidi"/>
          <w:i/>
          <w:iCs/>
        </w:rPr>
        <w:t xml:space="preserve">Earning </w:t>
      </w:r>
      <w:proofErr w:type="gramStart"/>
      <w:r>
        <w:rPr>
          <w:rFonts w:asciiTheme="majorBidi" w:hAnsiTheme="majorBidi" w:cstheme="majorBidi"/>
          <w:i/>
          <w:iCs/>
        </w:rPr>
        <w:t>Per</w:t>
      </w:r>
      <w:proofErr w:type="gramEnd"/>
      <w:r>
        <w:rPr>
          <w:rFonts w:asciiTheme="majorBidi" w:hAnsiTheme="majorBidi" w:cstheme="majorBidi"/>
          <w:i/>
          <w:iCs/>
        </w:rPr>
        <w:t xml:space="preserve"> Share </w:t>
      </w:r>
      <w:r>
        <w:rPr>
          <w:rFonts w:asciiTheme="majorBidi" w:hAnsiTheme="majorBidi" w:cstheme="majorBidi"/>
        </w:rPr>
        <w:t xml:space="preserve">(EPS) memiliki nilai 0.0000, maka H3 diterima karena 0.0000 &lt; 0.05, artinya terdapat pengaruh yang signifikan dari variabel EPS terhadap harga saham perusahaan yang terdaftar di Indeks JII. Variabel </w:t>
      </w:r>
      <w:r>
        <w:rPr>
          <w:rStyle w:val="tlid-translation"/>
          <w:rFonts w:asciiTheme="majorBidi" w:hAnsiTheme="majorBidi" w:cstheme="majorBidi"/>
          <w:i/>
          <w:iCs/>
        </w:rPr>
        <w:t xml:space="preserve">Debt to Equity Ratio </w:t>
      </w:r>
      <w:r>
        <w:rPr>
          <w:rStyle w:val="tlid-translation"/>
          <w:rFonts w:asciiTheme="majorBidi" w:hAnsiTheme="majorBidi" w:cstheme="majorBidi"/>
        </w:rPr>
        <w:t>(DER) memiliki nilai signifikan sebesar</w:t>
      </w:r>
      <w:r>
        <w:rPr>
          <w:rStyle w:val="tlid-translation"/>
          <w:rFonts w:asciiTheme="majorBidi" w:hAnsiTheme="majorBidi" w:cstheme="majorBidi"/>
        </w:rPr>
        <w:t xml:space="preserve"> </w:t>
      </w:r>
      <w:r>
        <w:rPr>
          <w:rStyle w:val="tlid-translation"/>
          <w:rFonts w:asciiTheme="majorBidi" w:hAnsiTheme="majorBidi" w:cstheme="majorBidi"/>
        </w:rPr>
        <w:t xml:space="preserve">0.8098 maka H4 tidak diterima karena 0.8098 &gt; 0.05, artinya tidak terdapat pengaruh antara variabel X4 </w:t>
      </w:r>
      <w:r>
        <w:rPr>
          <w:rStyle w:val="tlid-translation"/>
          <w:rFonts w:asciiTheme="majorBidi" w:hAnsiTheme="majorBidi" w:cstheme="majorBidi"/>
          <w:i/>
          <w:iCs/>
        </w:rPr>
        <w:t xml:space="preserve">Debt to Equity Ratio </w:t>
      </w:r>
      <w:r>
        <w:rPr>
          <w:rStyle w:val="tlid-translation"/>
          <w:rFonts w:asciiTheme="majorBidi" w:hAnsiTheme="majorBidi" w:cstheme="majorBidi"/>
        </w:rPr>
        <w:t xml:space="preserve">(DER) terhadap Harga Saham Perusahaan yang terdaftar di Indeks JII. Variabel X5 </w:t>
      </w:r>
      <w:r>
        <w:rPr>
          <w:rStyle w:val="tlid-translation"/>
          <w:rFonts w:asciiTheme="majorBidi" w:hAnsiTheme="majorBidi" w:cstheme="majorBidi"/>
          <w:i/>
          <w:iCs/>
        </w:rPr>
        <w:t xml:space="preserve">Price to Equity Ratio </w:t>
      </w:r>
      <w:r>
        <w:rPr>
          <w:rStyle w:val="tlid-translation"/>
          <w:rFonts w:asciiTheme="majorBidi" w:hAnsiTheme="majorBidi" w:cstheme="majorBidi"/>
        </w:rPr>
        <w:t xml:space="preserve">(PER) memiliki nilai signifikan sebesar 0.0001 maka H5 diterima karena 0.0001 &lt; 0.05, artinya terdapat pengaruh yang signifikan antara </w:t>
      </w:r>
      <w:r>
        <w:rPr>
          <w:rStyle w:val="tlid-translation"/>
          <w:rFonts w:asciiTheme="majorBidi" w:hAnsiTheme="majorBidi" w:cstheme="majorBidi"/>
          <w:i/>
          <w:iCs/>
        </w:rPr>
        <w:t xml:space="preserve">Price to Equity Ratio </w:t>
      </w:r>
      <w:r>
        <w:rPr>
          <w:rStyle w:val="tlid-translation"/>
          <w:rFonts w:asciiTheme="majorBidi" w:hAnsiTheme="majorBidi" w:cstheme="majorBidi"/>
        </w:rPr>
        <w:t>(PER) terhadap Harga Saham Perusahaan yang terdaftar di Indeks JII.</w:t>
      </w:r>
    </w:p>
    <w:p w:rsidR="00D02E0A" w:rsidRDefault="00D02E0A" w:rsidP="00D02E0A">
      <w:pPr>
        <w:ind w:left="360"/>
        <w:jc w:val="both"/>
        <w:rPr>
          <w:rStyle w:val="tlid-translation"/>
          <w:rFonts w:asciiTheme="majorBidi" w:hAnsiTheme="majorBidi" w:cstheme="majorBidi"/>
        </w:rPr>
      </w:pPr>
      <w:r>
        <w:rPr>
          <w:rStyle w:val="tlid-translation"/>
          <w:rFonts w:asciiTheme="majorBidi" w:hAnsiTheme="majorBidi" w:cstheme="majorBidi"/>
        </w:rPr>
        <w:t>Tabel 5. Hasil Uji Kelayakan Model</w:t>
      </w:r>
    </w:p>
    <w:tbl>
      <w:tblPr>
        <w:tblStyle w:val="PlainTable2"/>
        <w:tblW w:w="8505" w:type="dxa"/>
        <w:tblLook w:val="04A0" w:firstRow="1" w:lastRow="0" w:firstColumn="1" w:lastColumn="0" w:noHBand="0" w:noVBand="1"/>
      </w:tblPr>
      <w:tblGrid>
        <w:gridCol w:w="1560"/>
        <w:gridCol w:w="1263"/>
        <w:gridCol w:w="644"/>
        <w:gridCol w:w="1488"/>
        <w:gridCol w:w="1376"/>
        <w:gridCol w:w="1264"/>
        <w:gridCol w:w="910"/>
      </w:tblGrid>
      <w:tr w:rsidR="00D02E0A" w:rsidTr="00D02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left w:val="nil"/>
              <w:right w:val="nil"/>
            </w:tcBorders>
            <w:hideMark/>
          </w:tcPr>
          <w:p w:rsidR="00D02E0A" w:rsidRDefault="00D02E0A">
            <w:pPr>
              <w:jc w:val="both"/>
              <w:rPr>
                <w:rStyle w:val="tlid-translation"/>
                <w:rFonts w:asciiTheme="majorBidi" w:hAnsiTheme="majorBidi" w:cstheme="majorBidi"/>
              </w:rPr>
            </w:pPr>
            <w:r>
              <w:rPr>
                <w:rStyle w:val="tlid-translation"/>
                <w:rFonts w:asciiTheme="majorBidi" w:hAnsiTheme="majorBidi" w:cstheme="majorBidi"/>
              </w:rPr>
              <w:t>Model</w:t>
            </w:r>
          </w:p>
        </w:tc>
        <w:tc>
          <w:tcPr>
            <w:tcW w:w="1263"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Sum of Squares</w:t>
            </w:r>
          </w:p>
        </w:tc>
        <w:tc>
          <w:tcPr>
            <w:tcW w:w="644"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Df</w:t>
            </w:r>
          </w:p>
        </w:tc>
        <w:tc>
          <w:tcPr>
            <w:tcW w:w="1488"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R-squared</w:t>
            </w:r>
          </w:p>
        </w:tc>
        <w:tc>
          <w:tcPr>
            <w:tcW w:w="1376"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Adjusted R-Squared</w:t>
            </w:r>
          </w:p>
        </w:tc>
        <w:tc>
          <w:tcPr>
            <w:tcW w:w="1264"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F</w:t>
            </w:r>
          </w:p>
        </w:tc>
        <w:tc>
          <w:tcPr>
            <w:tcW w:w="910" w:type="dxa"/>
            <w:tcBorders>
              <w:top w:val="single" w:sz="4" w:space="0" w:color="7F7F7F" w:themeColor="text1" w:themeTint="80"/>
              <w:left w:val="nil"/>
              <w:right w:val="nil"/>
            </w:tcBorders>
            <w:hideMark/>
          </w:tcPr>
          <w:p w:rsidR="00D02E0A" w:rsidRDefault="00D02E0A">
            <w:pPr>
              <w:jc w:val="both"/>
              <w:cnfStyle w:val="100000000000" w:firstRow="1" w:lastRow="0" w:firstColumn="0" w:lastColumn="0" w:oddVBand="0" w:evenVBand="0" w:oddHBand="0"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Prob</w:t>
            </w:r>
          </w:p>
        </w:tc>
      </w:tr>
      <w:tr w:rsidR="00D02E0A" w:rsidTr="00D02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hideMark/>
          </w:tcPr>
          <w:p w:rsidR="00D02E0A" w:rsidRDefault="00D02E0A">
            <w:pPr>
              <w:jc w:val="both"/>
              <w:rPr>
                <w:rStyle w:val="tlid-translation"/>
                <w:rFonts w:asciiTheme="majorBidi" w:hAnsiTheme="majorBidi" w:cstheme="majorBidi"/>
              </w:rPr>
            </w:pPr>
            <w:r>
              <w:rPr>
                <w:rStyle w:val="tlid-translation"/>
                <w:rFonts w:asciiTheme="majorBidi" w:hAnsiTheme="majorBidi" w:cstheme="majorBidi"/>
              </w:rPr>
              <w:t>1 Regression</w:t>
            </w:r>
          </w:p>
          <w:p w:rsidR="00D02E0A" w:rsidRDefault="00D02E0A">
            <w:pPr>
              <w:jc w:val="both"/>
              <w:rPr>
                <w:rStyle w:val="tlid-translation"/>
                <w:rFonts w:asciiTheme="majorBidi" w:hAnsiTheme="majorBidi" w:cstheme="majorBidi"/>
              </w:rPr>
            </w:pPr>
            <w:r>
              <w:rPr>
                <w:rStyle w:val="tlid-translation"/>
                <w:rFonts w:asciiTheme="majorBidi" w:hAnsiTheme="majorBidi" w:cstheme="majorBidi"/>
              </w:rPr>
              <w:t>Residual</w:t>
            </w:r>
          </w:p>
          <w:p w:rsidR="00D02E0A" w:rsidRDefault="00D02E0A">
            <w:pPr>
              <w:jc w:val="both"/>
              <w:rPr>
                <w:rStyle w:val="tlid-translation"/>
                <w:rFonts w:asciiTheme="majorBidi" w:hAnsiTheme="majorBidi" w:cstheme="majorBidi"/>
              </w:rPr>
            </w:pPr>
            <w:r>
              <w:rPr>
                <w:rStyle w:val="tlid-translation"/>
                <w:rFonts w:asciiTheme="majorBidi" w:hAnsiTheme="majorBidi" w:cstheme="majorBidi"/>
              </w:rPr>
              <w:t>Total</w:t>
            </w:r>
          </w:p>
        </w:tc>
        <w:tc>
          <w:tcPr>
            <w:tcW w:w="1263"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55.51324</w:t>
            </w:r>
          </w:p>
        </w:tc>
        <w:tc>
          <w:tcPr>
            <w:tcW w:w="64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5</w:t>
            </w:r>
          </w:p>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86</w:t>
            </w:r>
          </w:p>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90</w:t>
            </w:r>
          </w:p>
        </w:tc>
        <w:tc>
          <w:tcPr>
            <w:tcW w:w="1488"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0.728251</w:t>
            </w:r>
          </w:p>
        </w:tc>
        <w:tc>
          <w:tcPr>
            <w:tcW w:w="1376"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0.712075</w:t>
            </w:r>
          </w:p>
        </w:tc>
        <w:tc>
          <w:tcPr>
            <w:tcW w:w="1264"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45.02166</w:t>
            </w:r>
          </w:p>
        </w:tc>
        <w:tc>
          <w:tcPr>
            <w:tcW w:w="910" w:type="dxa"/>
            <w:tcBorders>
              <w:left w:val="nil"/>
              <w:right w:val="nil"/>
            </w:tcBorders>
            <w:hideMark/>
          </w:tcPr>
          <w:p w:rsidR="00D02E0A" w:rsidRDefault="00D02E0A">
            <w:pPr>
              <w:jc w:val="both"/>
              <w:cnfStyle w:val="000000100000" w:firstRow="0" w:lastRow="0" w:firstColumn="0" w:lastColumn="0" w:oddVBand="0" w:evenVBand="0" w:oddHBand="1" w:evenHBand="0" w:firstRowFirstColumn="0" w:firstRowLastColumn="0" w:lastRowFirstColumn="0" w:lastRowLastColumn="0"/>
              <w:rPr>
                <w:rStyle w:val="tlid-translation"/>
                <w:rFonts w:asciiTheme="majorBidi" w:hAnsiTheme="majorBidi" w:cstheme="majorBidi"/>
              </w:rPr>
            </w:pPr>
            <w:r>
              <w:rPr>
                <w:rStyle w:val="tlid-translation"/>
                <w:rFonts w:asciiTheme="majorBidi" w:hAnsiTheme="majorBidi" w:cstheme="majorBidi"/>
              </w:rPr>
              <w:t>0.0000</w:t>
            </w:r>
          </w:p>
        </w:tc>
      </w:tr>
    </w:tbl>
    <w:p w:rsidR="00D02E0A" w:rsidRDefault="00D02E0A" w:rsidP="00D02E0A">
      <w:pPr>
        <w:ind w:left="360"/>
        <w:jc w:val="both"/>
        <w:rPr>
          <w:rStyle w:val="tlid-translation"/>
          <w:rFonts w:asciiTheme="majorBidi" w:hAnsiTheme="majorBidi" w:cstheme="majorBidi"/>
          <w:sz w:val="22"/>
          <w:szCs w:val="22"/>
        </w:rPr>
      </w:pPr>
      <w:r>
        <w:rPr>
          <w:rStyle w:val="tlid-translation"/>
          <w:rFonts w:asciiTheme="majorBidi" w:hAnsiTheme="majorBidi" w:cstheme="majorBidi"/>
        </w:rPr>
        <w:t>Su</w:t>
      </w:r>
      <w:r>
        <w:rPr>
          <w:rStyle w:val="tlid-translation"/>
          <w:rFonts w:asciiTheme="majorBidi" w:hAnsiTheme="majorBidi" w:cstheme="majorBidi"/>
        </w:rPr>
        <w:t>mber: Eviews 9 diolah</w:t>
      </w:r>
    </w:p>
    <w:p w:rsidR="00D02E0A" w:rsidRDefault="00D02E0A" w:rsidP="00D02E0A">
      <w:pPr>
        <w:ind w:firstLine="426"/>
        <w:jc w:val="both"/>
        <w:rPr>
          <w:rStyle w:val="tlid-translation"/>
          <w:rFonts w:asciiTheme="majorBidi" w:hAnsiTheme="majorBidi" w:cstheme="majorBidi"/>
        </w:rPr>
      </w:pPr>
      <w:r>
        <w:rPr>
          <w:rStyle w:val="tlid-translation"/>
          <w:rFonts w:asciiTheme="majorBidi" w:hAnsiTheme="majorBidi" w:cstheme="majorBidi"/>
        </w:rPr>
        <w:t>Dari table 5 didapatkan</w:t>
      </w:r>
      <w:r w:rsidR="00305883">
        <w:rPr>
          <w:rStyle w:val="tlid-translation"/>
          <w:rFonts w:asciiTheme="majorBidi" w:hAnsiTheme="majorBidi" w:cstheme="majorBidi"/>
        </w:rPr>
        <w:t xml:space="preserve"> </w:t>
      </w:r>
      <w:r>
        <w:rPr>
          <w:rStyle w:val="tlid-translation"/>
          <w:rFonts w:asciiTheme="majorBidi" w:hAnsiTheme="majorBidi" w:cstheme="majorBidi"/>
        </w:rPr>
        <w:t>hasil uji F atau uji secara simultan, nilai F sebesar 45.02166 dengan tingkat signifikan sebesar 0.0000, maka Analisis Fundamental secara simultan berpengaruh positif terhadap Harga Saham Perusahaan yang terdaftar di Indeks JII, karena 0.0000 &lt; 0.05.</w:t>
      </w:r>
    </w:p>
    <w:p w:rsidR="00D02E0A" w:rsidRDefault="00D02E0A" w:rsidP="00D02E0A">
      <w:pPr>
        <w:ind w:firstLine="426"/>
        <w:jc w:val="both"/>
        <w:rPr>
          <w:rStyle w:val="tlid-translation"/>
          <w:rFonts w:asciiTheme="majorBidi" w:hAnsiTheme="majorBidi" w:cstheme="majorBidi"/>
        </w:rPr>
      </w:pPr>
      <w:r>
        <w:rPr>
          <w:rStyle w:val="tlid-translation"/>
          <w:rFonts w:asciiTheme="majorBidi" w:hAnsiTheme="majorBidi" w:cstheme="majorBidi"/>
        </w:rPr>
        <w:t xml:space="preserve">Dari table 5 juga didapatkan </w:t>
      </w:r>
      <w:r>
        <w:rPr>
          <w:rStyle w:val="tlid-translation"/>
          <w:rFonts w:asciiTheme="majorBidi" w:hAnsiTheme="majorBidi" w:cstheme="majorBidi"/>
          <w:i/>
          <w:iCs/>
        </w:rPr>
        <w:t xml:space="preserve">R Squared </w:t>
      </w:r>
      <w:r>
        <w:rPr>
          <w:rStyle w:val="tlid-translation"/>
          <w:rFonts w:asciiTheme="majorBidi" w:hAnsiTheme="majorBidi" w:cstheme="majorBidi"/>
        </w:rPr>
        <w:t xml:space="preserve"> atau Koefisien Determinasi adalah sebesar 0.728251 sama besarnya dengan 72.8251% yang berarti analisis fi=undamental dengan variabel BV, PBV, EPS, DER dan PER berpengaruh positif terhadap harga saham sebesar 72,8251%. Sedangkan sisanya 27.1749% dipengaruhi oleh variabel lain yang tidak diteliti dalam penelitian ini.</w:t>
      </w:r>
    </w:p>
    <w:p w:rsidR="00D02E0A" w:rsidRPr="00D02E0A" w:rsidRDefault="00D02E0A" w:rsidP="00D02E0A">
      <w:pPr>
        <w:ind w:firstLine="426"/>
        <w:jc w:val="both"/>
        <w:rPr>
          <w:rFonts w:asciiTheme="majorBidi" w:hAnsiTheme="majorBidi" w:cstheme="majorBidi"/>
        </w:rPr>
      </w:pPr>
      <w:r>
        <w:rPr>
          <w:rFonts w:asciiTheme="majorBidi" w:hAnsiTheme="majorBidi" w:cstheme="majorBidi"/>
        </w:rPr>
        <w:t xml:space="preserve">Dari hasi penelitian ini, analisis fundamental yang digunakan untuk memprediksi resiko investasi sangatlah mungkin digunakan sebelum melakukan investasi pada pasar saham syariah terutama pada indeks saham JII. Semua investasi mengandung resiko atau ketidakpastian, untuk mengurangi dari resiko maka seorang investor dapat melakukan analisis Fundamental pada saham yang </w:t>
      </w:r>
      <w:proofErr w:type="gramStart"/>
      <w:r>
        <w:rPr>
          <w:rFonts w:asciiTheme="majorBidi" w:hAnsiTheme="majorBidi" w:cstheme="majorBidi"/>
        </w:rPr>
        <w:t>akan</w:t>
      </w:r>
      <w:proofErr w:type="gramEnd"/>
      <w:r>
        <w:rPr>
          <w:rFonts w:asciiTheme="majorBidi" w:hAnsiTheme="majorBidi" w:cstheme="majorBidi"/>
        </w:rPr>
        <w:t xml:space="preserve"> dibeli atau dimiliki oleh investor untuk mengurang resiko yang akan terjadi.</w:t>
      </w:r>
    </w:p>
    <w:p w:rsidR="00D02E0A" w:rsidRPr="00D02E0A" w:rsidRDefault="00D02E0A" w:rsidP="00D02E0A"/>
    <w:p w:rsidR="00917D2F" w:rsidRDefault="004B7814" w:rsidP="00917D2F">
      <w:pPr>
        <w:pStyle w:val="Heading1"/>
        <w:numPr>
          <w:ilvl w:val="0"/>
          <w:numId w:val="6"/>
        </w:numPr>
        <w:suppressAutoHyphens/>
        <w:spacing w:after="60"/>
        <w:ind w:left="360"/>
        <w:rPr>
          <w:i w:val="0"/>
          <w:sz w:val="22"/>
          <w:szCs w:val="22"/>
        </w:rPr>
      </w:pPr>
      <w:r w:rsidRPr="001C0C46">
        <w:rPr>
          <w:i w:val="0"/>
          <w:sz w:val="22"/>
          <w:szCs w:val="22"/>
          <w:lang w:val="id-ID"/>
        </w:rPr>
        <w:t>KE</w:t>
      </w:r>
      <w:r w:rsidR="00D73172" w:rsidRPr="001C0C46">
        <w:rPr>
          <w:i w:val="0"/>
          <w:sz w:val="22"/>
          <w:szCs w:val="22"/>
        </w:rPr>
        <w:t>SIMPULAN</w:t>
      </w:r>
      <w:r w:rsidR="00917D2F">
        <w:rPr>
          <w:i w:val="0"/>
          <w:sz w:val="22"/>
          <w:szCs w:val="22"/>
        </w:rPr>
        <w:t xml:space="preserve"> DAN SARAN</w:t>
      </w:r>
    </w:p>
    <w:p w:rsidR="00917D2F" w:rsidRPr="00917D2F" w:rsidRDefault="00917D2F" w:rsidP="00917D2F">
      <w:r>
        <w:t>4.1 Kesimpulan</w:t>
      </w:r>
    </w:p>
    <w:p w:rsidR="00D02E0A" w:rsidRDefault="00D02E0A" w:rsidP="00305883">
      <w:pPr>
        <w:ind w:firstLine="426"/>
        <w:jc w:val="both"/>
        <w:rPr>
          <w:rStyle w:val="tlid-translation"/>
          <w:rFonts w:asciiTheme="majorBidi" w:hAnsiTheme="majorBidi" w:cstheme="majorBidi"/>
        </w:rPr>
      </w:pPr>
      <w:r>
        <w:rPr>
          <w:sz w:val="22"/>
          <w:szCs w:val="22"/>
        </w:rPr>
        <w:t>Dari paparan pembahasan tersebut dapat disimpulkan bahwa analisis fundamental memiliki pengaruh yang signifikan terhadap harga saham perusahaan, hal ini dibuktikan dengan uji F yang mana F hitung &gt; F table dengan tingkat signifikan 0.0000</w:t>
      </w:r>
      <w:r w:rsidR="00917D2F">
        <w:rPr>
          <w:sz w:val="22"/>
          <w:szCs w:val="22"/>
        </w:rPr>
        <w:t xml:space="preserve"> &lt; 0.05. sedangkan berdasarkan hasil uji parsial yang dilakukan setiap masing-masing variabel didapatkan bahwa variabel X1 tidak berpengaruh terhadap variabel Y, variabel X2 berpengaruh positif terhadap Variabel Y dengan tingkat signifikan 0.0002 &lt; 0.05, Variabel X3 berpengaruh positif dan signifikan terhadap variabel Y dengan tingkat signifikan 0.0000 &lt; 0.05, variabel X4 tidak berpengaruh terhadap variabel Y dan variabel X5 berpengaruh signifikan terhadap variabel Y dengan tingkat signifikan 0.0001 &gt; 0.05. Dari hasil </w:t>
      </w:r>
      <w:r w:rsidR="00917D2F">
        <w:rPr>
          <w:i/>
          <w:iCs/>
          <w:sz w:val="22"/>
          <w:szCs w:val="22"/>
        </w:rPr>
        <w:t xml:space="preserve">R Square </w:t>
      </w:r>
      <w:r w:rsidR="00917D2F">
        <w:rPr>
          <w:rStyle w:val="tlid-translation"/>
          <w:rFonts w:asciiTheme="majorBidi" w:hAnsiTheme="majorBidi" w:cstheme="majorBidi"/>
        </w:rPr>
        <w:t>atau Koefisien Determinasi adalah sebesar 0.728251 sama besarnya dengan 72</w:t>
      </w:r>
      <w:r w:rsidR="00917D2F">
        <w:rPr>
          <w:rStyle w:val="tlid-translation"/>
          <w:rFonts w:asciiTheme="majorBidi" w:hAnsiTheme="majorBidi" w:cstheme="majorBidi"/>
        </w:rPr>
        <w:t>.8251% yang berarti analisis f</w:t>
      </w:r>
      <w:r w:rsidR="00917D2F">
        <w:rPr>
          <w:rStyle w:val="tlid-translation"/>
          <w:rFonts w:asciiTheme="majorBidi" w:hAnsiTheme="majorBidi" w:cstheme="majorBidi"/>
        </w:rPr>
        <w:t>undamental dengan variabel BV, PBV, EPS, DER dan PER berpengaruh positif terhadap harga saham sebesar 72,8251%. Sedangkan sisanya 27.1749% dipengaruhi oleh variabel lain yang tidak diteliti dalam penelitian ini.</w:t>
      </w:r>
    </w:p>
    <w:p w:rsidR="00305883" w:rsidRPr="00305883" w:rsidRDefault="00305883" w:rsidP="00305883">
      <w:pPr>
        <w:ind w:firstLine="426"/>
        <w:jc w:val="both"/>
        <w:rPr>
          <w:rFonts w:asciiTheme="majorBidi" w:hAnsiTheme="majorBidi" w:cstheme="majorBidi"/>
        </w:rPr>
      </w:pPr>
    </w:p>
    <w:p w:rsidR="00917D2F" w:rsidRDefault="00917D2F" w:rsidP="00917D2F">
      <w:pPr>
        <w:spacing w:after="240"/>
        <w:jc w:val="both"/>
        <w:rPr>
          <w:sz w:val="22"/>
          <w:szCs w:val="22"/>
        </w:rPr>
      </w:pPr>
      <w:r>
        <w:rPr>
          <w:sz w:val="22"/>
          <w:szCs w:val="22"/>
        </w:rPr>
        <w:t>4.2 Saran</w:t>
      </w:r>
    </w:p>
    <w:p w:rsidR="00917D2F" w:rsidRPr="00917D2F" w:rsidRDefault="00917D2F" w:rsidP="00917D2F">
      <w:pPr>
        <w:pStyle w:val="ListParagraph"/>
        <w:numPr>
          <w:ilvl w:val="0"/>
          <w:numId w:val="12"/>
        </w:numPr>
        <w:spacing w:after="240"/>
        <w:jc w:val="both"/>
        <w:rPr>
          <w:sz w:val="22"/>
          <w:szCs w:val="22"/>
        </w:rPr>
      </w:pPr>
      <w:r>
        <w:rPr>
          <w:sz w:val="22"/>
          <w:szCs w:val="22"/>
        </w:rPr>
        <w:t>B</w:t>
      </w:r>
      <w:r w:rsidRPr="00917D2F">
        <w:rPr>
          <w:sz w:val="22"/>
          <w:szCs w:val="22"/>
        </w:rPr>
        <w:t>agi investor yang ingin melakukan investasi jangka panjang saham pada perusahaan yang terdaftar di JII sebaiknya perlu melakukan analisis fundamental dengan memperhatkan variabel-variabel BV, PBV, EPS, DER dan PER</w:t>
      </w:r>
    </w:p>
    <w:p w:rsidR="00917D2F" w:rsidRPr="00917D2F" w:rsidRDefault="00917D2F" w:rsidP="00917D2F">
      <w:pPr>
        <w:pStyle w:val="ListParagraph"/>
        <w:numPr>
          <w:ilvl w:val="0"/>
          <w:numId w:val="12"/>
        </w:numPr>
        <w:spacing w:after="240"/>
        <w:jc w:val="both"/>
        <w:rPr>
          <w:sz w:val="22"/>
          <w:szCs w:val="22"/>
        </w:rPr>
      </w:pPr>
      <w:r>
        <w:rPr>
          <w:sz w:val="22"/>
          <w:szCs w:val="22"/>
        </w:rPr>
        <w:t>U</w:t>
      </w:r>
      <w:r w:rsidRPr="00917D2F">
        <w:rPr>
          <w:sz w:val="22"/>
          <w:szCs w:val="22"/>
        </w:rPr>
        <w:t>ntuk penelitian selanjutnya, hendaknya memperbanyak populasi penelitian dan memperpanjang periode penelitian agar mencerminkan data yang akurat.</w:t>
      </w:r>
    </w:p>
    <w:p w:rsidR="00917D2F" w:rsidRPr="00917D2F" w:rsidRDefault="00917D2F" w:rsidP="00917D2F">
      <w:pPr>
        <w:pStyle w:val="ListParagraph"/>
        <w:numPr>
          <w:ilvl w:val="0"/>
          <w:numId w:val="12"/>
        </w:numPr>
        <w:spacing w:after="240"/>
        <w:jc w:val="both"/>
        <w:rPr>
          <w:sz w:val="22"/>
          <w:szCs w:val="22"/>
        </w:rPr>
      </w:pPr>
      <w:r>
        <w:rPr>
          <w:sz w:val="22"/>
          <w:szCs w:val="22"/>
        </w:rPr>
        <w:t>U</w:t>
      </w:r>
      <w:r w:rsidRPr="00917D2F">
        <w:rPr>
          <w:sz w:val="22"/>
          <w:szCs w:val="22"/>
        </w:rPr>
        <w:t>ntuk emiten hendaknya memperhatikan semua variabel fundamental agar perusahaan menjadi lebih baik.</w:t>
      </w:r>
    </w:p>
    <w:p w:rsidR="00F22146" w:rsidRDefault="00F22146" w:rsidP="004B7814">
      <w:pPr>
        <w:pStyle w:val="Heading1"/>
        <w:numPr>
          <w:ilvl w:val="0"/>
          <w:numId w:val="6"/>
        </w:numPr>
        <w:suppressAutoHyphens/>
        <w:spacing w:after="60"/>
        <w:ind w:left="360"/>
        <w:rPr>
          <w:i w:val="0"/>
          <w:sz w:val="22"/>
          <w:szCs w:val="22"/>
          <w:lang w:val="id-ID"/>
        </w:rPr>
      </w:pPr>
      <w:r w:rsidRPr="004B7814">
        <w:rPr>
          <w:i w:val="0"/>
          <w:sz w:val="22"/>
          <w:szCs w:val="22"/>
        </w:rPr>
        <w:t>UCAPAN</w:t>
      </w:r>
      <w:r>
        <w:rPr>
          <w:i w:val="0"/>
          <w:sz w:val="22"/>
          <w:szCs w:val="22"/>
          <w:lang w:val="id-ID"/>
        </w:rPr>
        <w:t xml:space="preserve"> TERIMA KASIH</w:t>
      </w:r>
    </w:p>
    <w:p w:rsidR="00917D2F" w:rsidRDefault="00917D2F" w:rsidP="00305883">
      <w:pPr>
        <w:ind w:firstLine="426"/>
      </w:pPr>
      <w:r w:rsidRPr="00917D2F">
        <w:t>Terima Kasih kepada yang telah mensupport atas selesainya tulisan ini</w:t>
      </w:r>
    </w:p>
    <w:p w:rsidR="00305883" w:rsidRPr="00917D2F" w:rsidRDefault="00305883" w:rsidP="00305883">
      <w:pPr>
        <w:ind w:firstLine="426"/>
      </w:pPr>
    </w:p>
    <w:p w:rsidR="00305883" w:rsidRDefault="00D73172" w:rsidP="00305883">
      <w:pPr>
        <w:pStyle w:val="Heading1"/>
        <w:numPr>
          <w:ilvl w:val="0"/>
          <w:numId w:val="6"/>
        </w:numPr>
        <w:suppressAutoHyphens/>
        <w:spacing w:after="60"/>
        <w:ind w:left="360"/>
        <w:rPr>
          <w:i w:val="0"/>
          <w:sz w:val="22"/>
          <w:szCs w:val="22"/>
        </w:rPr>
      </w:pPr>
      <w:r w:rsidRPr="004B7814">
        <w:rPr>
          <w:i w:val="0"/>
          <w:sz w:val="22"/>
          <w:szCs w:val="22"/>
          <w:lang w:val="id-ID"/>
        </w:rPr>
        <w:t>REFERENSI</w:t>
      </w:r>
    </w:p>
    <w:p w:rsidR="00305883" w:rsidRPr="00305883" w:rsidRDefault="00305883" w:rsidP="00305883">
      <w:pPr>
        <w:widowControl w:val="0"/>
        <w:autoSpaceDE w:val="0"/>
        <w:autoSpaceDN w:val="0"/>
        <w:adjustRightInd w:val="0"/>
        <w:ind w:left="480" w:hanging="480"/>
        <w:jc w:val="lowKashida"/>
        <w:rPr>
          <w:noProof/>
          <w:szCs w:val="24"/>
        </w:rPr>
      </w:pPr>
      <w:r>
        <w:fldChar w:fldCharType="begin" w:fldLock="1"/>
      </w:r>
      <w:r>
        <w:instrText xml:space="preserve">ADDIN Mendeley Bibliography CSL_BIBLIOGRAPHY </w:instrText>
      </w:r>
      <w:r>
        <w:fldChar w:fldCharType="separate"/>
      </w:r>
      <w:r w:rsidRPr="00305883">
        <w:rPr>
          <w:noProof/>
          <w:szCs w:val="24"/>
        </w:rPr>
        <w:t xml:space="preserve">Ahmad, A. C., &amp; Ishak, Z. (2016). Akademia Baru Price to Book Value , Price to Sales Multiples and Stock Price ; Evidence from Nigerian Listed Firms. </w:t>
      </w:r>
      <w:r w:rsidRPr="00305883">
        <w:rPr>
          <w:i/>
          <w:iCs/>
          <w:noProof/>
          <w:szCs w:val="24"/>
        </w:rPr>
        <w:t>Journal of Advanced Research in Business and Management Studies</w:t>
      </w:r>
      <w:r w:rsidRPr="00305883">
        <w:rPr>
          <w:noProof/>
          <w:szCs w:val="24"/>
        </w:rPr>
        <w:t xml:space="preserve">, </w:t>
      </w:r>
      <w:r w:rsidRPr="00305883">
        <w:rPr>
          <w:i/>
          <w:iCs/>
          <w:noProof/>
          <w:szCs w:val="24"/>
        </w:rPr>
        <w:t>3</w:t>
      </w:r>
      <w:r w:rsidRPr="00305883">
        <w:rPr>
          <w:noProof/>
          <w:szCs w:val="24"/>
        </w:rPr>
        <w:t>(1), 85–93.</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Andri Soemitra. (2012). </w:t>
      </w:r>
      <w:r w:rsidRPr="00305883">
        <w:rPr>
          <w:i/>
          <w:iCs/>
          <w:noProof/>
          <w:szCs w:val="24"/>
        </w:rPr>
        <w:t>Bank dan Lembaga Keuangan Syariah</w:t>
      </w:r>
      <w:r w:rsidRPr="00305883">
        <w:rPr>
          <w:noProof/>
          <w:szCs w:val="24"/>
        </w:rPr>
        <w:t>. Jakarta: Kencana.</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Atika Amor. (2016). </w:t>
      </w:r>
      <w:r w:rsidRPr="00305883">
        <w:rPr>
          <w:i/>
          <w:iCs/>
          <w:noProof/>
          <w:szCs w:val="24"/>
        </w:rPr>
        <w:t>PENGARUH EARNING PER SHARE DAN BOOK VALUE TERHADAP HARGA SAHAM SEBELUM DAN SESUDAH ADOPSI IFRS: STUDI EMPIRIS PADA PERUSAHAAN MANUFAKTUR YANG TERDAFTAR DI BURSA EFEK INDONESIA PADA TAHUN 2008-2015</w:t>
      </w:r>
      <w:r w:rsidRPr="00305883">
        <w:rPr>
          <w:noProof/>
          <w:szCs w:val="24"/>
        </w:rPr>
        <w:t>. Universitas Andalas.</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Drakopoulou, V. (2016). A Review of Fundamental and Technical Stock Analysis Techniques Journal of Stock &amp; Forex Trading A Review of Fundamental and Technical Stock Analysis Techniques. </w:t>
      </w:r>
      <w:r w:rsidRPr="00305883">
        <w:rPr>
          <w:i/>
          <w:iCs/>
          <w:noProof/>
          <w:szCs w:val="24"/>
        </w:rPr>
        <w:t>Journal of Stock &amp; Forex Trading</w:t>
      </w:r>
      <w:r w:rsidRPr="00305883">
        <w:rPr>
          <w:noProof/>
          <w:szCs w:val="24"/>
        </w:rPr>
        <w:t xml:space="preserve">, </w:t>
      </w:r>
      <w:r w:rsidRPr="00305883">
        <w:rPr>
          <w:i/>
          <w:iCs/>
          <w:noProof/>
          <w:szCs w:val="24"/>
        </w:rPr>
        <w:t>5</w:t>
      </w:r>
      <w:r w:rsidRPr="00305883">
        <w:rPr>
          <w:noProof/>
          <w:szCs w:val="24"/>
        </w:rPr>
        <w:t>(1), 2–8. https://doi.org/10.4172/2168-9458.1000163</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Eduardus Tandelilin. (2010). </w:t>
      </w:r>
      <w:r w:rsidRPr="00305883">
        <w:rPr>
          <w:i/>
          <w:iCs/>
          <w:noProof/>
          <w:szCs w:val="24"/>
        </w:rPr>
        <w:t>No Portofolio dan Investasi Teori dan Aplikasi</w:t>
      </w:r>
      <w:r w:rsidRPr="00305883">
        <w:rPr>
          <w:noProof/>
          <w:szCs w:val="24"/>
        </w:rPr>
        <w:t xml:space="preserve"> (Edisi Pert). Yogyakarta: Kanisius.</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Jogiyanto. (2003). </w:t>
      </w:r>
      <w:r w:rsidRPr="00305883">
        <w:rPr>
          <w:i/>
          <w:iCs/>
          <w:noProof/>
          <w:szCs w:val="24"/>
        </w:rPr>
        <w:t>Teori Portofolio dan Analisis Investasi</w:t>
      </w:r>
      <w:r w:rsidRPr="00305883">
        <w:rPr>
          <w:noProof/>
          <w:szCs w:val="24"/>
        </w:rPr>
        <w:t>. Yogyakarta: BPFE.</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Malhotra, N., &amp; Tandon, K. (2013). Determinants of Stock Prices: Empirical Evidence from NSE 100 Companies. </w:t>
      </w:r>
      <w:r w:rsidRPr="00305883">
        <w:rPr>
          <w:i/>
          <w:iCs/>
          <w:noProof/>
          <w:szCs w:val="24"/>
        </w:rPr>
        <w:t>IRACST- International Journal of Research in Management &amp; Technology (IJRMT)</w:t>
      </w:r>
      <w:r w:rsidRPr="00305883">
        <w:rPr>
          <w:noProof/>
          <w:szCs w:val="24"/>
        </w:rPr>
        <w:t xml:space="preserve">, </w:t>
      </w:r>
      <w:r w:rsidRPr="00305883">
        <w:rPr>
          <w:i/>
          <w:iCs/>
          <w:noProof/>
          <w:szCs w:val="24"/>
        </w:rPr>
        <w:t>3</w:t>
      </w:r>
      <w:r w:rsidRPr="00305883">
        <w:rPr>
          <w:noProof/>
          <w:szCs w:val="24"/>
        </w:rPr>
        <w:t>(3), 86–95.</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Nurul Huda, M. E. N. (2014). </w:t>
      </w:r>
      <w:r w:rsidRPr="00305883">
        <w:rPr>
          <w:i/>
          <w:iCs/>
          <w:noProof/>
          <w:szCs w:val="24"/>
        </w:rPr>
        <w:t>Investasi pada Pasar Modal Syariah</w:t>
      </w:r>
      <w:r w:rsidRPr="00305883">
        <w:rPr>
          <w:noProof/>
          <w:szCs w:val="24"/>
        </w:rPr>
        <w:t xml:space="preserve"> (Edisi Revi). Jakarta: Kencana.</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Repi Putra Irawan, W. (2013). Penerapan Analisis Fundamental Dalam Menilai Investasi Saham Di Bursa Efek Indonesia. </w:t>
      </w:r>
      <w:r w:rsidRPr="00305883">
        <w:rPr>
          <w:i/>
          <w:iCs/>
          <w:noProof/>
          <w:szCs w:val="24"/>
        </w:rPr>
        <w:t>Jurnal Ilmu &amp; Riset Akuntansi</w:t>
      </w:r>
      <w:r w:rsidRPr="00305883">
        <w:rPr>
          <w:noProof/>
          <w:szCs w:val="24"/>
        </w:rPr>
        <w:t xml:space="preserve">, </w:t>
      </w:r>
      <w:r w:rsidRPr="00305883">
        <w:rPr>
          <w:i/>
          <w:iCs/>
          <w:noProof/>
          <w:szCs w:val="24"/>
        </w:rPr>
        <w:t>2</w:t>
      </w:r>
      <w:r w:rsidRPr="00305883">
        <w:rPr>
          <w:noProof/>
          <w:szCs w:val="24"/>
        </w:rPr>
        <w:t>(11), 1–17.</w:t>
      </w:r>
    </w:p>
    <w:p w:rsidR="00305883" w:rsidRPr="00305883" w:rsidRDefault="00305883" w:rsidP="00305883">
      <w:pPr>
        <w:widowControl w:val="0"/>
        <w:autoSpaceDE w:val="0"/>
        <w:autoSpaceDN w:val="0"/>
        <w:adjustRightInd w:val="0"/>
        <w:ind w:left="480" w:hanging="480"/>
        <w:jc w:val="lowKashida"/>
        <w:rPr>
          <w:noProof/>
          <w:szCs w:val="24"/>
        </w:rPr>
      </w:pPr>
      <w:r w:rsidRPr="00305883">
        <w:rPr>
          <w:noProof/>
          <w:szCs w:val="24"/>
        </w:rPr>
        <w:t xml:space="preserve">Shittu, I., Ahmad, A. C., &amp; Ishak, Z. (2016). Akademia Baru Price to Book Value , Price to Sales Multiples and Stock Price ; Evidence from Nigerian Listed Firms Akademia Baru. </w:t>
      </w:r>
      <w:r w:rsidRPr="00305883">
        <w:rPr>
          <w:i/>
          <w:iCs/>
          <w:noProof/>
          <w:szCs w:val="24"/>
        </w:rPr>
        <w:t>Journal of Advanced Research in Business and Management Studies</w:t>
      </w:r>
      <w:r w:rsidRPr="00305883">
        <w:rPr>
          <w:noProof/>
          <w:szCs w:val="24"/>
        </w:rPr>
        <w:t xml:space="preserve">, </w:t>
      </w:r>
      <w:r w:rsidRPr="00305883">
        <w:rPr>
          <w:i/>
          <w:iCs/>
          <w:noProof/>
          <w:szCs w:val="24"/>
        </w:rPr>
        <w:t>3</w:t>
      </w:r>
      <w:r w:rsidRPr="00305883">
        <w:rPr>
          <w:noProof/>
          <w:szCs w:val="24"/>
        </w:rPr>
        <w:t>(1), 85–93.</w:t>
      </w:r>
    </w:p>
    <w:p w:rsidR="00305883" w:rsidRPr="00305883" w:rsidRDefault="00305883" w:rsidP="00305883">
      <w:pPr>
        <w:widowControl w:val="0"/>
        <w:autoSpaceDE w:val="0"/>
        <w:autoSpaceDN w:val="0"/>
        <w:adjustRightInd w:val="0"/>
        <w:ind w:left="480" w:hanging="480"/>
        <w:jc w:val="lowKashida"/>
        <w:rPr>
          <w:noProof/>
        </w:rPr>
      </w:pPr>
      <w:r w:rsidRPr="00305883">
        <w:rPr>
          <w:noProof/>
          <w:szCs w:val="24"/>
        </w:rPr>
        <w:t>Winati, R. (2015). 5 Tahun terakhir Kinerja kumpulan Saham Syariah dibawah IHGS. Retrieved April 28, 2019, from https://www.bareksa.com/id/text/2015/12/18/chart-of-the-day-5-tahun-terakhirkinerjakumpulan-saham-syariah-dibawah-ihsg/12224/news</w:t>
      </w:r>
    </w:p>
    <w:p w:rsidR="00F41C66" w:rsidRPr="00305883" w:rsidRDefault="00305883" w:rsidP="00305883">
      <w:pPr>
        <w:jc w:val="lowKashida"/>
      </w:pPr>
      <w:r>
        <w:fldChar w:fldCharType="end"/>
      </w: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733" w:rsidRDefault="00575733">
      <w:r>
        <w:separator/>
      </w:r>
    </w:p>
  </w:endnote>
  <w:endnote w:type="continuationSeparator" w:id="0">
    <w:p w:rsidR="00575733" w:rsidRDefault="005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ookAntiqua">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355797">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733" w:rsidRDefault="00575733">
      <w:r>
        <w:separator/>
      </w:r>
    </w:p>
  </w:footnote>
  <w:footnote w:type="continuationSeparator" w:id="0">
    <w:p w:rsidR="00575733" w:rsidRDefault="00575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42" w:rsidRPr="001D0642" w:rsidRDefault="001D0642">
    <w:pPr>
      <w:pStyle w:val="Header"/>
      <w:rPr>
        <w:b/>
        <w:i/>
        <w:lang w:val="id-ID"/>
      </w:rPr>
    </w:pPr>
    <w:r>
      <w:rPr>
        <w:b/>
        <w:i/>
        <w:lang w:val="id-ID"/>
      </w:rPr>
      <w:t>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54EF9"/>
    <w:multiLevelType w:val="hybridMultilevel"/>
    <w:tmpl w:val="11AAF762"/>
    <w:lvl w:ilvl="0" w:tplc="402888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nsid w:val="1C2155CD"/>
    <w:multiLevelType w:val="hybridMultilevel"/>
    <w:tmpl w:val="DC509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24230"/>
    <w:multiLevelType w:val="hybridMultilevel"/>
    <w:tmpl w:val="A126ABFE"/>
    <w:lvl w:ilvl="0" w:tplc="7012CBE4">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6">
    <w:nsid w:val="39DB5820"/>
    <w:multiLevelType w:val="hybridMultilevel"/>
    <w:tmpl w:val="CC44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68392516"/>
    <w:multiLevelType w:val="hybridMultilevel"/>
    <w:tmpl w:val="9A46ED4E"/>
    <w:lvl w:ilvl="0" w:tplc="20A493F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nsid w:val="7BE020C3"/>
    <w:multiLevelType w:val="hybridMultilevel"/>
    <w:tmpl w:val="9C04A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10C81"/>
    <w:rsid w:val="00017BCC"/>
    <w:rsid w:val="00032073"/>
    <w:rsid w:val="00136193"/>
    <w:rsid w:val="001419FC"/>
    <w:rsid w:val="001B277F"/>
    <w:rsid w:val="001C0C46"/>
    <w:rsid w:val="001D0642"/>
    <w:rsid w:val="002006E1"/>
    <w:rsid w:val="00201B74"/>
    <w:rsid w:val="00203B5F"/>
    <w:rsid w:val="0021008A"/>
    <w:rsid w:val="00214280"/>
    <w:rsid w:val="00220AAF"/>
    <w:rsid w:val="002241B8"/>
    <w:rsid w:val="002318A5"/>
    <w:rsid w:val="00240055"/>
    <w:rsid w:val="0026234A"/>
    <w:rsid w:val="00305883"/>
    <w:rsid w:val="00307AC7"/>
    <w:rsid w:val="00324AFE"/>
    <w:rsid w:val="00336B34"/>
    <w:rsid w:val="003451AD"/>
    <w:rsid w:val="00353F38"/>
    <w:rsid w:val="00355797"/>
    <w:rsid w:val="00381F2E"/>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6D68C4"/>
    <w:rsid w:val="00711C4D"/>
    <w:rsid w:val="00713F5B"/>
    <w:rsid w:val="007250E5"/>
    <w:rsid w:val="007349A7"/>
    <w:rsid w:val="007432C2"/>
    <w:rsid w:val="007A0CBD"/>
    <w:rsid w:val="007D1129"/>
    <w:rsid w:val="007F3CF3"/>
    <w:rsid w:val="0080184F"/>
    <w:rsid w:val="0084586B"/>
    <w:rsid w:val="00876F86"/>
    <w:rsid w:val="008964A4"/>
    <w:rsid w:val="008B6850"/>
    <w:rsid w:val="00917D2F"/>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35CDC"/>
    <w:rsid w:val="00CA633C"/>
    <w:rsid w:val="00D02E0A"/>
    <w:rsid w:val="00D500E1"/>
    <w:rsid w:val="00D73172"/>
    <w:rsid w:val="00DB5735"/>
    <w:rsid w:val="00DD48A1"/>
    <w:rsid w:val="00DE4AF3"/>
    <w:rsid w:val="00E226DA"/>
    <w:rsid w:val="00E501F4"/>
    <w:rsid w:val="00E62A2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84BB9F8-FF8B-42DD-B2F0-C6E9AEB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tlid-translation">
    <w:name w:val="tlid-translation"/>
    <w:basedOn w:val="DefaultParagraphFont"/>
    <w:rsid w:val="00381F2E"/>
  </w:style>
  <w:style w:type="table" w:styleId="PlainTable2">
    <w:name w:val="Plain Table 2"/>
    <w:basedOn w:val="TableNormal"/>
    <w:uiPriority w:val="42"/>
    <w:rsid w:val="00381F2E"/>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1807">
      <w:bodyDiv w:val="1"/>
      <w:marLeft w:val="0"/>
      <w:marRight w:val="0"/>
      <w:marTop w:val="0"/>
      <w:marBottom w:val="0"/>
      <w:divBdr>
        <w:top w:val="none" w:sz="0" w:space="0" w:color="auto"/>
        <w:left w:val="none" w:sz="0" w:space="0" w:color="auto"/>
        <w:bottom w:val="none" w:sz="0" w:space="0" w:color="auto"/>
        <w:right w:val="none" w:sz="0" w:space="0" w:color="auto"/>
      </w:divBdr>
    </w:div>
    <w:div w:id="57291004">
      <w:bodyDiv w:val="1"/>
      <w:marLeft w:val="0"/>
      <w:marRight w:val="0"/>
      <w:marTop w:val="0"/>
      <w:marBottom w:val="0"/>
      <w:divBdr>
        <w:top w:val="none" w:sz="0" w:space="0" w:color="auto"/>
        <w:left w:val="none" w:sz="0" w:space="0" w:color="auto"/>
        <w:bottom w:val="none" w:sz="0" w:space="0" w:color="auto"/>
        <w:right w:val="none" w:sz="0" w:space="0" w:color="auto"/>
      </w:divBdr>
    </w:div>
    <w:div w:id="91173328">
      <w:bodyDiv w:val="1"/>
      <w:marLeft w:val="0"/>
      <w:marRight w:val="0"/>
      <w:marTop w:val="0"/>
      <w:marBottom w:val="0"/>
      <w:divBdr>
        <w:top w:val="none" w:sz="0" w:space="0" w:color="auto"/>
        <w:left w:val="none" w:sz="0" w:space="0" w:color="auto"/>
        <w:bottom w:val="none" w:sz="0" w:space="0" w:color="auto"/>
        <w:right w:val="none" w:sz="0" w:space="0" w:color="auto"/>
      </w:divBdr>
    </w:div>
    <w:div w:id="247231949">
      <w:bodyDiv w:val="1"/>
      <w:marLeft w:val="0"/>
      <w:marRight w:val="0"/>
      <w:marTop w:val="0"/>
      <w:marBottom w:val="0"/>
      <w:divBdr>
        <w:top w:val="none" w:sz="0" w:space="0" w:color="auto"/>
        <w:left w:val="none" w:sz="0" w:space="0" w:color="auto"/>
        <w:bottom w:val="none" w:sz="0" w:space="0" w:color="auto"/>
        <w:right w:val="none" w:sz="0" w:space="0" w:color="auto"/>
      </w:divBdr>
    </w:div>
    <w:div w:id="282466565">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746223981">
      <w:bodyDiv w:val="1"/>
      <w:marLeft w:val="0"/>
      <w:marRight w:val="0"/>
      <w:marTop w:val="0"/>
      <w:marBottom w:val="0"/>
      <w:divBdr>
        <w:top w:val="none" w:sz="0" w:space="0" w:color="auto"/>
        <w:left w:val="none" w:sz="0" w:space="0" w:color="auto"/>
        <w:bottom w:val="none" w:sz="0" w:space="0" w:color="auto"/>
        <w:right w:val="none" w:sz="0" w:space="0" w:color="auto"/>
      </w:divBdr>
    </w:div>
    <w:div w:id="801189747">
      <w:bodyDiv w:val="1"/>
      <w:marLeft w:val="0"/>
      <w:marRight w:val="0"/>
      <w:marTop w:val="0"/>
      <w:marBottom w:val="0"/>
      <w:divBdr>
        <w:top w:val="none" w:sz="0" w:space="0" w:color="auto"/>
        <w:left w:val="none" w:sz="0" w:space="0" w:color="auto"/>
        <w:bottom w:val="none" w:sz="0" w:space="0" w:color="auto"/>
        <w:right w:val="none" w:sz="0" w:space="0" w:color="auto"/>
      </w:divBdr>
    </w:div>
    <w:div w:id="826746374">
      <w:bodyDiv w:val="1"/>
      <w:marLeft w:val="0"/>
      <w:marRight w:val="0"/>
      <w:marTop w:val="0"/>
      <w:marBottom w:val="0"/>
      <w:divBdr>
        <w:top w:val="none" w:sz="0" w:space="0" w:color="auto"/>
        <w:left w:val="none" w:sz="0" w:space="0" w:color="auto"/>
        <w:bottom w:val="none" w:sz="0" w:space="0" w:color="auto"/>
        <w:right w:val="none" w:sz="0" w:space="0" w:color="auto"/>
      </w:divBdr>
    </w:div>
    <w:div w:id="1042049223">
      <w:bodyDiv w:val="1"/>
      <w:marLeft w:val="0"/>
      <w:marRight w:val="0"/>
      <w:marTop w:val="0"/>
      <w:marBottom w:val="0"/>
      <w:divBdr>
        <w:top w:val="none" w:sz="0" w:space="0" w:color="auto"/>
        <w:left w:val="none" w:sz="0" w:space="0" w:color="auto"/>
        <w:bottom w:val="none" w:sz="0" w:space="0" w:color="auto"/>
        <w:right w:val="none" w:sz="0" w:space="0" w:color="auto"/>
      </w:divBdr>
    </w:div>
    <w:div w:id="1092047429">
      <w:bodyDiv w:val="1"/>
      <w:marLeft w:val="0"/>
      <w:marRight w:val="0"/>
      <w:marTop w:val="0"/>
      <w:marBottom w:val="0"/>
      <w:divBdr>
        <w:top w:val="none" w:sz="0" w:space="0" w:color="auto"/>
        <w:left w:val="none" w:sz="0" w:space="0" w:color="auto"/>
        <w:bottom w:val="none" w:sz="0" w:space="0" w:color="auto"/>
        <w:right w:val="none" w:sz="0" w:space="0" w:color="auto"/>
      </w:divBdr>
    </w:div>
    <w:div w:id="1268076267">
      <w:bodyDiv w:val="1"/>
      <w:marLeft w:val="0"/>
      <w:marRight w:val="0"/>
      <w:marTop w:val="0"/>
      <w:marBottom w:val="0"/>
      <w:divBdr>
        <w:top w:val="none" w:sz="0" w:space="0" w:color="auto"/>
        <w:left w:val="none" w:sz="0" w:space="0" w:color="auto"/>
        <w:bottom w:val="none" w:sz="0" w:space="0" w:color="auto"/>
        <w:right w:val="none" w:sz="0" w:space="0" w:color="auto"/>
      </w:divBdr>
    </w:div>
    <w:div w:id="1285506878">
      <w:bodyDiv w:val="1"/>
      <w:marLeft w:val="0"/>
      <w:marRight w:val="0"/>
      <w:marTop w:val="0"/>
      <w:marBottom w:val="0"/>
      <w:divBdr>
        <w:top w:val="none" w:sz="0" w:space="0" w:color="auto"/>
        <w:left w:val="none" w:sz="0" w:space="0" w:color="auto"/>
        <w:bottom w:val="none" w:sz="0" w:space="0" w:color="auto"/>
        <w:right w:val="none" w:sz="0" w:space="0" w:color="auto"/>
      </w:divBdr>
    </w:div>
    <w:div w:id="1513645009">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987122729">
      <w:bodyDiv w:val="1"/>
      <w:marLeft w:val="0"/>
      <w:marRight w:val="0"/>
      <w:marTop w:val="0"/>
      <w:marBottom w:val="0"/>
      <w:divBdr>
        <w:top w:val="none" w:sz="0" w:space="0" w:color="auto"/>
        <w:left w:val="none" w:sz="0" w:space="0" w:color="auto"/>
        <w:bottom w:val="none" w:sz="0" w:space="0" w:color="auto"/>
        <w:right w:val="none" w:sz="0" w:space="0" w:color="auto"/>
      </w:divBdr>
    </w:div>
    <w:div w:id="209913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sa.masruri.zaimsyah-2018@pasca.uair.ac.id" TargetMode="External"/><Relationship Id="rId13" Type="http://schemas.openxmlformats.org/officeDocument/2006/relationships/hyperlink" Target="http://www.idx.co.i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jiatun-2018@pasca.unai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217A-EF4D-4479-8CCF-811E94FD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5194</Words>
  <Characters>29609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Windows User</cp:lastModifiedBy>
  <cp:revision>2</cp:revision>
  <dcterms:created xsi:type="dcterms:W3CDTF">2019-05-04T06:32:00Z</dcterms:created>
  <dcterms:modified xsi:type="dcterms:W3CDTF">2019-05-04T06:32:00Z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4d3f3797-bc98-39e9-8497-a42ca04879aa</vt:lpwstr>
  </property>
  <property fmtid="{D5CDD505-2E9C-101B-9397-08002B2CF9AE}" pid="24" name="Mendeley Citation Style_1">
    <vt:lpwstr>http://www.zotero.org/styles/apa</vt:lpwstr>
  </property>
</Properties>
</file>