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2C" w:rsidRPr="005D1F0F" w:rsidRDefault="0066022C" w:rsidP="00383057">
      <w:pPr>
        <w:jc w:val="center"/>
        <w:rPr>
          <w:rFonts w:asciiTheme="majorBidi" w:hAnsiTheme="majorBidi" w:cstheme="majorBidi"/>
          <w:b/>
          <w:bCs/>
          <w:sz w:val="24"/>
          <w:szCs w:val="24"/>
        </w:rPr>
      </w:pPr>
      <w:r w:rsidRPr="005D1F0F">
        <w:rPr>
          <w:rFonts w:asciiTheme="majorBidi" w:hAnsiTheme="majorBidi" w:cstheme="majorBidi"/>
          <w:b/>
          <w:bCs/>
          <w:sz w:val="24"/>
          <w:szCs w:val="24"/>
        </w:rPr>
        <w:t>Analisis SWOT Pada Pengembangan Perbankan Syariah di Indonesia</w:t>
      </w:r>
    </w:p>
    <w:p w:rsidR="0066022C" w:rsidRPr="00D06F6F" w:rsidRDefault="00F81F68" w:rsidP="00F81F68">
      <w:pPr>
        <w:jc w:val="center"/>
        <w:rPr>
          <w:rFonts w:asciiTheme="majorBidi" w:hAnsiTheme="majorBidi" w:cstheme="majorBidi"/>
          <w:b/>
          <w:bCs/>
          <w:sz w:val="20"/>
          <w:szCs w:val="20"/>
          <w:lang w:val="en-US"/>
        </w:rPr>
      </w:pPr>
      <w:r w:rsidRPr="00D06F6F">
        <w:rPr>
          <w:rFonts w:asciiTheme="majorBidi" w:hAnsiTheme="majorBidi" w:cstheme="majorBidi"/>
          <w:b/>
          <w:bCs/>
          <w:sz w:val="20"/>
          <w:szCs w:val="20"/>
          <w:lang w:val="en-US"/>
        </w:rPr>
        <w:t>Muslim Marpaung</w:t>
      </w:r>
      <w:r w:rsidRPr="00D06F6F">
        <w:rPr>
          <w:rFonts w:asciiTheme="majorBidi" w:hAnsiTheme="majorBidi" w:cstheme="majorBidi"/>
          <w:b/>
          <w:bCs/>
          <w:sz w:val="20"/>
          <w:szCs w:val="20"/>
          <w:vertAlign w:val="superscript"/>
          <w:lang w:val="en-US"/>
        </w:rPr>
        <w:t>1)</w:t>
      </w:r>
      <w:r w:rsidRPr="00D06F6F">
        <w:rPr>
          <w:rFonts w:asciiTheme="majorBidi" w:hAnsiTheme="majorBidi" w:cstheme="majorBidi"/>
          <w:b/>
          <w:bCs/>
          <w:sz w:val="20"/>
          <w:szCs w:val="20"/>
          <w:lang w:val="en-US"/>
        </w:rPr>
        <w:t>, Isnaini Harahap</w:t>
      </w:r>
      <w:r w:rsidRPr="00D06F6F">
        <w:rPr>
          <w:rFonts w:asciiTheme="majorBidi" w:hAnsiTheme="majorBidi" w:cstheme="majorBidi"/>
          <w:b/>
          <w:bCs/>
          <w:sz w:val="20"/>
          <w:szCs w:val="20"/>
          <w:vertAlign w:val="superscript"/>
          <w:lang w:val="en-US"/>
        </w:rPr>
        <w:t>2)</w:t>
      </w:r>
      <w:r w:rsidRPr="00D06F6F">
        <w:rPr>
          <w:rFonts w:asciiTheme="majorBidi" w:hAnsiTheme="majorBidi" w:cstheme="majorBidi"/>
          <w:b/>
          <w:bCs/>
          <w:sz w:val="20"/>
          <w:szCs w:val="20"/>
          <w:lang w:val="en-US"/>
        </w:rPr>
        <w:t xml:space="preserve">, </w:t>
      </w:r>
      <w:r w:rsidR="0066022C" w:rsidRPr="00D06F6F">
        <w:rPr>
          <w:rFonts w:asciiTheme="majorBidi" w:hAnsiTheme="majorBidi" w:cstheme="majorBidi"/>
          <w:b/>
          <w:bCs/>
          <w:sz w:val="20"/>
          <w:szCs w:val="20"/>
        </w:rPr>
        <w:t>Usnandar Afriansyah</w:t>
      </w:r>
      <w:r w:rsidRPr="00D06F6F">
        <w:rPr>
          <w:rFonts w:asciiTheme="majorBidi" w:hAnsiTheme="majorBidi" w:cstheme="majorBidi"/>
          <w:b/>
          <w:bCs/>
          <w:sz w:val="20"/>
          <w:szCs w:val="20"/>
          <w:vertAlign w:val="superscript"/>
          <w:lang w:val="en-US"/>
        </w:rPr>
        <w:t>3)</w:t>
      </w:r>
    </w:p>
    <w:p w:rsidR="0066022C" w:rsidRPr="00D06F6F" w:rsidRDefault="00D06F6F" w:rsidP="00D06F6F">
      <w:pPr>
        <w:spacing w:after="0"/>
        <w:jc w:val="center"/>
        <w:rPr>
          <w:rFonts w:asciiTheme="majorBidi" w:hAnsiTheme="majorBidi" w:cstheme="majorBidi"/>
          <w:sz w:val="20"/>
          <w:szCs w:val="20"/>
        </w:rPr>
      </w:pPr>
      <w:r w:rsidRPr="00D06F6F">
        <w:rPr>
          <w:rFonts w:asciiTheme="majorBidi" w:hAnsiTheme="majorBidi" w:cstheme="majorBidi"/>
          <w:sz w:val="20"/>
          <w:szCs w:val="20"/>
          <w:vertAlign w:val="superscript"/>
          <w:lang w:val="en-US"/>
        </w:rPr>
        <w:t>1</w:t>
      </w:r>
      <w:r w:rsidR="00A44622" w:rsidRPr="00D06F6F">
        <w:rPr>
          <w:rFonts w:asciiTheme="majorBidi" w:hAnsiTheme="majorBidi" w:cstheme="majorBidi"/>
          <w:sz w:val="20"/>
          <w:szCs w:val="20"/>
        </w:rPr>
        <w:t>Fakultas Ekonomi dan Bisnis Islam, Universitas I</w:t>
      </w:r>
      <w:r w:rsidRPr="00D06F6F">
        <w:rPr>
          <w:rFonts w:asciiTheme="majorBidi" w:hAnsiTheme="majorBidi" w:cstheme="majorBidi"/>
          <w:sz w:val="20"/>
          <w:szCs w:val="20"/>
        </w:rPr>
        <w:t>slam Negeri Sumatra Utara</w:t>
      </w:r>
    </w:p>
    <w:p w:rsidR="00F81F68" w:rsidRPr="00D06F6F" w:rsidRDefault="00D06F6F" w:rsidP="00D06F6F">
      <w:pPr>
        <w:spacing w:after="0"/>
        <w:jc w:val="center"/>
        <w:rPr>
          <w:rFonts w:asciiTheme="majorBidi" w:hAnsiTheme="majorBidi" w:cstheme="majorBidi"/>
          <w:sz w:val="20"/>
          <w:szCs w:val="20"/>
        </w:rPr>
      </w:pPr>
      <w:r w:rsidRPr="00D06F6F">
        <w:rPr>
          <w:rFonts w:asciiTheme="majorBidi" w:hAnsiTheme="majorBidi" w:cstheme="majorBidi"/>
          <w:sz w:val="20"/>
          <w:szCs w:val="20"/>
          <w:lang w:val="en-US"/>
        </w:rPr>
        <w:t xml:space="preserve">E-mail: </w:t>
      </w:r>
      <w:hyperlink r:id="rId8" w:history="1">
        <w:r w:rsidR="00F81F68" w:rsidRPr="00D06F6F">
          <w:rPr>
            <w:rStyle w:val="Hyperlink"/>
            <w:rFonts w:asciiTheme="majorBidi" w:hAnsiTheme="majorBidi" w:cstheme="majorBidi"/>
            <w:color w:val="auto"/>
            <w:sz w:val="20"/>
            <w:szCs w:val="20"/>
          </w:rPr>
          <w:t>muslimmarpaung@uinsu.ac.id</w:t>
        </w:r>
      </w:hyperlink>
    </w:p>
    <w:p w:rsidR="00D06F6F" w:rsidRPr="00D06F6F" w:rsidRDefault="00D06F6F" w:rsidP="00D06F6F">
      <w:pPr>
        <w:spacing w:after="0"/>
        <w:jc w:val="center"/>
        <w:rPr>
          <w:rFonts w:asciiTheme="majorBidi" w:hAnsiTheme="majorBidi" w:cstheme="majorBidi"/>
          <w:sz w:val="20"/>
          <w:szCs w:val="20"/>
        </w:rPr>
      </w:pPr>
      <w:r w:rsidRPr="00D06F6F">
        <w:rPr>
          <w:rFonts w:asciiTheme="majorBidi" w:hAnsiTheme="majorBidi" w:cstheme="majorBidi"/>
          <w:sz w:val="20"/>
          <w:szCs w:val="20"/>
          <w:vertAlign w:val="superscript"/>
          <w:lang w:val="en-US"/>
        </w:rPr>
        <w:t>2</w:t>
      </w:r>
      <w:r w:rsidRPr="00D06F6F">
        <w:rPr>
          <w:rFonts w:asciiTheme="majorBidi" w:hAnsiTheme="majorBidi" w:cstheme="majorBidi"/>
          <w:sz w:val="20"/>
          <w:szCs w:val="20"/>
        </w:rPr>
        <w:t>Fakultas Ekonomi dan Bisnis Islam, Universitas Islam Negeri Sumatra Utara</w:t>
      </w:r>
    </w:p>
    <w:p w:rsidR="00F81F68" w:rsidRPr="00D06F6F" w:rsidRDefault="00D06F6F" w:rsidP="00D06F6F">
      <w:pPr>
        <w:spacing w:after="0"/>
        <w:jc w:val="center"/>
        <w:rPr>
          <w:rFonts w:asciiTheme="majorBidi" w:hAnsiTheme="majorBidi" w:cstheme="majorBidi"/>
          <w:sz w:val="20"/>
          <w:szCs w:val="20"/>
        </w:rPr>
      </w:pPr>
      <w:r w:rsidRPr="00D06F6F">
        <w:rPr>
          <w:rFonts w:asciiTheme="majorBidi" w:hAnsiTheme="majorBidi" w:cstheme="majorBidi"/>
          <w:sz w:val="20"/>
          <w:szCs w:val="20"/>
        </w:rPr>
        <w:t>E-ma</w:t>
      </w:r>
      <w:r w:rsidRPr="00D06F6F">
        <w:rPr>
          <w:rFonts w:asciiTheme="majorBidi" w:hAnsiTheme="majorBidi" w:cstheme="majorBidi"/>
          <w:sz w:val="20"/>
          <w:szCs w:val="20"/>
          <w:lang w:val="en-US"/>
        </w:rPr>
        <w:t xml:space="preserve">il: </w:t>
      </w:r>
      <w:hyperlink r:id="rId9" w:history="1">
        <w:r w:rsidR="00383057" w:rsidRPr="00383057">
          <w:rPr>
            <w:rStyle w:val="Hyperlink"/>
            <w:rFonts w:asciiTheme="majorBidi" w:hAnsiTheme="majorBidi" w:cstheme="majorBidi"/>
            <w:color w:val="000000" w:themeColor="text1"/>
            <w:sz w:val="20"/>
            <w:szCs w:val="20"/>
          </w:rPr>
          <w:t>isnainiharahap@uinsu.ac.id</w:t>
        </w:r>
      </w:hyperlink>
    </w:p>
    <w:p w:rsidR="00D06F6F" w:rsidRPr="00D06F6F" w:rsidRDefault="00D06F6F" w:rsidP="00D06F6F">
      <w:pPr>
        <w:spacing w:after="0"/>
        <w:jc w:val="center"/>
        <w:rPr>
          <w:rFonts w:asciiTheme="majorBidi" w:hAnsiTheme="majorBidi" w:cstheme="majorBidi"/>
          <w:sz w:val="20"/>
          <w:szCs w:val="20"/>
        </w:rPr>
      </w:pPr>
      <w:r w:rsidRPr="00D06F6F">
        <w:rPr>
          <w:rFonts w:asciiTheme="majorBidi" w:hAnsiTheme="majorBidi" w:cstheme="majorBidi"/>
          <w:sz w:val="20"/>
          <w:szCs w:val="20"/>
          <w:vertAlign w:val="superscript"/>
          <w:lang w:val="en-US"/>
        </w:rPr>
        <w:t>3</w:t>
      </w:r>
      <w:r w:rsidRPr="00D06F6F">
        <w:rPr>
          <w:rFonts w:asciiTheme="majorBidi" w:hAnsiTheme="majorBidi" w:cstheme="majorBidi"/>
          <w:sz w:val="20"/>
          <w:szCs w:val="20"/>
        </w:rPr>
        <w:t>Fakultas Ekonomi dan Bisnis Islam, Universitas Islam Negeri Sumatra Utara</w:t>
      </w:r>
    </w:p>
    <w:p w:rsidR="00A44622" w:rsidRPr="00D06F6F" w:rsidRDefault="00D06F6F" w:rsidP="00D06F6F">
      <w:pPr>
        <w:spacing w:after="0"/>
        <w:jc w:val="center"/>
        <w:rPr>
          <w:rFonts w:asciiTheme="majorBidi" w:hAnsiTheme="majorBidi" w:cstheme="majorBidi"/>
          <w:sz w:val="20"/>
          <w:szCs w:val="20"/>
        </w:rPr>
      </w:pPr>
      <w:r w:rsidRPr="00D06F6F">
        <w:rPr>
          <w:rFonts w:asciiTheme="majorBidi" w:hAnsiTheme="majorBidi" w:cstheme="majorBidi"/>
          <w:sz w:val="20"/>
          <w:szCs w:val="20"/>
          <w:lang w:val="en-US"/>
        </w:rPr>
        <w:t xml:space="preserve">E-mail: </w:t>
      </w:r>
      <w:hyperlink r:id="rId10" w:history="1">
        <w:r w:rsidR="00A44622" w:rsidRPr="00D06F6F">
          <w:rPr>
            <w:rStyle w:val="Hyperlink"/>
            <w:rFonts w:asciiTheme="majorBidi" w:hAnsiTheme="majorBidi" w:cstheme="majorBidi"/>
            <w:color w:val="000000" w:themeColor="text1"/>
            <w:sz w:val="20"/>
            <w:szCs w:val="20"/>
          </w:rPr>
          <w:t>usnandarafriansyahpba32014@gmail.com</w:t>
        </w:r>
      </w:hyperlink>
    </w:p>
    <w:p w:rsidR="00A44622" w:rsidRPr="00D06F6F" w:rsidRDefault="00A44622" w:rsidP="00C571EA">
      <w:pPr>
        <w:jc w:val="both"/>
        <w:rPr>
          <w:rFonts w:asciiTheme="majorBidi" w:hAnsiTheme="majorBidi" w:cstheme="majorBidi"/>
          <w:sz w:val="24"/>
          <w:szCs w:val="24"/>
        </w:rPr>
      </w:pPr>
    </w:p>
    <w:p w:rsidR="00D06F6F" w:rsidRDefault="00A44622" w:rsidP="00D06F6F">
      <w:pPr>
        <w:jc w:val="center"/>
        <w:rPr>
          <w:rFonts w:asciiTheme="majorBidi" w:hAnsiTheme="majorBidi" w:cstheme="majorBidi"/>
          <w:b/>
          <w:bCs/>
          <w:sz w:val="24"/>
          <w:szCs w:val="24"/>
        </w:rPr>
      </w:pPr>
      <w:r w:rsidRPr="005D1F0F">
        <w:rPr>
          <w:rFonts w:asciiTheme="majorBidi" w:hAnsiTheme="majorBidi" w:cstheme="majorBidi"/>
          <w:b/>
          <w:bCs/>
          <w:i/>
          <w:iCs/>
          <w:sz w:val="24"/>
          <w:szCs w:val="24"/>
        </w:rPr>
        <w:t>Abstract</w:t>
      </w:r>
    </w:p>
    <w:p w:rsidR="006829C2" w:rsidRPr="00D06F6F" w:rsidRDefault="00182D39" w:rsidP="00D06F6F">
      <w:pPr>
        <w:spacing w:line="240" w:lineRule="auto"/>
        <w:jc w:val="both"/>
        <w:rPr>
          <w:rFonts w:asciiTheme="majorBidi" w:hAnsiTheme="majorBidi" w:cstheme="majorBidi"/>
          <w:i/>
          <w:iCs/>
        </w:rPr>
      </w:pPr>
      <w:r w:rsidRPr="00D06F6F">
        <w:rPr>
          <w:rFonts w:asciiTheme="majorBidi" w:hAnsiTheme="majorBidi" w:cstheme="majorBidi"/>
          <w:i/>
          <w:iCs/>
        </w:rPr>
        <w:t xml:space="preserve">This study will try to answer how the process of developing Islamic banking in Indonesia is currently. </w:t>
      </w:r>
      <w:r w:rsidR="00035674" w:rsidRPr="00D06F6F">
        <w:rPr>
          <w:rFonts w:asciiTheme="majorBidi" w:hAnsiTheme="majorBidi" w:cstheme="majorBidi"/>
          <w:i/>
          <w:iCs/>
        </w:rPr>
        <w:t>T</w:t>
      </w:r>
      <w:r w:rsidRPr="00D06F6F">
        <w:rPr>
          <w:rFonts w:asciiTheme="majorBidi" w:hAnsiTheme="majorBidi" w:cstheme="majorBidi"/>
          <w:i/>
          <w:iCs/>
        </w:rPr>
        <w:t>his</w:t>
      </w:r>
      <w:r w:rsidR="00035674" w:rsidRPr="00D06F6F">
        <w:rPr>
          <w:rFonts w:asciiTheme="majorBidi" w:hAnsiTheme="majorBidi" w:cstheme="majorBidi"/>
          <w:i/>
          <w:iCs/>
        </w:rPr>
        <w:t xml:space="preserve"> research is a descriptive qualitative research. Data analysis technique using matrix and</w:t>
      </w:r>
      <w:r w:rsidR="00957A90" w:rsidRPr="00D06F6F">
        <w:rPr>
          <w:rFonts w:asciiTheme="majorBidi" w:hAnsiTheme="majorBidi" w:cstheme="majorBidi"/>
          <w:i/>
          <w:iCs/>
        </w:rPr>
        <w:t xml:space="preserve"> SWOT analysis. The results of the study indicate that an alternative strategy for developing Islamic banking in Indonesia is a strategy to maintain and defend. The current strenght is that Islamic financial institutions are more crisis resistant. The current weakness is the relatively small and limited fund capital and the lack of a workforce who understands the concept of Islamic baniking. The current opportunity is the </w:t>
      </w:r>
      <w:r w:rsidR="009A4593" w:rsidRPr="00D06F6F">
        <w:rPr>
          <w:rFonts w:asciiTheme="majorBidi" w:hAnsiTheme="majorBidi" w:cstheme="majorBidi"/>
          <w:i/>
          <w:iCs/>
        </w:rPr>
        <w:t xml:space="preserve">merger of 3 national banks ( BNI Syariah, BRI Syariah, BSM) to become BSI. The current threat is decline in people's income due to the COVID-19. The urgency of handling power in the future is to prioritize the support of muslims. </w:t>
      </w:r>
      <w:r w:rsidR="00883FCB" w:rsidRPr="00D06F6F">
        <w:rPr>
          <w:rFonts w:asciiTheme="majorBidi" w:hAnsiTheme="majorBidi" w:cstheme="majorBidi"/>
          <w:i/>
          <w:iCs/>
        </w:rPr>
        <w:t>The urgency of handling weaknesses in the future is the relatively smaller and limited capital of funds.</w:t>
      </w:r>
      <w:r w:rsidR="00E1725C" w:rsidRPr="00D06F6F">
        <w:rPr>
          <w:rFonts w:asciiTheme="majorBidi" w:hAnsiTheme="majorBidi" w:cstheme="majorBidi"/>
          <w:i/>
          <w:iCs/>
        </w:rPr>
        <w:t xml:space="preserve"> The urgency of handling future opportunities is the merger of three national banks ( BRI Syariah, BNI Syariah and BSM)</w:t>
      </w:r>
      <w:r w:rsidR="00A6254E" w:rsidRPr="00D06F6F">
        <w:rPr>
          <w:rFonts w:asciiTheme="majorBidi" w:hAnsiTheme="majorBidi" w:cstheme="majorBidi"/>
          <w:i/>
          <w:iCs/>
        </w:rPr>
        <w:t>. The urgency of handling threats  in the future is the reduction in people's income due ti due COVID-19 pandemic.</w:t>
      </w:r>
    </w:p>
    <w:p w:rsidR="006829C2" w:rsidRDefault="00383057" w:rsidP="00E37039">
      <w:pPr>
        <w:spacing w:line="240" w:lineRule="auto"/>
        <w:jc w:val="both"/>
        <w:rPr>
          <w:rFonts w:asciiTheme="majorBidi" w:hAnsiTheme="majorBidi" w:cstheme="majorBidi"/>
          <w:b/>
          <w:bCs/>
          <w:i/>
          <w:iCs/>
          <w:sz w:val="24"/>
          <w:szCs w:val="24"/>
        </w:rPr>
      </w:pPr>
      <w:r>
        <w:rPr>
          <w:rFonts w:asciiTheme="majorBidi" w:hAnsiTheme="majorBidi" w:cstheme="majorBidi"/>
          <w:b/>
          <w:bCs/>
          <w:i/>
          <w:iCs/>
        </w:rPr>
        <w:t>Key</w:t>
      </w:r>
      <w:r w:rsidR="006829C2" w:rsidRPr="00D06F6F">
        <w:rPr>
          <w:rFonts w:asciiTheme="majorBidi" w:hAnsiTheme="majorBidi" w:cstheme="majorBidi"/>
          <w:b/>
          <w:bCs/>
          <w:i/>
          <w:iCs/>
        </w:rPr>
        <w:t>word</w:t>
      </w:r>
      <w:r>
        <w:rPr>
          <w:rFonts w:asciiTheme="majorBidi" w:hAnsiTheme="majorBidi" w:cstheme="majorBidi"/>
          <w:b/>
          <w:bCs/>
          <w:i/>
          <w:iCs/>
          <w:lang w:val="en-US"/>
        </w:rPr>
        <w:t>s</w:t>
      </w:r>
      <w:r w:rsidR="006829C2" w:rsidRPr="00D06F6F">
        <w:rPr>
          <w:rFonts w:asciiTheme="majorBidi" w:hAnsiTheme="majorBidi" w:cstheme="majorBidi"/>
          <w:b/>
          <w:bCs/>
          <w:i/>
          <w:iCs/>
        </w:rPr>
        <w:t xml:space="preserve"> :</w:t>
      </w:r>
      <w:r w:rsidR="00712FAA" w:rsidRPr="00D06F6F">
        <w:rPr>
          <w:rFonts w:asciiTheme="majorBidi" w:hAnsiTheme="majorBidi" w:cstheme="majorBidi"/>
          <w:b/>
          <w:bCs/>
          <w:i/>
          <w:iCs/>
        </w:rPr>
        <w:t xml:space="preserve"> </w:t>
      </w:r>
      <w:r w:rsidR="00712FAA" w:rsidRPr="00D06F6F">
        <w:rPr>
          <w:rFonts w:asciiTheme="majorBidi" w:hAnsiTheme="majorBidi" w:cstheme="majorBidi"/>
          <w:i/>
          <w:iCs/>
        </w:rPr>
        <w:t>Islamic Banking, Analysis SWOT, and Islamic Economic</w:t>
      </w:r>
    </w:p>
    <w:p w:rsidR="00E37039" w:rsidRPr="00E37039" w:rsidRDefault="00E37039" w:rsidP="00E37039">
      <w:pPr>
        <w:spacing w:line="240" w:lineRule="auto"/>
        <w:jc w:val="both"/>
        <w:rPr>
          <w:rFonts w:asciiTheme="majorBidi" w:hAnsiTheme="majorBidi" w:cstheme="majorBidi"/>
          <w:b/>
          <w:bCs/>
          <w:i/>
          <w:iCs/>
          <w:sz w:val="24"/>
          <w:szCs w:val="24"/>
        </w:rPr>
      </w:pPr>
    </w:p>
    <w:p w:rsidR="00940C09" w:rsidRPr="00E37039" w:rsidRDefault="00940C09" w:rsidP="00E37039">
      <w:pPr>
        <w:pStyle w:val="ListParagraph"/>
        <w:numPr>
          <w:ilvl w:val="0"/>
          <w:numId w:val="12"/>
        </w:numPr>
        <w:spacing w:after="0"/>
        <w:ind w:left="284" w:hanging="284"/>
        <w:jc w:val="both"/>
        <w:rPr>
          <w:rFonts w:asciiTheme="majorBidi" w:hAnsiTheme="majorBidi" w:cstheme="majorBidi"/>
          <w:b/>
          <w:bCs/>
        </w:rPr>
      </w:pPr>
      <w:r w:rsidRPr="00E37039">
        <w:rPr>
          <w:rFonts w:asciiTheme="majorBidi" w:hAnsiTheme="majorBidi" w:cstheme="majorBidi"/>
          <w:b/>
          <w:bCs/>
        </w:rPr>
        <w:t xml:space="preserve">PENDAHULUAN </w:t>
      </w:r>
    </w:p>
    <w:p w:rsidR="00940C09" w:rsidRPr="00E37039" w:rsidRDefault="003E3B75" w:rsidP="00E37039">
      <w:pPr>
        <w:ind w:firstLine="284"/>
        <w:jc w:val="both"/>
        <w:rPr>
          <w:rFonts w:asciiTheme="majorBidi" w:hAnsiTheme="majorBidi" w:cstheme="majorBidi"/>
        </w:rPr>
      </w:pPr>
      <w:r w:rsidRPr="00E37039">
        <w:rPr>
          <w:rFonts w:asciiTheme="majorBidi" w:hAnsiTheme="majorBidi" w:cstheme="majorBidi"/>
        </w:rPr>
        <w:t>Perkembangan perbankan syariah di Negara- negara Islam secara tidak langsung berpengaruh terhadap Indonesia</w:t>
      </w:r>
      <w:r w:rsidR="006A61C9" w:rsidRPr="00E37039">
        <w:rPr>
          <w:rFonts w:asciiTheme="majorBidi" w:hAnsiTheme="majorBidi" w:cstheme="majorBidi"/>
        </w:rPr>
        <w:t>.</w:t>
      </w:r>
      <w:r w:rsidR="00606FC2" w:rsidRPr="00E37039">
        <w:rPr>
          <w:rFonts w:asciiTheme="majorBidi" w:hAnsiTheme="majorBidi" w:cstheme="majorBidi"/>
        </w:rPr>
        <w:t xml:space="preserve"> Hal itu ditandai dengan berdirinya Bank Muamalat Indonesia (BMI)</w:t>
      </w:r>
      <w:r w:rsidR="00DE326E" w:rsidRPr="00E37039">
        <w:rPr>
          <w:rFonts w:asciiTheme="majorBidi" w:hAnsiTheme="majorBidi" w:cstheme="majorBidi"/>
        </w:rPr>
        <w:t xml:space="preserve"> pada tahun 1991 yang merupakan Bank pertama di Indonesia yang menerapkan prinsip syariah dalam menjalankan aktifitas usahanya.</w:t>
      </w:r>
      <w:r w:rsidR="000441A8" w:rsidRPr="00E37039">
        <w:rPr>
          <w:rFonts w:asciiTheme="majorBidi" w:hAnsiTheme="majorBidi" w:cstheme="majorBidi"/>
        </w:rPr>
        <w:t xml:space="preserve"> Di dalam Undang-Undang Nomor 21 Tahun 2008, Perbankan Syariah adalah segala sesuatu yang menyangkut tentang Bank Syariah dan Unit Usaha Syariah (</w:t>
      </w:r>
      <w:r w:rsidR="00131C30" w:rsidRPr="00E37039">
        <w:rPr>
          <w:rFonts w:asciiTheme="majorBidi" w:hAnsiTheme="majorBidi" w:cstheme="majorBidi"/>
        </w:rPr>
        <w:t xml:space="preserve"> marpaung, 2018).</w:t>
      </w:r>
      <w:r w:rsidR="00473106" w:rsidRPr="00E37039">
        <w:rPr>
          <w:rFonts w:asciiTheme="majorBidi" w:hAnsiTheme="majorBidi" w:cstheme="majorBidi"/>
        </w:rPr>
        <w:t xml:space="preserve"> </w:t>
      </w:r>
      <w:r w:rsidR="006A61C9" w:rsidRPr="00E37039">
        <w:rPr>
          <w:rFonts w:asciiTheme="majorBidi" w:hAnsiTheme="majorBidi" w:cstheme="majorBidi"/>
        </w:rPr>
        <w:t xml:space="preserve"> </w:t>
      </w:r>
      <w:r w:rsidR="00C571EA" w:rsidRPr="00E37039">
        <w:rPr>
          <w:rFonts w:asciiTheme="majorBidi" w:hAnsiTheme="majorBidi" w:cstheme="majorBidi"/>
        </w:rPr>
        <w:t xml:space="preserve">Perkembagan </w:t>
      </w:r>
      <w:r w:rsidR="009E41FD" w:rsidRPr="00E37039">
        <w:rPr>
          <w:rFonts w:asciiTheme="majorBidi" w:hAnsiTheme="majorBidi" w:cstheme="majorBidi"/>
        </w:rPr>
        <w:t>Perbankan Syariah di Indonesia</w:t>
      </w:r>
      <w:r w:rsidR="00C571EA" w:rsidRPr="00E37039">
        <w:rPr>
          <w:rFonts w:asciiTheme="majorBidi" w:hAnsiTheme="majorBidi" w:cstheme="majorBidi"/>
        </w:rPr>
        <w:t xml:space="preserve"> mengalami perkembangan pesat. Yang awalnya hanya satu bank, kini mulai tumbuh dan berkembang luas di Indonesia. Dibawah ini </w:t>
      </w:r>
      <w:r w:rsidR="00534A15" w:rsidRPr="00E37039">
        <w:rPr>
          <w:rFonts w:asciiTheme="majorBidi" w:hAnsiTheme="majorBidi" w:cstheme="majorBidi"/>
        </w:rPr>
        <w:t xml:space="preserve">Tabel mengenai  perkembangan Perbankan Syariah </w:t>
      </w:r>
      <w:r w:rsidR="00913F57" w:rsidRPr="00E37039">
        <w:rPr>
          <w:rFonts w:asciiTheme="majorBidi" w:hAnsiTheme="majorBidi" w:cstheme="majorBidi"/>
        </w:rPr>
        <w:t xml:space="preserve">di </w:t>
      </w:r>
      <w:r w:rsidR="00534A15" w:rsidRPr="00E37039">
        <w:rPr>
          <w:rFonts w:asciiTheme="majorBidi" w:hAnsiTheme="majorBidi" w:cstheme="majorBidi"/>
        </w:rPr>
        <w:t>Indonesia:</w:t>
      </w:r>
    </w:p>
    <w:tbl>
      <w:tblPr>
        <w:tblStyle w:val="LightShading"/>
        <w:tblW w:w="8931" w:type="dxa"/>
        <w:tblInd w:w="108" w:type="dxa"/>
        <w:tblLayout w:type="fixed"/>
        <w:tblLook w:val="0600" w:firstRow="0" w:lastRow="0" w:firstColumn="0" w:lastColumn="0" w:noHBand="1" w:noVBand="1"/>
      </w:tblPr>
      <w:tblGrid>
        <w:gridCol w:w="1800"/>
        <w:gridCol w:w="1080"/>
        <w:gridCol w:w="691"/>
        <w:gridCol w:w="1009"/>
        <w:gridCol w:w="240"/>
        <w:gridCol w:w="1461"/>
        <w:gridCol w:w="240"/>
        <w:gridCol w:w="1462"/>
        <w:gridCol w:w="948"/>
      </w:tblGrid>
      <w:tr w:rsidR="00252E81" w:rsidRPr="00E37039" w:rsidTr="00A73B5F">
        <w:tc>
          <w:tcPr>
            <w:tcW w:w="1800" w:type="dxa"/>
            <w:tcBorders>
              <w:bottom w:val="single" w:sz="4" w:space="0" w:color="auto"/>
              <w:right w:val="single" w:sz="4" w:space="0" w:color="auto"/>
            </w:tcBorders>
          </w:tcPr>
          <w:p w:rsidR="00252E81" w:rsidRPr="00E37039" w:rsidRDefault="00252E81" w:rsidP="00DF4172">
            <w:pPr>
              <w:jc w:val="both"/>
              <w:rPr>
                <w:rFonts w:asciiTheme="majorBidi" w:hAnsiTheme="majorBidi" w:cstheme="majorBidi"/>
                <w:b/>
                <w:bCs/>
              </w:rPr>
            </w:pPr>
            <w:r w:rsidRPr="00E37039">
              <w:rPr>
                <w:rFonts w:asciiTheme="majorBidi" w:hAnsiTheme="majorBidi" w:cstheme="majorBidi"/>
                <w:b/>
                <w:bCs/>
              </w:rPr>
              <w:t xml:space="preserve">Perkembangan Bank Syariah </w:t>
            </w:r>
          </w:p>
        </w:tc>
        <w:tc>
          <w:tcPr>
            <w:tcW w:w="1080" w:type="dxa"/>
            <w:tcBorders>
              <w:left w:val="single" w:sz="4" w:space="0" w:color="auto"/>
              <w:bottom w:val="single" w:sz="4" w:space="0" w:color="auto"/>
            </w:tcBorders>
          </w:tcPr>
          <w:p w:rsidR="00252E81" w:rsidRPr="00E37039" w:rsidRDefault="00252E81" w:rsidP="00DF4172">
            <w:pPr>
              <w:ind w:right="-804"/>
              <w:jc w:val="both"/>
              <w:rPr>
                <w:rFonts w:asciiTheme="majorBidi" w:hAnsiTheme="majorBidi" w:cstheme="majorBidi"/>
                <w:b/>
                <w:bCs/>
              </w:rPr>
            </w:pPr>
            <w:r w:rsidRPr="00E37039">
              <w:rPr>
                <w:rFonts w:asciiTheme="majorBidi" w:hAnsiTheme="majorBidi" w:cstheme="majorBidi"/>
                <w:b/>
                <w:bCs/>
              </w:rPr>
              <w:t>2017</w:t>
            </w:r>
          </w:p>
        </w:tc>
        <w:tc>
          <w:tcPr>
            <w:tcW w:w="691" w:type="dxa"/>
            <w:tcBorders>
              <w:bottom w:val="single" w:sz="4" w:space="0" w:color="auto"/>
              <w:right w:val="single" w:sz="4" w:space="0" w:color="auto"/>
            </w:tcBorders>
          </w:tcPr>
          <w:p w:rsidR="00252E81" w:rsidRPr="00E37039" w:rsidRDefault="00252E81" w:rsidP="00DF4172">
            <w:pPr>
              <w:jc w:val="both"/>
              <w:rPr>
                <w:rFonts w:asciiTheme="majorBidi" w:hAnsiTheme="majorBidi" w:cstheme="majorBidi"/>
                <w:b/>
                <w:bCs/>
              </w:rPr>
            </w:pPr>
          </w:p>
        </w:tc>
        <w:tc>
          <w:tcPr>
            <w:tcW w:w="1009" w:type="dxa"/>
            <w:tcBorders>
              <w:left w:val="single" w:sz="4" w:space="0" w:color="auto"/>
              <w:bottom w:val="single" w:sz="4" w:space="0" w:color="auto"/>
            </w:tcBorders>
          </w:tcPr>
          <w:p w:rsidR="00252E81" w:rsidRPr="00E37039" w:rsidRDefault="00252E81" w:rsidP="00DF4172">
            <w:pPr>
              <w:jc w:val="both"/>
              <w:rPr>
                <w:rFonts w:asciiTheme="majorBidi" w:hAnsiTheme="majorBidi" w:cstheme="majorBidi"/>
                <w:b/>
                <w:bCs/>
              </w:rPr>
            </w:pPr>
            <w:r w:rsidRPr="00E37039">
              <w:rPr>
                <w:rFonts w:asciiTheme="majorBidi" w:hAnsiTheme="majorBidi" w:cstheme="majorBidi"/>
                <w:b/>
                <w:bCs/>
              </w:rPr>
              <w:t>2018</w:t>
            </w:r>
          </w:p>
        </w:tc>
        <w:tc>
          <w:tcPr>
            <w:tcW w:w="240" w:type="dxa"/>
            <w:tcBorders>
              <w:bottom w:val="single" w:sz="4" w:space="0" w:color="auto"/>
              <w:right w:val="single" w:sz="4" w:space="0" w:color="auto"/>
            </w:tcBorders>
          </w:tcPr>
          <w:p w:rsidR="00252E81" w:rsidRPr="00E37039" w:rsidRDefault="00252E81" w:rsidP="00DF4172">
            <w:pPr>
              <w:jc w:val="both"/>
              <w:rPr>
                <w:rFonts w:asciiTheme="majorBidi" w:hAnsiTheme="majorBidi" w:cstheme="majorBidi"/>
                <w:b/>
                <w:bCs/>
              </w:rPr>
            </w:pPr>
          </w:p>
        </w:tc>
        <w:tc>
          <w:tcPr>
            <w:tcW w:w="1461" w:type="dxa"/>
            <w:tcBorders>
              <w:left w:val="single" w:sz="4" w:space="0" w:color="auto"/>
              <w:bottom w:val="single" w:sz="4" w:space="0" w:color="auto"/>
            </w:tcBorders>
          </w:tcPr>
          <w:p w:rsidR="00252E81" w:rsidRPr="00E37039" w:rsidRDefault="00252E81" w:rsidP="00DF4172">
            <w:pPr>
              <w:jc w:val="both"/>
              <w:rPr>
                <w:rFonts w:asciiTheme="majorBidi" w:hAnsiTheme="majorBidi" w:cstheme="majorBidi"/>
                <w:b/>
                <w:bCs/>
              </w:rPr>
            </w:pPr>
            <w:r w:rsidRPr="00E37039">
              <w:rPr>
                <w:rFonts w:asciiTheme="majorBidi" w:hAnsiTheme="majorBidi" w:cstheme="majorBidi"/>
                <w:b/>
                <w:bCs/>
              </w:rPr>
              <w:t>2019</w:t>
            </w:r>
          </w:p>
        </w:tc>
        <w:tc>
          <w:tcPr>
            <w:tcW w:w="240" w:type="dxa"/>
            <w:tcBorders>
              <w:bottom w:val="single" w:sz="4" w:space="0" w:color="auto"/>
              <w:right w:val="single" w:sz="4" w:space="0" w:color="auto"/>
            </w:tcBorders>
          </w:tcPr>
          <w:p w:rsidR="00252E81" w:rsidRPr="00E37039" w:rsidRDefault="00252E81" w:rsidP="00DF4172">
            <w:pPr>
              <w:jc w:val="both"/>
              <w:rPr>
                <w:rFonts w:asciiTheme="majorBidi" w:hAnsiTheme="majorBidi" w:cstheme="majorBidi"/>
                <w:b/>
                <w:bCs/>
              </w:rPr>
            </w:pPr>
          </w:p>
        </w:tc>
        <w:tc>
          <w:tcPr>
            <w:tcW w:w="1462" w:type="dxa"/>
            <w:tcBorders>
              <w:left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b/>
                <w:bCs/>
              </w:rPr>
            </w:pPr>
            <w:r w:rsidRPr="00E37039">
              <w:rPr>
                <w:rFonts w:asciiTheme="majorBidi" w:hAnsiTheme="majorBidi" w:cstheme="majorBidi"/>
                <w:b/>
                <w:bCs/>
              </w:rPr>
              <w:t>2020</w:t>
            </w:r>
          </w:p>
        </w:tc>
        <w:tc>
          <w:tcPr>
            <w:tcW w:w="948" w:type="dxa"/>
            <w:tcBorders>
              <w:left w:val="single" w:sz="4" w:space="0" w:color="auto"/>
              <w:bottom w:val="single" w:sz="4" w:space="0" w:color="auto"/>
            </w:tcBorders>
          </w:tcPr>
          <w:p w:rsidR="00252E81" w:rsidRPr="00E37039" w:rsidRDefault="00252E81" w:rsidP="00DF4172">
            <w:pPr>
              <w:jc w:val="both"/>
              <w:rPr>
                <w:rFonts w:asciiTheme="majorBidi" w:hAnsiTheme="majorBidi" w:cstheme="majorBidi"/>
                <w:b/>
                <w:bCs/>
              </w:rPr>
            </w:pPr>
            <w:r w:rsidRPr="00E37039">
              <w:rPr>
                <w:rFonts w:asciiTheme="majorBidi" w:hAnsiTheme="majorBidi" w:cstheme="majorBidi"/>
                <w:b/>
                <w:bCs/>
              </w:rPr>
              <w:t>2021</w:t>
            </w:r>
          </w:p>
        </w:tc>
      </w:tr>
      <w:tr w:rsidR="00DF4172" w:rsidRPr="00E37039" w:rsidTr="00A73B5F">
        <w:trPr>
          <w:trHeight w:val="330"/>
        </w:trPr>
        <w:tc>
          <w:tcPr>
            <w:tcW w:w="1800" w:type="dxa"/>
            <w:tcBorders>
              <w:top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r w:rsidRPr="00E37039">
              <w:rPr>
                <w:rFonts w:asciiTheme="majorBidi" w:hAnsiTheme="majorBidi" w:cstheme="majorBidi"/>
              </w:rPr>
              <w:t xml:space="preserve">Jumlah Bank Umum Syariah </w:t>
            </w:r>
          </w:p>
        </w:tc>
        <w:tc>
          <w:tcPr>
            <w:tcW w:w="1080" w:type="dxa"/>
            <w:tcBorders>
              <w:top w:val="single" w:sz="4" w:space="0" w:color="auto"/>
              <w:left w:val="single" w:sz="4" w:space="0" w:color="auto"/>
              <w:bottom w:val="single" w:sz="4" w:space="0" w:color="auto"/>
            </w:tcBorders>
          </w:tcPr>
          <w:p w:rsidR="00252E81" w:rsidRPr="00E37039" w:rsidRDefault="001A6168" w:rsidP="00DF4172">
            <w:pPr>
              <w:jc w:val="both"/>
              <w:rPr>
                <w:rFonts w:asciiTheme="majorBidi" w:hAnsiTheme="majorBidi" w:cstheme="majorBidi"/>
              </w:rPr>
            </w:pPr>
            <w:r w:rsidRPr="00E37039">
              <w:rPr>
                <w:rFonts w:asciiTheme="majorBidi" w:hAnsiTheme="majorBidi" w:cstheme="majorBidi"/>
              </w:rPr>
              <w:t>13</w:t>
            </w:r>
          </w:p>
        </w:tc>
        <w:tc>
          <w:tcPr>
            <w:tcW w:w="691" w:type="dxa"/>
            <w:tcBorders>
              <w:top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009" w:type="dxa"/>
            <w:tcBorders>
              <w:top w:val="single" w:sz="4" w:space="0" w:color="auto"/>
              <w:left w:val="single" w:sz="4" w:space="0" w:color="auto"/>
              <w:bottom w:val="single" w:sz="4" w:space="0" w:color="auto"/>
            </w:tcBorders>
          </w:tcPr>
          <w:p w:rsidR="00252E81" w:rsidRPr="00E37039" w:rsidRDefault="001A6168" w:rsidP="00DF4172">
            <w:pPr>
              <w:jc w:val="both"/>
              <w:rPr>
                <w:rFonts w:asciiTheme="majorBidi" w:hAnsiTheme="majorBidi" w:cstheme="majorBidi"/>
              </w:rPr>
            </w:pPr>
            <w:r w:rsidRPr="00E37039">
              <w:rPr>
                <w:rFonts w:asciiTheme="majorBidi" w:hAnsiTheme="majorBidi" w:cstheme="majorBidi"/>
              </w:rPr>
              <w:t>14</w:t>
            </w:r>
          </w:p>
        </w:tc>
        <w:tc>
          <w:tcPr>
            <w:tcW w:w="240" w:type="dxa"/>
            <w:tcBorders>
              <w:top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461" w:type="dxa"/>
            <w:tcBorders>
              <w:top w:val="single" w:sz="4" w:space="0" w:color="auto"/>
              <w:left w:val="single" w:sz="4" w:space="0" w:color="auto"/>
              <w:bottom w:val="single" w:sz="4" w:space="0" w:color="auto"/>
            </w:tcBorders>
          </w:tcPr>
          <w:p w:rsidR="00252E81" w:rsidRPr="00E37039" w:rsidRDefault="001A6168" w:rsidP="00DF4172">
            <w:pPr>
              <w:jc w:val="both"/>
              <w:rPr>
                <w:rFonts w:asciiTheme="majorBidi" w:hAnsiTheme="majorBidi" w:cstheme="majorBidi"/>
              </w:rPr>
            </w:pPr>
            <w:r w:rsidRPr="00E37039">
              <w:rPr>
                <w:rFonts w:asciiTheme="majorBidi" w:hAnsiTheme="majorBidi" w:cstheme="majorBidi"/>
              </w:rPr>
              <w:t>14</w:t>
            </w:r>
          </w:p>
        </w:tc>
        <w:tc>
          <w:tcPr>
            <w:tcW w:w="240" w:type="dxa"/>
            <w:tcBorders>
              <w:top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462" w:type="dxa"/>
            <w:tcBorders>
              <w:top w:val="single" w:sz="4" w:space="0" w:color="auto"/>
              <w:left w:val="single" w:sz="4" w:space="0" w:color="auto"/>
              <w:bottom w:val="single" w:sz="4" w:space="0" w:color="auto"/>
              <w:right w:val="single" w:sz="4" w:space="0" w:color="auto"/>
            </w:tcBorders>
          </w:tcPr>
          <w:p w:rsidR="00252E81" w:rsidRPr="00E37039" w:rsidRDefault="001A6168" w:rsidP="00DF4172">
            <w:pPr>
              <w:jc w:val="both"/>
              <w:rPr>
                <w:rFonts w:asciiTheme="majorBidi" w:hAnsiTheme="majorBidi" w:cstheme="majorBidi"/>
              </w:rPr>
            </w:pPr>
            <w:r w:rsidRPr="00E37039">
              <w:rPr>
                <w:rFonts w:asciiTheme="majorBidi" w:hAnsiTheme="majorBidi" w:cstheme="majorBidi"/>
              </w:rPr>
              <w:t>14</w:t>
            </w:r>
          </w:p>
        </w:tc>
        <w:tc>
          <w:tcPr>
            <w:tcW w:w="948" w:type="dxa"/>
            <w:tcBorders>
              <w:top w:val="single" w:sz="4" w:space="0" w:color="auto"/>
              <w:left w:val="single" w:sz="4" w:space="0" w:color="auto"/>
              <w:bottom w:val="single" w:sz="4" w:space="0" w:color="auto"/>
            </w:tcBorders>
          </w:tcPr>
          <w:p w:rsidR="00252E81" w:rsidRPr="00E37039" w:rsidRDefault="008D547B" w:rsidP="00DF4172">
            <w:pPr>
              <w:jc w:val="both"/>
              <w:rPr>
                <w:rFonts w:asciiTheme="majorBidi" w:hAnsiTheme="majorBidi" w:cstheme="majorBidi"/>
              </w:rPr>
            </w:pPr>
            <w:r w:rsidRPr="00E37039">
              <w:rPr>
                <w:rFonts w:asciiTheme="majorBidi" w:hAnsiTheme="majorBidi" w:cstheme="majorBidi"/>
              </w:rPr>
              <w:t>12</w:t>
            </w:r>
          </w:p>
        </w:tc>
      </w:tr>
      <w:tr w:rsidR="00252E81" w:rsidRPr="00E37039" w:rsidTr="00A73B5F">
        <w:trPr>
          <w:trHeight w:val="345"/>
        </w:trPr>
        <w:tc>
          <w:tcPr>
            <w:tcW w:w="1800" w:type="dxa"/>
            <w:tcBorders>
              <w:top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r w:rsidRPr="00E37039">
              <w:rPr>
                <w:rFonts w:asciiTheme="majorBidi" w:hAnsiTheme="majorBidi" w:cstheme="majorBidi"/>
              </w:rPr>
              <w:t>Jumlah Kantor</w:t>
            </w:r>
          </w:p>
        </w:tc>
        <w:tc>
          <w:tcPr>
            <w:tcW w:w="1080" w:type="dxa"/>
            <w:tcBorders>
              <w:top w:val="single" w:sz="4" w:space="0" w:color="auto"/>
              <w:left w:val="single" w:sz="4" w:space="0" w:color="auto"/>
              <w:bottom w:val="single" w:sz="4" w:space="0" w:color="auto"/>
            </w:tcBorders>
          </w:tcPr>
          <w:p w:rsidR="00252E81" w:rsidRPr="00E37039" w:rsidRDefault="00DB1F30" w:rsidP="00DF4172">
            <w:pPr>
              <w:ind w:right="-804"/>
              <w:jc w:val="both"/>
              <w:rPr>
                <w:rFonts w:asciiTheme="majorBidi" w:hAnsiTheme="majorBidi" w:cstheme="majorBidi"/>
              </w:rPr>
            </w:pPr>
            <w:r w:rsidRPr="00E37039">
              <w:rPr>
                <w:rFonts w:asciiTheme="majorBidi" w:hAnsiTheme="majorBidi" w:cstheme="majorBidi"/>
              </w:rPr>
              <w:t>1825</w:t>
            </w:r>
          </w:p>
        </w:tc>
        <w:tc>
          <w:tcPr>
            <w:tcW w:w="691" w:type="dxa"/>
            <w:tcBorders>
              <w:top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009" w:type="dxa"/>
            <w:tcBorders>
              <w:top w:val="single" w:sz="4" w:space="0" w:color="auto"/>
              <w:left w:val="single" w:sz="4" w:space="0" w:color="auto"/>
              <w:bottom w:val="single" w:sz="4" w:space="0" w:color="auto"/>
            </w:tcBorders>
          </w:tcPr>
          <w:p w:rsidR="00252E81" w:rsidRPr="00E37039" w:rsidRDefault="00DB1F30" w:rsidP="00DF4172">
            <w:pPr>
              <w:jc w:val="both"/>
              <w:rPr>
                <w:rFonts w:asciiTheme="majorBidi" w:hAnsiTheme="majorBidi" w:cstheme="majorBidi"/>
              </w:rPr>
            </w:pPr>
            <w:r w:rsidRPr="00E37039">
              <w:rPr>
                <w:rFonts w:asciiTheme="majorBidi" w:hAnsiTheme="majorBidi" w:cstheme="majorBidi"/>
              </w:rPr>
              <w:t>1875</w:t>
            </w:r>
          </w:p>
        </w:tc>
        <w:tc>
          <w:tcPr>
            <w:tcW w:w="240" w:type="dxa"/>
            <w:tcBorders>
              <w:top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461" w:type="dxa"/>
            <w:tcBorders>
              <w:top w:val="single" w:sz="4" w:space="0" w:color="auto"/>
              <w:left w:val="single" w:sz="4" w:space="0" w:color="auto"/>
              <w:bottom w:val="single" w:sz="4" w:space="0" w:color="auto"/>
            </w:tcBorders>
          </w:tcPr>
          <w:p w:rsidR="00252E81" w:rsidRPr="00E37039" w:rsidRDefault="00DB1F30" w:rsidP="00DF4172">
            <w:pPr>
              <w:jc w:val="both"/>
              <w:rPr>
                <w:rFonts w:asciiTheme="majorBidi" w:hAnsiTheme="majorBidi" w:cstheme="majorBidi"/>
              </w:rPr>
            </w:pPr>
            <w:r w:rsidRPr="00E37039">
              <w:rPr>
                <w:rFonts w:asciiTheme="majorBidi" w:hAnsiTheme="majorBidi" w:cstheme="majorBidi"/>
              </w:rPr>
              <w:t>1919</w:t>
            </w:r>
          </w:p>
        </w:tc>
        <w:tc>
          <w:tcPr>
            <w:tcW w:w="240" w:type="dxa"/>
            <w:tcBorders>
              <w:top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462" w:type="dxa"/>
            <w:tcBorders>
              <w:top w:val="single" w:sz="4" w:space="0" w:color="auto"/>
              <w:left w:val="single" w:sz="4" w:space="0" w:color="auto"/>
              <w:bottom w:val="single" w:sz="4" w:space="0" w:color="auto"/>
              <w:right w:val="single" w:sz="4" w:space="0" w:color="auto"/>
            </w:tcBorders>
          </w:tcPr>
          <w:p w:rsidR="00252E81" w:rsidRPr="00E37039" w:rsidRDefault="00DB1F30" w:rsidP="00DF4172">
            <w:pPr>
              <w:jc w:val="both"/>
              <w:rPr>
                <w:rFonts w:asciiTheme="majorBidi" w:hAnsiTheme="majorBidi" w:cstheme="majorBidi"/>
              </w:rPr>
            </w:pPr>
            <w:r w:rsidRPr="00E37039">
              <w:rPr>
                <w:rFonts w:asciiTheme="majorBidi" w:hAnsiTheme="majorBidi" w:cstheme="majorBidi"/>
              </w:rPr>
              <w:t>2034</w:t>
            </w:r>
          </w:p>
        </w:tc>
        <w:tc>
          <w:tcPr>
            <w:tcW w:w="948" w:type="dxa"/>
            <w:tcBorders>
              <w:top w:val="single" w:sz="4" w:space="0" w:color="auto"/>
              <w:left w:val="single" w:sz="4" w:space="0" w:color="auto"/>
              <w:bottom w:val="single" w:sz="4" w:space="0" w:color="auto"/>
            </w:tcBorders>
          </w:tcPr>
          <w:p w:rsidR="00252E81" w:rsidRPr="00E37039" w:rsidRDefault="00DB1F30" w:rsidP="00DF4172">
            <w:pPr>
              <w:jc w:val="both"/>
              <w:rPr>
                <w:rFonts w:asciiTheme="majorBidi" w:hAnsiTheme="majorBidi" w:cstheme="majorBidi"/>
              </w:rPr>
            </w:pPr>
            <w:r w:rsidRPr="00E37039">
              <w:rPr>
                <w:rFonts w:asciiTheme="majorBidi" w:hAnsiTheme="majorBidi" w:cstheme="majorBidi"/>
              </w:rPr>
              <w:t>2038</w:t>
            </w:r>
          </w:p>
        </w:tc>
      </w:tr>
      <w:tr w:rsidR="00252E81" w:rsidRPr="00E37039" w:rsidTr="00A73B5F">
        <w:trPr>
          <w:trHeight w:val="345"/>
        </w:trPr>
        <w:tc>
          <w:tcPr>
            <w:tcW w:w="1800" w:type="dxa"/>
            <w:tcBorders>
              <w:top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r w:rsidRPr="00E37039">
              <w:rPr>
                <w:rFonts w:asciiTheme="majorBidi" w:hAnsiTheme="majorBidi" w:cstheme="majorBidi"/>
              </w:rPr>
              <w:t xml:space="preserve">Total </w:t>
            </w:r>
            <w:r w:rsidR="00F3584B" w:rsidRPr="00E37039">
              <w:rPr>
                <w:rFonts w:asciiTheme="majorBidi" w:hAnsiTheme="majorBidi" w:cstheme="majorBidi"/>
              </w:rPr>
              <w:t>Asset (</w:t>
            </w:r>
            <w:r w:rsidRPr="00E37039">
              <w:rPr>
                <w:rFonts w:asciiTheme="majorBidi" w:hAnsiTheme="majorBidi" w:cstheme="majorBidi"/>
              </w:rPr>
              <w:t>milyar rupiah)</w:t>
            </w:r>
          </w:p>
        </w:tc>
        <w:tc>
          <w:tcPr>
            <w:tcW w:w="1080" w:type="dxa"/>
            <w:tcBorders>
              <w:top w:val="single" w:sz="4" w:space="0" w:color="auto"/>
              <w:left w:val="single" w:sz="4" w:space="0" w:color="auto"/>
              <w:bottom w:val="single" w:sz="4" w:space="0" w:color="auto"/>
            </w:tcBorders>
          </w:tcPr>
          <w:p w:rsidR="00252E81" w:rsidRPr="00E37039" w:rsidRDefault="00DF4172" w:rsidP="00DF4172">
            <w:pPr>
              <w:ind w:right="-804"/>
              <w:jc w:val="both"/>
              <w:rPr>
                <w:rFonts w:asciiTheme="majorBidi" w:hAnsiTheme="majorBidi" w:cstheme="majorBidi"/>
              </w:rPr>
            </w:pPr>
            <w:r w:rsidRPr="00E37039">
              <w:rPr>
                <w:rFonts w:asciiTheme="majorBidi" w:hAnsiTheme="majorBidi" w:cstheme="majorBidi"/>
              </w:rPr>
              <w:t>288.027</w:t>
            </w:r>
          </w:p>
        </w:tc>
        <w:tc>
          <w:tcPr>
            <w:tcW w:w="691" w:type="dxa"/>
            <w:tcBorders>
              <w:top w:val="single" w:sz="4" w:space="0" w:color="auto"/>
              <w:bottom w:val="single" w:sz="4" w:space="0" w:color="auto"/>
              <w:right w:val="single" w:sz="4" w:space="0" w:color="auto"/>
            </w:tcBorders>
          </w:tcPr>
          <w:p w:rsidR="00252E81" w:rsidRPr="00E37039" w:rsidRDefault="00252E81" w:rsidP="00DF4172">
            <w:pPr>
              <w:ind w:left="-672"/>
              <w:jc w:val="both"/>
              <w:rPr>
                <w:rFonts w:asciiTheme="majorBidi" w:hAnsiTheme="majorBidi" w:cstheme="majorBidi"/>
              </w:rPr>
            </w:pPr>
          </w:p>
        </w:tc>
        <w:tc>
          <w:tcPr>
            <w:tcW w:w="1009" w:type="dxa"/>
            <w:tcBorders>
              <w:top w:val="single" w:sz="4" w:space="0" w:color="auto"/>
              <w:left w:val="single" w:sz="4" w:space="0" w:color="auto"/>
              <w:bottom w:val="single" w:sz="4" w:space="0" w:color="auto"/>
            </w:tcBorders>
          </w:tcPr>
          <w:p w:rsidR="00252E81" w:rsidRPr="00E37039" w:rsidRDefault="00F81546" w:rsidP="00DF4172">
            <w:pPr>
              <w:jc w:val="both"/>
              <w:rPr>
                <w:rFonts w:asciiTheme="majorBidi" w:hAnsiTheme="majorBidi" w:cstheme="majorBidi"/>
              </w:rPr>
            </w:pPr>
            <w:r w:rsidRPr="00E37039">
              <w:rPr>
                <w:rFonts w:asciiTheme="majorBidi" w:hAnsiTheme="majorBidi" w:cstheme="majorBidi"/>
              </w:rPr>
              <w:t>316.691</w:t>
            </w:r>
          </w:p>
        </w:tc>
        <w:tc>
          <w:tcPr>
            <w:tcW w:w="240" w:type="dxa"/>
            <w:tcBorders>
              <w:top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461" w:type="dxa"/>
            <w:tcBorders>
              <w:top w:val="single" w:sz="4" w:space="0" w:color="auto"/>
              <w:left w:val="single" w:sz="4" w:space="0" w:color="auto"/>
              <w:bottom w:val="single" w:sz="4" w:space="0" w:color="auto"/>
            </w:tcBorders>
          </w:tcPr>
          <w:p w:rsidR="00252E81" w:rsidRPr="00E37039" w:rsidRDefault="00F81546" w:rsidP="00DF4172">
            <w:pPr>
              <w:jc w:val="both"/>
              <w:rPr>
                <w:rFonts w:asciiTheme="majorBidi" w:hAnsiTheme="majorBidi" w:cstheme="majorBidi"/>
              </w:rPr>
            </w:pPr>
            <w:r w:rsidRPr="00E37039">
              <w:rPr>
                <w:rFonts w:asciiTheme="majorBidi" w:hAnsiTheme="majorBidi" w:cstheme="majorBidi"/>
              </w:rPr>
              <w:t>350.364</w:t>
            </w:r>
          </w:p>
        </w:tc>
        <w:tc>
          <w:tcPr>
            <w:tcW w:w="240" w:type="dxa"/>
            <w:tcBorders>
              <w:top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462" w:type="dxa"/>
            <w:tcBorders>
              <w:top w:val="single" w:sz="4" w:space="0" w:color="auto"/>
              <w:left w:val="single" w:sz="4" w:space="0" w:color="auto"/>
              <w:bottom w:val="single" w:sz="4" w:space="0" w:color="auto"/>
              <w:right w:val="single" w:sz="4" w:space="0" w:color="auto"/>
            </w:tcBorders>
          </w:tcPr>
          <w:p w:rsidR="00252E81" w:rsidRPr="00E37039" w:rsidRDefault="00F81546" w:rsidP="00DF4172">
            <w:pPr>
              <w:jc w:val="both"/>
              <w:rPr>
                <w:rFonts w:asciiTheme="majorBidi" w:hAnsiTheme="majorBidi" w:cstheme="majorBidi"/>
              </w:rPr>
            </w:pPr>
            <w:r w:rsidRPr="00E37039">
              <w:rPr>
                <w:rFonts w:asciiTheme="majorBidi" w:hAnsiTheme="majorBidi" w:cstheme="majorBidi"/>
              </w:rPr>
              <w:t>397.073</w:t>
            </w:r>
          </w:p>
        </w:tc>
        <w:tc>
          <w:tcPr>
            <w:tcW w:w="948" w:type="dxa"/>
            <w:tcBorders>
              <w:top w:val="single" w:sz="4" w:space="0" w:color="auto"/>
              <w:left w:val="single" w:sz="4" w:space="0" w:color="auto"/>
              <w:bottom w:val="single" w:sz="4" w:space="0" w:color="auto"/>
            </w:tcBorders>
          </w:tcPr>
          <w:p w:rsidR="00252E81" w:rsidRPr="00E37039" w:rsidRDefault="00F81546" w:rsidP="00DF4172">
            <w:pPr>
              <w:jc w:val="both"/>
              <w:rPr>
                <w:rFonts w:asciiTheme="majorBidi" w:hAnsiTheme="majorBidi" w:cstheme="majorBidi"/>
              </w:rPr>
            </w:pPr>
            <w:r w:rsidRPr="00E37039">
              <w:rPr>
                <w:rFonts w:asciiTheme="majorBidi" w:hAnsiTheme="majorBidi" w:cstheme="majorBidi"/>
              </w:rPr>
              <w:t>393.168</w:t>
            </w:r>
          </w:p>
        </w:tc>
      </w:tr>
      <w:tr w:rsidR="00252E81" w:rsidRPr="00E37039" w:rsidTr="00A73B5F">
        <w:trPr>
          <w:trHeight w:val="348"/>
        </w:trPr>
        <w:tc>
          <w:tcPr>
            <w:tcW w:w="1800" w:type="dxa"/>
            <w:tcBorders>
              <w:top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r w:rsidRPr="00E37039">
              <w:rPr>
                <w:rFonts w:asciiTheme="majorBidi" w:hAnsiTheme="majorBidi" w:cstheme="majorBidi"/>
              </w:rPr>
              <w:t>NPF ( % )</w:t>
            </w:r>
          </w:p>
        </w:tc>
        <w:tc>
          <w:tcPr>
            <w:tcW w:w="1080" w:type="dxa"/>
            <w:tcBorders>
              <w:top w:val="single" w:sz="4" w:space="0" w:color="auto"/>
              <w:left w:val="single" w:sz="4" w:space="0" w:color="auto"/>
              <w:bottom w:val="single" w:sz="4" w:space="0" w:color="auto"/>
            </w:tcBorders>
          </w:tcPr>
          <w:p w:rsidR="00252E81" w:rsidRPr="00E37039" w:rsidRDefault="00C02405" w:rsidP="00DF4172">
            <w:pPr>
              <w:ind w:right="-804"/>
              <w:jc w:val="both"/>
              <w:rPr>
                <w:rFonts w:asciiTheme="majorBidi" w:hAnsiTheme="majorBidi" w:cstheme="majorBidi"/>
              </w:rPr>
            </w:pPr>
            <w:r w:rsidRPr="00E37039">
              <w:rPr>
                <w:rFonts w:asciiTheme="majorBidi" w:hAnsiTheme="majorBidi" w:cstheme="majorBidi"/>
              </w:rPr>
              <w:t>4,76</w:t>
            </w:r>
          </w:p>
        </w:tc>
        <w:tc>
          <w:tcPr>
            <w:tcW w:w="691" w:type="dxa"/>
            <w:tcBorders>
              <w:top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009" w:type="dxa"/>
            <w:tcBorders>
              <w:top w:val="single" w:sz="4" w:space="0" w:color="auto"/>
              <w:left w:val="single" w:sz="4" w:space="0" w:color="auto"/>
              <w:bottom w:val="single" w:sz="4" w:space="0" w:color="auto"/>
            </w:tcBorders>
          </w:tcPr>
          <w:p w:rsidR="00252E81" w:rsidRPr="00E37039" w:rsidRDefault="00252E81" w:rsidP="00DF4172">
            <w:pPr>
              <w:jc w:val="both"/>
              <w:rPr>
                <w:rFonts w:asciiTheme="majorBidi" w:hAnsiTheme="majorBidi" w:cstheme="majorBidi"/>
              </w:rPr>
            </w:pPr>
          </w:p>
        </w:tc>
        <w:tc>
          <w:tcPr>
            <w:tcW w:w="240" w:type="dxa"/>
            <w:tcBorders>
              <w:top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461" w:type="dxa"/>
            <w:tcBorders>
              <w:top w:val="single" w:sz="4" w:space="0" w:color="auto"/>
              <w:left w:val="single" w:sz="4" w:space="0" w:color="auto"/>
              <w:bottom w:val="single" w:sz="4" w:space="0" w:color="auto"/>
            </w:tcBorders>
          </w:tcPr>
          <w:p w:rsidR="00252E81" w:rsidRPr="00E37039" w:rsidRDefault="00252E81" w:rsidP="00DF4172">
            <w:pPr>
              <w:jc w:val="both"/>
              <w:rPr>
                <w:rFonts w:asciiTheme="majorBidi" w:hAnsiTheme="majorBidi" w:cstheme="majorBidi"/>
              </w:rPr>
            </w:pPr>
          </w:p>
        </w:tc>
        <w:tc>
          <w:tcPr>
            <w:tcW w:w="240" w:type="dxa"/>
            <w:tcBorders>
              <w:top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462" w:type="dxa"/>
            <w:tcBorders>
              <w:top w:val="single" w:sz="4" w:space="0" w:color="auto"/>
              <w:left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948" w:type="dxa"/>
            <w:tcBorders>
              <w:top w:val="single" w:sz="4" w:space="0" w:color="auto"/>
              <w:left w:val="single" w:sz="4" w:space="0" w:color="auto"/>
              <w:bottom w:val="single" w:sz="4" w:space="0" w:color="auto"/>
            </w:tcBorders>
          </w:tcPr>
          <w:p w:rsidR="00252E81" w:rsidRPr="00E37039" w:rsidRDefault="00252E81" w:rsidP="00DF4172">
            <w:pPr>
              <w:jc w:val="both"/>
              <w:rPr>
                <w:rFonts w:asciiTheme="majorBidi" w:hAnsiTheme="majorBidi" w:cstheme="majorBidi"/>
              </w:rPr>
            </w:pPr>
          </w:p>
        </w:tc>
      </w:tr>
      <w:tr w:rsidR="00252E81" w:rsidRPr="00E37039" w:rsidTr="00A73B5F">
        <w:trPr>
          <w:trHeight w:val="465"/>
        </w:trPr>
        <w:tc>
          <w:tcPr>
            <w:tcW w:w="1800" w:type="dxa"/>
            <w:tcBorders>
              <w:top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r w:rsidRPr="00E37039">
              <w:rPr>
                <w:rFonts w:asciiTheme="majorBidi" w:hAnsiTheme="majorBidi" w:cstheme="majorBidi"/>
              </w:rPr>
              <w:t>ROA ( % )</w:t>
            </w:r>
          </w:p>
          <w:p w:rsidR="00252E81" w:rsidRPr="00E37039" w:rsidRDefault="00252E81" w:rsidP="00DF4172">
            <w:pPr>
              <w:jc w:val="both"/>
              <w:rPr>
                <w:rFonts w:asciiTheme="majorBidi" w:hAnsiTheme="majorBidi" w:cstheme="majorBidi"/>
              </w:rPr>
            </w:pPr>
          </w:p>
        </w:tc>
        <w:tc>
          <w:tcPr>
            <w:tcW w:w="1080" w:type="dxa"/>
            <w:tcBorders>
              <w:top w:val="single" w:sz="4" w:space="0" w:color="auto"/>
              <w:left w:val="single" w:sz="4" w:space="0" w:color="auto"/>
              <w:bottom w:val="single" w:sz="4" w:space="0" w:color="auto"/>
            </w:tcBorders>
          </w:tcPr>
          <w:p w:rsidR="00252E81" w:rsidRPr="00E37039" w:rsidRDefault="00E22B27" w:rsidP="00DF4172">
            <w:pPr>
              <w:ind w:right="-804"/>
              <w:jc w:val="both"/>
              <w:rPr>
                <w:rFonts w:asciiTheme="majorBidi" w:hAnsiTheme="majorBidi" w:cstheme="majorBidi"/>
              </w:rPr>
            </w:pPr>
            <w:r w:rsidRPr="00E37039">
              <w:rPr>
                <w:rFonts w:asciiTheme="majorBidi" w:hAnsiTheme="majorBidi" w:cstheme="majorBidi"/>
              </w:rPr>
              <w:t>0,63</w:t>
            </w:r>
          </w:p>
        </w:tc>
        <w:tc>
          <w:tcPr>
            <w:tcW w:w="691" w:type="dxa"/>
            <w:tcBorders>
              <w:top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009" w:type="dxa"/>
            <w:tcBorders>
              <w:top w:val="single" w:sz="4" w:space="0" w:color="auto"/>
              <w:left w:val="single" w:sz="4" w:space="0" w:color="auto"/>
              <w:bottom w:val="single" w:sz="4" w:space="0" w:color="auto"/>
            </w:tcBorders>
          </w:tcPr>
          <w:p w:rsidR="00252E81" w:rsidRPr="00E37039" w:rsidRDefault="00252E81" w:rsidP="00DF4172">
            <w:pPr>
              <w:jc w:val="both"/>
              <w:rPr>
                <w:rFonts w:asciiTheme="majorBidi" w:hAnsiTheme="majorBidi" w:cstheme="majorBidi"/>
              </w:rPr>
            </w:pPr>
          </w:p>
        </w:tc>
        <w:tc>
          <w:tcPr>
            <w:tcW w:w="240" w:type="dxa"/>
            <w:tcBorders>
              <w:top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461" w:type="dxa"/>
            <w:tcBorders>
              <w:top w:val="single" w:sz="4" w:space="0" w:color="auto"/>
              <w:left w:val="single" w:sz="4" w:space="0" w:color="auto"/>
              <w:bottom w:val="single" w:sz="4" w:space="0" w:color="auto"/>
            </w:tcBorders>
          </w:tcPr>
          <w:p w:rsidR="00252E81" w:rsidRPr="00E37039" w:rsidRDefault="00252E81" w:rsidP="00DF4172">
            <w:pPr>
              <w:jc w:val="both"/>
              <w:rPr>
                <w:rFonts w:asciiTheme="majorBidi" w:hAnsiTheme="majorBidi" w:cstheme="majorBidi"/>
              </w:rPr>
            </w:pPr>
          </w:p>
        </w:tc>
        <w:tc>
          <w:tcPr>
            <w:tcW w:w="240" w:type="dxa"/>
            <w:tcBorders>
              <w:top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462" w:type="dxa"/>
            <w:tcBorders>
              <w:top w:val="single" w:sz="4" w:space="0" w:color="auto"/>
              <w:left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948" w:type="dxa"/>
            <w:tcBorders>
              <w:top w:val="single" w:sz="4" w:space="0" w:color="auto"/>
              <w:left w:val="single" w:sz="4" w:space="0" w:color="auto"/>
              <w:bottom w:val="single" w:sz="4" w:space="0" w:color="auto"/>
            </w:tcBorders>
          </w:tcPr>
          <w:p w:rsidR="00252E81" w:rsidRPr="00E37039" w:rsidRDefault="00252E81" w:rsidP="00DF4172">
            <w:pPr>
              <w:jc w:val="both"/>
              <w:rPr>
                <w:rFonts w:asciiTheme="majorBidi" w:hAnsiTheme="majorBidi" w:cstheme="majorBidi"/>
              </w:rPr>
            </w:pPr>
          </w:p>
        </w:tc>
      </w:tr>
      <w:tr w:rsidR="00252E81" w:rsidRPr="00E37039" w:rsidTr="00A73B5F">
        <w:tc>
          <w:tcPr>
            <w:tcW w:w="1800" w:type="dxa"/>
            <w:tcBorders>
              <w:top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080" w:type="dxa"/>
            <w:tcBorders>
              <w:top w:val="single" w:sz="4" w:space="0" w:color="auto"/>
              <w:left w:val="single" w:sz="4" w:space="0" w:color="auto"/>
            </w:tcBorders>
          </w:tcPr>
          <w:p w:rsidR="00252E81" w:rsidRPr="00E37039" w:rsidRDefault="00252E81" w:rsidP="00DF4172">
            <w:pPr>
              <w:ind w:right="-804"/>
              <w:jc w:val="both"/>
              <w:rPr>
                <w:rFonts w:asciiTheme="majorBidi" w:hAnsiTheme="majorBidi" w:cstheme="majorBidi"/>
              </w:rPr>
            </w:pPr>
          </w:p>
        </w:tc>
        <w:tc>
          <w:tcPr>
            <w:tcW w:w="691" w:type="dxa"/>
            <w:tcBorders>
              <w:top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009" w:type="dxa"/>
            <w:tcBorders>
              <w:top w:val="single" w:sz="4" w:space="0" w:color="auto"/>
              <w:left w:val="single" w:sz="4" w:space="0" w:color="auto"/>
            </w:tcBorders>
          </w:tcPr>
          <w:p w:rsidR="00252E81" w:rsidRPr="00E37039" w:rsidRDefault="00252E81" w:rsidP="00DF4172">
            <w:pPr>
              <w:jc w:val="both"/>
              <w:rPr>
                <w:rFonts w:asciiTheme="majorBidi" w:hAnsiTheme="majorBidi" w:cstheme="majorBidi"/>
              </w:rPr>
            </w:pPr>
          </w:p>
        </w:tc>
        <w:tc>
          <w:tcPr>
            <w:tcW w:w="240" w:type="dxa"/>
            <w:tcBorders>
              <w:top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461" w:type="dxa"/>
            <w:tcBorders>
              <w:top w:val="single" w:sz="4" w:space="0" w:color="auto"/>
              <w:left w:val="single" w:sz="4" w:space="0" w:color="auto"/>
            </w:tcBorders>
          </w:tcPr>
          <w:p w:rsidR="00252E81" w:rsidRPr="00E37039" w:rsidRDefault="00252E81" w:rsidP="00DF4172">
            <w:pPr>
              <w:jc w:val="both"/>
              <w:rPr>
                <w:rFonts w:asciiTheme="majorBidi" w:hAnsiTheme="majorBidi" w:cstheme="majorBidi"/>
              </w:rPr>
            </w:pPr>
          </w:p>
        </w:tc>
        <w:tc>
          <w:tcPr>
            <w:tcW w:w="240" w:type="dxa"/>
            <w:tcBorders>
              <w:top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462" w:type="dxa"/>
            <w:tcBorders>
              <w:top w:val="single" w:sz="4" w:space="0" w:color="auto"/>
              <w:left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948" w:type="dxa"/>
            <w:tcBorders>
              <w:top w:val="single" w:sz="4" w:space="0" w:color="auto"/>
              <w:left w:val="single" w:sz="4" w:space="0" w:color="auto"/>
            </w:tcBorders>
          </w:tcPr>
          <w:p w:rsidR="00252E81" w:rsidRPr="00E37039" w:rsidRDefault="00252E81" w:rsidP="00DF4172">
            <w:pPr>
              <w:jc w:val="both"/>
              <w:rPr>
                <w:rFonts w:asciiTheme="majorBidi" w:hAnsiTheme="majorBidi" w:cstheme="majorBidi"/>
              </w:rPr>
            </w:pPr>
          </w:p>
        </w:tc>
      </w:tr>
      <w:tr w:rsidR="00252E81" w:rsidRPr="00E37039" w:rsidTr="00A73B5F">
        <w:trPr>
          <w:trHeight w:val="150"/>
        </w:trPr>
        <w:tc>
          <w:tcPr>
            <w:tcW w:w="1800" w:type="dxa"/>
            <w:tcBorders>
              <w:bottom w:val="single" w:sz="4" w:space="0" w:color="auto"/>
              <w:right w:val="single" w:sz="4" w:space="0" w:color="auto"/>
            </w:tcBorders>
          </w:tcPr>
          <w:p w:rsidR="00252E81" w:rsidRPr="00E37039" w:rsidRDefault="00252E81" w:rsidP="00DF4172">
            <w:pPr>
              <w:jc w:val="both"/>
              <w:rPr>
                <w:rFonts w:asciiTheme="majorBidi" w:hAnsiTheme="majorBidi" w:cstheme="majorBidi"/>
              </w:rPr>
            </w:pPr>
            <w:r w:rsidRPr="00E37039">
              <w:rPr>
                <w:rFonts w:asciiTheme="majorBidi" w:hAnsiTheme="majorBidi" w:cstheme="majorBidi"/>
              </w:rPr>
              <w:t>CAR ( % )</w:t>
            </w:r>
          </w:p>
        </w:tc>
        <w:tc>
          <w:tcPr>
            <w:tcW w:w="1080" w:type="dxa"/>
            <w:tcBorders>
              <w:left w:val="single" w:sz="4" w:space="0" w:color="auto"/>
              <w:bottom w:val="single" w:sz="4" w:space="0" w:color="auto"/>
            </w:tcBorders>
          </w:tcPr>
          <w:p w:rsidR="00252E81" w:rsidRPr="00E37039" w:rsidRDefault="00E22B27" w:rsidP="00DF4172">
            <w:pPr>
              <w:ind w:right="-804"/>
              <w:jc w:val="both"/>
              <w:rPr>
                <w:rFonts w:asciiTheme="majorBidi" w:hAnsiTheme="majorBidi" w:cstheme="majorBidi"/>
              </w:rPr>
            </w:pPr>
            <w:r w:rsidRPr="00E37039">
              <w:rPr>
                <w:rFonts w:asciiTheme="majorBidi" w:hAnsiTheme="majorBidi" w:cstheme="majorBidi"/>
              </w:rPr>
              <w:t>17,91</w:t>
            </w:r>
          </w:p>
        </w:tc>
        <w:tc>
          <w:tcPr>
            <w:tcW w:w="691" w:type="dxa"/>
            <w:tcBorders>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009" w:type="dxa"/>
            <w:tcBorders>
              <w:left w:val="single" w:sz="4" w:space="0" w:color="auto"/>
              <w:bottom w:val="single" w:sz="4" w:space="0" w:color="auto"/>
            </w:tcBorders>
          </w:tcPr>
          <w:p w:rsidR="00252E81" w:rsidRPr="00E37039" w:rsidRDefault="00252E81" w:rsidP="00DF4172">
            <w:pPr>
              <w:jc w:val="both"/>
              <w:rPr>
                <w:rFonts w:asciiTheme="majorBidi" w:hAnsiTheme="majorBidi" w:cstheme="majorBidi"/>
              </w:rPr>
            </w:pPr>
          </w:p>
        </w:tc>
        <w:tc>
          <w:tcPr>
            <w:tcW w:w="240" w:type="dxa"/>
            <w:tcBorders>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461" w:type="dxa"/>
            <w:tcBorders>
              <w:left w:val="single" w:sz="4" w:space="0" w:color="auto"/>
              <w:bottom w:val="single" w:sz="4" w:space="0" w:color="auto"/>
            </w:tcBorders>
          </w:tcPr>
          <w:p w:rsidR="00252E81" w:rsidRPr="00E37039" w:rsidRDefault="00252E81" w:rsidP="00DF4172">
            <w:pPr>
              <w:jc w:val="both"/>
              <w:rPr>
                <w:rFonts w:asciiTheme="majorBidi" w:hAnsiTheme="majorBidi" w:cstheme="majorBidi"/>
              </w:rPr>
            </w:pPr>
          </w:p>
        </w:tc>
        <w:tc>
          <w:tcPr>
            <w:tcW w:w="240" w:type="dxa"/>
            <w:tcBorders>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462" w:type="dxa"/>
            <w:tcBorders>
              <w:left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948" w:type="dxa"/>
            <w:tcBorders>
              <w:left w:val="single" w:sz="4" w:space="0" w:color="auto"/>
              <w:bottom w:val="single" w:sz="4" w:space="0" w:color="auto"/>
            </w:tcBorders>
          </w:tcPr>
          <w:p w:rsidR="00252E81" w:rsidRPr="00E37039" w:rsidRDefault="00252E81" w:rsidP="00DF4172">
            <w:pPr>
              <w:jc w:val="both"/>
              <w:rPr>
                <w:rFonts w:asciiTheme="majorBidi" w:hAnsiTheme="majorBidi" w:cstheme="majorBidi"/>
              </w:rPr>
            </w:pPr>
          </w:p>
        </w:tc>
      </w:tr>
      <w:tr w:rsidR="00252E81" w:rsidRPr="00E37039" w:rsidTr="00A73B5F">
        <w:trPr>
          <w:trHeight w:val="120"/>
        </w:trPr>
        <w:tc>
          <w:tcPr>
            <w:tcW w:w="1800" w:type="dxa"/>
            <w:tcBorders>
              <w:top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080" w:type="dxa"/>
            <w:tcBorders>
              <w:top w:val="single" w:sz="4" w:space="0" w:color="auto"/>
              <w:left w:val="single" w:sz="4" w:space="0" w:color="auto"/>
            </w:tcBorders>
          </w:tcPr>
          <w:p w:rsidR="00252E81" w:rsidRPr="00E37039" w:rsidRDefault="00E22B27" w:rsidP="00DF4172">
            <w:pPr>
              <w:ind w:right="-804"/>
              <w:jc w:val="both"/>
              <w:rPr>
                <w:rFonts w:asciiTheme="majorBidi" w:hAnsiTheme="majorBidi" w:cstheme="majorBidi"/>
              </w:rPr>
            </w:pPr>
            <w:r w:rsidRPr="00E37039">
              <w:rPr>
                <w:rFonts w:asciiTheme="majorBidi" w:hAnsiTheme="majorBidi" w:cstheme="majorBidi"/>
              </w:rPr>
              <w:t xml:space="preserve">79, </w:t>
            </w:r>
            <w:r w:rsidR="0021130E" w:rsidRPr="00E37039">
              <w:rPr>
                <w:rFonts w:asciiTheme="majorBidi" w:hAnsiTheme="majorBidi" w:cstheme="majorBidi"/>
              </w:rPr>
              <w:t>6</w:t>
            </w:r>
            <w:r w:rsidRPr="00E37039">
              <w:rPr>
                <w:rFonts w:asciiTheme="majorBidi" w:hAnsiTheme="majorBidi" w:cstheme="majorBidi"/>
              </w:rPr>
              <w:t>1</w:t>
            </w:r>
          </w:p>
        </w:tc>
        <w:tc>
          <w:tcPr>
            <w:tcW w:w="691" w:type="dxa"/>
            <w:tcBorders>
              <w:top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009" w:type="dxa"/>
            <w:tcBorders>
              <w:top w:val="single" w:sz="4" w:space="0" w:color="auto"/>
              <w:left w:val="single" w:sz="4" w:space="0" w:color="auto"/>
            </w:tcBorders>
          </w:tcPr>
          <w:p w:rsidR="00252E81" w:rsidRPr="00E37039" w:rsidRDefault="00252E81" w:rsidP="00DF4172">
            <w:pPr>
              <w:jc w:val="both"/>
              <w:rPr>
                <w:rFonts w:asciiTheme="majorBidi" w:hAnsiTheme="majorBidi" w:cstheme="majorBidi"/>
              </w:rPr>
            </w:pPr>
          </w:p>
        </w:tc>
        <w:tc>
          <w:tcPr>
            <w:tcW w:w="240" w:type="dxa"/>
            <w:tcBorders>
              <w:top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461" w:type="dxa"/>
            <w:tcBorders>
              <w:top w:val="single" w:sz="4" w:space="0" w:color="auto"/>
              <w:left w:val="single" w:sz="4" w:space="0" w:color="auto"/>
            </w:tcBorders>
          </w:tcPr>
          <w:p w:rsidR="00252E81" w:rsidRPr="00E37039" w:rsidRDefault="00252E81" w:rsidP="00DF4172">
            <w:pPr>
              <w:jc w:val="both"/>
              <w:rPr>
                <w:rFonts w:asciiTheme="majorBidi" w:hAnsiTheme="majorBidi" w:cstheme="majorBidi"/>
              </w:rPr>
            </w:pPr>
          </w:p>
        </w:tc>
        <w:tc>
          <w:tcPr>
            <w:tcW w:w="240" w:type="dxa"/>
            <w:tcBorders>
              <w:top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462" w:type="dxa"/>
            <w:tcBorders>
              <w:top w:val="single" w:sz="4" w:space="0" w:color="auto"/>
              <w:left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948" w:type="dxa"/>
            <w:tcBorders>
              <w:top w:val="single" w:sz="4" w:space="0" w:color="auto"/>
              <w:left w:val="single" w:sz="4" w:space="0" w:color="auto"/>
            </w:tcBorders>
          </w:tcPr>
          <w:p w:rsidR="00252E81" w:rsidRPr="00E37039" w:rsidRDefault="00252E81" w:rsidP="00DF4172">
            <w:pPr>
              <w:jc w:val="both"/>
              <w:rPr>
                <w:rFonts w:asciiTheme="majorBidi" w:hAnsiTheme="majorBidi" w:cstheme="majorBidi"/>
              </w:rPr>
            </w:pPr>
          </w:p>
        </w:tc>
      </w:tr>
      <w:tr w:rsidR="00252E81" w:rsidRPr="00E37039" w:rsidTr="00A73B5F">
        <w:tc>
          <w:tcPr>
            <w:tcW w:w="1800" w:type="dxa"/>
            <w:tcBorders>
              <w:bottom w:val="single" w:sz="4" w:space="0" w:color="auto"/>
              <w:right w:val="single" w:sz="4" w:space="0" w:color="auto"/>
            </w:tcBorders>
          </w:tcPr>
          <w:p w:rsidR="00252E81" w:rsidRPr="00E37039" w:rsidRDefault="00252E81" w:rsidP="00DF4172">
            <w:pPr>
              <w:jc w:val="both"/>
              <w:rPr>
                <w:rFonts w:asciiTheme="majorBidi" w:hAnsiTheme="majorBidi" w:cstheme="majorBidi"/>
              </w:rPr>
            </w:pPr>
            <w:r w:rsidRPr="00E37039">
              <w:rPr>
                <w:rFonts w:asciiTheme="majorBidi" w:hAnsiTheme="majorBidi" w:cstheme="majorBidi"/>
              </w:rPr>
              <w:t>FDR ( % )</w:t>
            </w:r>
          </w:p>
        </w:tc>
        <w:tc>
          <w:tcPr>
            <w:tcW w:w="1080" w:type="dxa"/>
            <w:tcBorders>
              <w:left w:val="single" w:sz="4" w:space="0" w:color="auto"/>
              <w:bottom w:val="single" w:sz="4" w:space="0" w:color="auto"/>
            </w:tcBorders>
          </w:tcPr>
          <w:p w:rsidR="00252E81" w:rsidRPr="00E37039" w:rsidRDefault="00252E81" w:rsidP="00DF4172">
            <w:pPr>
              <w:ind w:right="-804"/>
              <w:jc w:val="both"/>
              <w:rPr>
                <w:rFonts w:asciiTheme="majorBidi" w:hAnsiTheme="majorBidi" w:cstheme="majorBidi"/>
              </w:rPr>
            </w:pPr>
          </w:p>
        </w:tc>
        <w:tc>
          <w:tcPr>
            <w:tcW w:w="691" w:type="dxa"/>
            <w:tcBorders>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009" w:type="dxa"/>
            <w:tcBorders>
              <w:left w:val="single" w:sz="4" w:space="0" w:color="auto"/>
              <w:bottom w:val="single" w:sz="4" w:space="0" w:color="auto"/>
            </w:tcBorders>
          </w:tcPr>
          <w:p w:rsidR="00252E81" w:rsidRPr="00E37039" w:rsidRDefault="00252E81" w:rsidP="00DF4172">
            <w:pPr>
              <w:jc w:val="both"/>
              <w:rPr>
                <w:rFonts w:asciiTheme="majorBidi" w:hAnsiTheme="majorBidi" w:cstheme="majorBidi"/>
              </w:rPr>
            </w:pPr>
          </w:p>
        </w:tc>
        <w:tc>
          <w:tcPr>
            <w:tcW w:w="240" w:type="dxa"/>
            <w:tcBorders>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461" w:type="dxa"/>
            <w:tcBorders>
              <w:left w:val="single" w:sz="4" w:space="0" w:color="auto"/>
              <w:bottom w:val="single" w:sz="4" w:space="0" w:color="auto"/>
            </w:tcBorders>
          </w:tcPr>
          <w:p w:rsidR="00252E81" w:rsidRPr="00E37039" w:rsidRDefault="00252E81" w:rsidP="00DF4172">
            <w:pPr>
              <w:jc w:val="both"/>
              <w:rPr>
                <w:rFonts w:asciiTheme="majorBidi" w:hAnsiTheme="majorBidi" w:cstheme="majorBidi"/>
              </w:rPr>
            </w:pPr>
          </w:p>
        </w:tc>
        <w:tc>
          <w:tcPr>
            <w:tcW w:w="240" w:type="dxa"/>
            <w:tcBorders>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1462" w:type="dxa"/>
            <w:tcBorders>
              <w:left w:val="single" w:sz="4" w:space="0" w:color="auto"/>
              <w:bottom w:val="single" w:sz="4" w:space="0" w:color="auto"/>
              <w:right w:val="single" w:sz="4" w:space="0" w:color="auto"/>
            </w:tcBorders>
          </w:tcPr>
          <w:p w:rsidR="00252E81" w:rsidRPr="00E37039" w:rsidRDefault="00252E81" w:rsidP="00DF4172">
            <w:pPr>
              <w:jc w:val="both"/>
              <w:rPr>
                <w:rFonts w:asciiTheme="majorBidi" w:hAnsiTheme="majorBidi" w:cstheme="majorBidi"/>
              </w:rPr>
            </w:pPr>
          </w:p>
        </w:tc>
        <w:tc>
          <w:tcPr>
            <w:tcW w:w="948" w:type="dxa"/>
            <w:tcBorders>
              <w:left w:val="single" w:sz="4" w:space="0" w:color="auto"/>
              <w:bottom w:val="single" w:sz="4" w:space="0" w:color="auto"/>
            </w:tcBorders>
          </w:tcPr>
          <w:p w:rsidR="00252E81" w:rsidRPr="00E37039" w:rsidRDefault="00252E81" w:rsidP="00DF4172">
            <w:pPr>
              <w:jc w:val="both"/>
              <w:rPr>
                <w:rFonts w:asciiTheme="majorBidi" w:hAnsiTheme="majorBidi" w:cstheme="majorBidi"/>
              </w:rPr>
            </w:pPr>
          </w:p>
        </w:tc>
      </w:tr>
    </w:tbl>
    <w:p w:rsidR="00534A15" w:rsidRPr="00E37039" w:rsidRDefault="006234B7" w:rsidP="00C571EA">
      <w:pPr>
        <w:jc w:val="both"/>
        <w:rPr>
          <w:rFonts w:asciiTheme="majorBidi" w:hAnsiTheme="majorBidi" w:cstheme="majorBidi"/>
        </w:rPr>
      </w:pPr>
      <w:r w:rsidRPr="00E37039">
        <w:rPr>
          <w:rFonts w:asciiTheme="majorBidi" w:hAnsiTheme="majorBidi" w:cstheme="majorBidi"/>
        </w:rPr>
        <w:t>(</w:t>
      </w:r>
      <w:r w:rsidRPr="00E37039">
        <w:rPr>
          <w:rFonts w:asciiTheme="majorBidi" w:hAnsiTheme="majorBidi" w:cstheme="majorBidi"/>
          <w:i/>
          <w:iCs/>
        </w:rPr>
        <w:t>data diolah</w:t>
      </w:r>
      <w:r w:rsidRPr="00E37039">
        <w:rPr>
          <w:rFonts w:asciiTheme="majorBidi" w:hAnsiTheme="majorBidi" w:cstheme="majorBidi"/>
        </w:rPr>
        <w:t>)</w:t>
      </w:r>
    </w:p>
    <w:p w:rsidR="00FD1E2E" w:rsidRPr="00E37039" w:rsidRDefault="00D766D1" w:rsidP="00E37039">
      <w:pPr>
        <w:spacing w:after="0"/>
        <w:ind w:firstLine="284"/>
        <w:jc w:val="both"/>
        <w:rPr>
          <w:rFonts w:asciiTheme="majorBidi" w:hAnsiTheme="majorBidi" w:cstheme="majorBidi"/>
        </w:rPr>
      </w:pPr>
      <w:r w:rsidRPr="00E37039">
        <w:rPr>
          <w:rFonts w:asciiTheme="majorBidi" w:hAnsiTheme="majorBidi" w:cstheme="majorBidi"/>
        </w:rPr>
        <w:t xml:space="preserve">Kekuatan pada perbankan syariah adalah kemampuannya dalam menghadapi krisi ekonomi. Isntitusi keuangan syariah lebih tahan krisis dibandingkan dengan keuangan konvensional. Hal ini bisa dibuktikan pada  saat krisis keuangan pada Tahun 1998, 2008 dan </w:t>
      </w:r>
      <w:r w:rsidR="003E1C8D" w:rsidRPr="00E37039">
        <w:rPr>
          <w:rFonts w:asciiTheme="majorBidi" w:hAnsiTheme="majorBidi" w:cstheme="majorBidi"/>
        </w:rPr>
        <w:t xml:space="preserve">yang terbaru pada </w:t>
      </w:r>
      <w:r w:rsidRPr="00E37039">
        <w:rPr>
          <w:rFonts w:asciiTheme="majorBidi" w:hAnsiTheme="majorBidi" w:cstheme="majorBidi"/>
        </w:rPr>
        <w:t>Tahun 2020 yang diakibatkan oleh pandemi COVID-19.</w:t>
      </w:r>
      <w:r w:rsidR="00FB5273" w:rsidRPr="00E37039">
        <w:rPr>
          <w:rFonts w:asciiTheme="majorBidi" w:hAnsiTheme="majorBidi" w:cstheme="majorBidi"/>
        </w:rPr>
        <w:t xml:space="preserve"> </w:t>
      </w:r>
      <w:r w:rsidR="00C04379" w:rsidRPr="00E37039">
        <w:rPr>
          <w:rFonts w:asciiTheme="majorBidi" w:hAnsiTheme="majorBidi" w:cstheme="majorBidi"/>
        </w:rPr>
        <w:t>Disamping itu ada beberapa faktor kelemahan berkembangnya industri perbankan syariah di Indonesia, antara lain; belum memadainya sumber daya manusia yang terdidik dan profesional dan pengembangan budaya menyangkut menejemen sumber daya yang terdidik, profesional dan pengembangan budaya serta jiwa wirausaha bangsa kita yang masih lemah, permodalan dana yang relatif kecil dan terbatas</w:t>
      </w:r>
      <w:r w:rsidR="00E44D4B" w:rsidRPr="00E37039">
        <w:rPr>
          <w:rFonts w:asciiTheme="majorBidi" w:hAnsiTheme="majorBidi" w:cstheme="majorBidi"/>
        </w:rPr>
        <w:t>.</w:t>
      </w:r>
    </w:p>
    <w:p w:rsidR="001915E8" w:rsidRPr="00E37039" w:rsidRDefault="00E37039" w:rsidP="00E37039">
      <w:pPr>
        <w:spacing w:after="0"/>
        <w:ind w:firstLine="284"/>
        <w:jc w:val="both"/>
        <w:rPr>
          <w:rFonts w:asciiTheme="majorBidi" w:hAnsiTheme="majorBidi" w:cstheme="majorBidi"/>
        </w:rPr>
      </w:pPr>
      <w:r>
        <w:rPr>
          <w:rFonts w:asciiTheme="majorBidi" w:hAnsiTheme="majorBidi" w:cstheme="majorBidi"/>
          <w:lang w:val="en-US"/>
        </w:rPr>
        <w:t>P</w:t>
      </w:r>
      <w:r w:rsidR="005057F4" w:rsidRPr="00E37039">
        <w:rPr>
          <w:rFonts w:asciiTheme="majorBidi" w:hAnsiTheme="majorBidi" w:cstheme="majorBidi"/>
        </w:rPr>
        <w:t>eluang perbankan syariah terjadi pada era reformasi ditandai dengan disetujuinya Undang-Undang No. 10 tahun 1998. Dalam undang- undang tersebut diatur dengan rinci landasan hukum serta jenis usaha yang dapat dioperasikan dan diimplementasikan oleh bank syariah. Undang – undang tersebut juga memberikan arahan bagi bank konvensional untuk membuka cabang bank syariah atau bahkan mengkonversi diri secara total menjadi bank syariah.</w:t>
      </w:r>
      <w:r>
        <w:rPr>
          <w:rFonts w:asciiTheme="majorBidi" w:hAnsiTheme="majorBidi" w:cstheme="majorBidi"/>
          <w:lang w:val="en-US"/>
        </w:rPr>
        <w:t xml:space="preserve"> </w:t>
      </w:r>
      <w:r w:rsidR="001915E8" w:rsidRPr="00E37039">
        <w:rPr>
          <w:rFonts w:asciiTheme="majorBidi" w:hAnsiTheme="majorBidi" w:cstheme="majorBidi"/>
        </w:rPr>
        <w:t>Perbankan syariah juga memiliki ancaman, salah satu ancaman pada perbankan syariah adalah sukuk ritel yang berpengaruh negatif terhadap bank syariah. Penelitian yang dilakukan oleh Muhammad Syaku hasilnya adalah bahwa sukuk ritel memiliki pengaruh negatif dan signifikan terhadap penghimpunan DPK Bank Syariah. Hal itu dikarenakan sukuk ritel merupakan rival (ancaman) bagi produk-produk DPK Bank Syariah sehingga merupakan salah satu faktor penyebab menurunnya pertumbuhan DPK Bank Syariah di Indonesia oleh karena itu pemerintah perlu mengkaji ulang kebijakan terkait penerbitan sukuk ritel diantaranya terkait tingkat imbalan, batas minimum dan maksimal pembelian sehingga nasabah bank syariah lebih dibatasi untuk beralih ke sukuk ritel</w:t>
      </w:r>
      <w:r w:rsidRPr="00E37039">
        <w:rPr>
          <w:rFonts w:asciiTheme="majorBidi" w:hAnsiTheme="majorBidi" w:cstheme="majorBidi"/>
        </w:rPr>
        <w:t>.</w:t>
      </w:r>
    </w:p>
    <w:p w:rsidR="002C7F5C" w:rsidRPr="00E37039" w:rsidRDefault="002C7F5C" w:rsidP="00E37039">
      <w:pPr>
        <w:pStyle w:val="ListParagraph"/>
        <w:spacing w:after="0"/>
        <w:ind w:left="0" w:firstLine="284"/>
        <w:jc w:val="both"/>
        <w:rPr>
          <w:rFonts w:asciiTheme="majorBidi" w:hAnsiTheme="majorBidi" w:cstheme="majorBidi"/>
        </w:rPr>
      </w:pPr>
      <w:r w:rsidRPr="00E37039">
        <w:rPr>
          <w:rFonts w:asciiTheme="majorBidi" w:hAnsiTheme="majorBidi" w:cstheme="majorBidi"/>
        </w:rPr>
        <w:t>Analisis SWOT dianggap sebagai metode analisis untuk mendiskripsikan perusahaan yang paling dasar. Setiap organisasi atau perusahaan memiliki kekuatan dan kelemahan dalam area fungsional bisnis. Menggunakan analisis SWOT  dapat menjadi bahan untuk membuat perencanaan strategis dan mencapai tujuan perusahaan lebih sistematis. Analisis SWOT adalah penilaian menyeluruh terhadap kekuatan (</w:t>
      </w:r>
      <w:r w:rsidRPr="00E37039">
        <w:rPr>
          <w:rFonts w:asciiTheme="majorBidi" w:hAnsiTheme="majorBidi" w:cstheme="majorBidi"/>
          <w:i/>
          <w:iCs/>
        </w:rPr>
        <w:t>strenght</w:t>
      </w:r>
      <w:r w:rsidRPr="00E37039">
        <w:rPr>
          <w:rFonts w:asciiTheme="majorBidi" w:hAnsiTheme="majorBidi" w:cstheme="majorBidi"/>
        </w:rPr>
        <w:t>), kelemahan (</w:t>
      </w:r>
      <w:r w:rsidRPr="00E37039">
        <w:rPr>
          <w:rFonts w:asciiTheme="majorBidi" w:hAnsiTheme="majorBidi" w:cstheme="majorBidi"/>
          <w:i/>
          <w:iCs/>
        </w:rPr>
        <w:t>weakness</w:t>
      </w:r>
      <w:r w:rsidRPr="00E37039">
        <w:rPr>
          <w:rFonts w:asciiTheme="majorBidi" w:hAnsiTheme="majorBidi" w:cstheme="majorBidi"/>
        </w:rPr>
        <w:t>), peluang (</w:t>
      </w:r>
      <w:r w:rsidRPr="00E37039">
        <w:rPr>
          <w:rFonts w:asciiTheme="majorBidi" w:hAnsiTheme="majorBidi" w:cstheme="majorBidi"/>
          <w:i/>
          <w:iCs/>
        </w:rPr>
        <w:t>opportunity</w:t>
      </w:r>
      <w:r w:rsidRPr="00E37039">
        <w:rPr>
          <w:rFonts w:asciiTheme="majorBidi" w:hAnsiTheme="majorBidi" w:cstheme="majorBidi"/>
        </w:rPr>
        <w:t>), ancaman (</w:t>
      </w:r>
      <w:r w:rsidRPr="00E37039">
        <w:rPr>
          <w:rFonts w:asciiTheme="majorBidi" w:hAnsiTheme="majorBidi" w:cstheme="majorBidi"/>
          <w:i/>
          <w:iCs/>
        </w:rPr>
        <w:t>threat</w:t>
      </w:r>
      <w:r w:rsidRPr="00E37039">
        <w:rPr>
          <w:rFonts w:asciiTheme="majorBidi" w:hAnsiTheme="majorBidi" w:cstheme="majorBidi"/>
        </w:rPr>
        <w:t>) dalam suatu perusahaan.</w:t>
      </w:r>
      <w:r w:rsidR="00E37039">
        <w:rPr>
          <w:rFonts w:asciiTheme="majorBidi" w:hAnsiTheme="majorBidi" w:cstheme="majorBidi"/>
          <w:lang w:val="en-US"/>
        </w:rPr>
        <w:t xml:space="preserve"> </w:t>
      </w:r>
      <w:r w:rsidRPr="00E37039">
        <w:rPr>
          <w:rFonts w:asciiTheme="majorBidi" w:hAnsiTheme="majorBidi" w:cstheme="majorBidi"/>
        </w:rPr>
        <w:t>Menurut rangkuti (2016), analisis SWOT identifikasi berbagai faktor secara sistematis untuk merumuskan strategi perusahan. Analisis SWOT didasarkan pada logika yang dapat memaksimalkan kekuatan (</w:t>
      </w:r>
      <w:r w:rsidRPr="00E37039">
        <w:rPr>
          <w:rFonts w:asciiTheme="majorBidi" w:hAnsiTheme="majorBidi" w:cstheme="majorBidi"/>
          <w:i/>
          <w:iCs/>
        </w:rPr>
        <w:t>strength</w:t>
      </w:r>
      <w:r w:rsidRPr="00E37039">
        <w:rPr>
          <w:rFonts w:asciiTheme="majorBidi" w:hAnsiTheme="majorBidi" w:cstheme="majorBidi"/>
        </w:rPr>
        <w:t>), dan peluang (</w:t>
      </w:r>
      <w:r w:rsidRPr="00E37039">
        <w:rPr>
          <w:rFonts w:asciiTheme="majorBidi" w:hAnsiTheme="majorBidi" w:cstheme="majorBidi"/>
          <w:i/>
          <w:iCs/>
        </w:rPr>
        <w:t>opportunity</w:t>
      </w:r>
      <w:r w:rsidRPr="00E37039">
        <w:rPr>
          <w:rFonts w:asciiTheme="majorBidi" w:hAnsiTheme="majorBidi" w:cstheme="majorBidi"/>
        </w:rPr>
        <w:t>), namun secara bersamaan dapat meminimalkan kelemahan (</w:t>
      </w:r>
      <w:r w:rsidRPr="00E37039">
        <w:rPr>
          <w:rFonts w:asciiTheme="majorBidi" w:hAnsiTheme="majorBidi" w:cstheme="majorBidi"/>
          <w:i/>
          <w:iCs/>
        </w:rPr>
        <w:t>weakness</w:t>
      </w:r>
      <w:r w:rsidRPr="00E37039">
        <w:rPr>
          <w:rFonts w:asciiTheme="majorBidi" w:hAnsiTheme="majorBidi" w:cstheme="majorBidi"/>
        </w:rPr>
        <w:t>), dan ancaman (</w:t>
      </w:r>
      <w:r w:rsidRPr="00E37039">
        <w:rPr>
          <w:rFonts w:asciiTheme="majorBidi" w:hAnsiTheme="majorBidi" w:cstheme="majorBidi"/>
          <w:i/>
          <w:iCs/>
        </w:rPr>
        <w:t>threath</w:t>
      </w:r>
      <w:r w:rsidRPr="00E37039">
        <w:rPr>
          <w:rFonts w:asciiTheme="majorBidi" w:hAnsiTheme="majorBidi" w:cstheme="majorBidi"/>
        </w:rPr>
        <w:t>).</w:t>
      </w:r>
    </w:p>
    <w:p w:rsidR="00E44D4B" w:rsidRPr="0074671A" w:rsidRDefault="00C7353B" w:rsidP="0074671A">
      <w:pPr>
        <w:pStyle w:val="ListParagraph"/>
        <w:numPr>
          <w:ilvl w:val="0"/>
          <w:numId w:val="13"/>
        </w:numPr>
        <w:spacing w:after="0"/>
        <w:jc w:val="both"/>
        <w:rPr>
          <w:rFonts w:asciiTheme="majorBidi" w:hAnsiTheme="majorBidi" w:cstheme="majorBidi"/>
          <w:b/>
          <w:bCs/>
        </w:rPr>
      </w:pPr>
      <w:r w:rsidRPr="0074671A">
        <w:rPr>
          <w:rFonts w:asciiTheme="majorBidi" w:hAnsiTheme="majorBidi" w:cstheme="majorBidi"/>
          <w:b/>
          <w:bCs/>
        </w:rPr>
        <w:t>Pengertian Perbankan Syariah</w:t>
      </w:r>
    </w:p>
    <w:p w:rsidR="00E37039" w:rsidRPr="00A73B5F" w:rsidRDefault="00BB2787" w:rsidP="00A73B5F">
      <w:pPr>
        <w:ind w:firstLine="720"/>
        <w:jc w:val="both"/>
        <w:rPr>
          <w:rFonts w:asciiTheme="majorBidi" w:hAnsiTheme="majorBidi" w:cstheme="majorBidi"/>
          <w:iCs/>
          <w:lang w:val="en-US"/>
        </w:rPr>
      </w:pPr>
      <w:r w:rsidRPr="00E37039">
        <w:rPr>
          <w:rFonts w:asciiTheme="majorBidi" w:hAnsiTheme="majorBidi" w:cstheme="majorBidi"/>
          <w:iCs/>
        </w:rPr>
        <w:t>Bank pada dasarnya adalah entitas yang melakukan penghimpunan dana dari masyarakat dalam bentuk pembiayaan atau dengan kata lain melaksanakan fungsi intermediasi keuangan. Dalam sistem perbankan di Indonesia terdapat dua macam sistem operasional perbankan, yaitu bank konvensional dan bank syariah. Sesuai UU No 21 tahun 2008 tentang perbankan syariah, bank syariah adalah bank yang menjalankan kegiatan usaha berdasarkan prinsip syariah atau prinsip hukum Islam yang diatur dalam fatwa Majelis Ulama Indonesia seperti keadilan dan keseimbangan (</w:t>
      </w:r>
      <w:r w:rsidRPr="00E37039">
        <w:rPr>
          <w:rFonts w:asciiTheme="majorBidi" w:hAnsiTheme="majorBidi" w:cstheme="majorBidi"/>
          <w:i/>
        </w:rPr>
        <w:t>‘adl watawazun</w:t>
      </w:r>
      <w:r w:rsidRPr="00E37039">
        <w:rPr>
          <w:rFonts w:asciiTheme="majorBidi" w:hAnsiTheme="majorBidi" w:cstheme="majorBidi"/>
          <w:iCs/>
        </w:rPr>
        <w:t>), kemaslahatan (</w:t>
      </w:r>
      <w:r w:rsidRPr="00E37039">
        <w:rPr>
          <w:rFonts w:asciiTheme="majorBidi" w:hAnsiTheme="majorBidi" w:cstheme="majorBidi"/>
          <w:i/>
        </w:rPr>
        <w:t>maslahah</w:t>
      </w:r>
      <w:r w:rsidRPr="00E37039">
        <w:rPr>
          <w:rFonts w:asciiTheme="majorBidi" w:hAnsiTheme="majorBidi" w:cstheme="majorBidi"/>
          <w:iCs/>
        </w:rPr>
        <w:t>), universalisme (</w:t>
      </w:r>
      <w:r w:rsidRPr="00E37039">
        <w:rPr>
          <w:rFonts w:asciiTheme="majorBidi" w:hAnsiTheme="majorBidi" w:cstheme="majorBidi"/>
          <w:i/>
        </w:rPr>
        <w:t>alamiyah</w:t>
      </w:r>
      <w:r w:rsidRPr="00E37039">
        <w:rPr>
          <w:rFonts w:asciiTheme="majorBidi" w:hAnsiTheme="majorBidi" w:cstheme="majorBidi"/>
          <w:iCs/>
        </w:rPr>
        <w:t>), serta tidak mengandung gharar, maysir, riba, zalim, dan obyek yang haram.</w:t>
      </w:r>
    </w:p>
    <w:p w:rsidR="00741689" w:rsidRPr="0074671A" w:rsidRDefault="00741689" w:rsidP="0074671A">
      <w:pPr>
        <w:pStyle w:val="ListParagraph"/>
        <w:numPr>
          <w:ilvl w:val="0"/>
          <w:numId w:val="13"/>
        </w:numPr>
        <w:spacing w:after="0" w:line="360" w:lineRule="auto"/>
        <w:jc w:val="both"/>
        <w:rPr>
          <w:rFonts w:asciiTheme="majorBidi" w:hAnsiTheme="majorBidi" w:cstheme="majorBidi"/>
          <w:b/>
          <w:bCs/>
          <w:iCs/>
        </w:rPr>
      </w:pPr>
      <w:r w:rsidRPr="0074671A">
        <w:rPr>
          <w:rFonts w:asciiTheme="majorBidi" w:hAnsiTheme="majorBidi" w:cstheme="majorBidi"/>
          <w:b/>
          <w:bCs/>
          <w:iCs/>
        </w:rPr>
        <w:t>Karakteristik Perbankan Syariah di Indonesia</w:t>
      </w:r>
    </w:p>
    <w:p w:rsidR="00EF35AE" w:rsidRPr="00730737" w:rsidRDefault="00EF35AE" w:rsidP="0074671A">
      <w:pPr>
        <w:spacing w:after="0"/>
        <w:ind w:firstLine="720"/>
        <w:jc w:val="both"/>
        <w:rPr>
          <w:rFonts w:asciiTheme="majorBidi" w:hAnsiTheme="majorBidi" w:cstheme="majorBidi"/>
          <w:b/>
          <w:bCs/>
          <w:iCs/>
        </w:rPr>
      </w:pPr>
      <w:r w:rsidRPr="00730737">
        <w:rPr>
          <w:rFonts w:asciiTheme="majorBidi" w:hAnsiTheme="majorBidi" w:cstheme="majorBidi"/>
          <w:iCs/>
        </w:rPr>
        <w:t xml:space="preserve">Pada dasarnya karakteristik perbankan syariah di Indonesia dapat dilihat dari beberapa sektor yaitu; sistem keuangan dan perbankan yang dianut, aliran pemikiran atau </w:t>
      </w:r>
      <w:r w:rsidRPr="00730737">
        <w:rPr>
          <w:rFonts w:asciiTheme="majorBidi" w:hAnsiTheme="majorBidi" w:cstheme="majorBidi"/>
          <w:i/>
        </w:rPr>
        <w:t>mahzhab</w:t>
      </w:r>
      <w:r w:rsidRPr="00730737">
        <w:rPr>
          <w:rFonts w:asciiTheme="majorBidi" w:hAnsiTheme="majorBidi" w:cstheme="majorBidi"/>
          <w:iCs/>
        </w:rPr>
        <w:t xml:space="preserve"> dan perspektif  yang dianut oleh negara atau ulama muslimnya, pendekatan dalam pengembangan perbankan syariah </w:t>
      </w:r>
      <w:r w:rsidRPr="00730737">
        <w:rPr>
          <w:rFonts w:asciiTheme="majorBidi" w:hAnsiTheme="majorBidi" w:cstheme="majorBidi"/>
          <w:iCs/>
        </w:rPr>
        <w:lastRenderedPageBreak/>
        <w:t>dan produk yang dipilih dan tarakhir adalah kedudukan bank syariah dalam undang-undang yang diterapkan.</w:t>
      </w:r>
    </w:p>
    <w:p w:rsidR="00765DD5" w:rsidRPr="00730737" w:rsidRDefault="00765DD5" w:rsidP="008F1933">
      <w:pPr>
        <w:pStyle w:val="ListParagraph"/>
        <w:numPr>
          <w:ilvl w:val="0"/>
          <w:numId w:val="3"/>
        </w:numPr>
        <w:spacing w:after="0"/>
        <w:jc w:val="both"/>
        <w:rPr>
          <w:rFonts w:asciiTheme="majorBidi" w:hAnsiTheme="majorBidi" w:cstheme="majorBidi"/>
          <w:iCs/>
        </w:rPr>
      </w:pPr>
      <w:r w:rsidRPr="00730737">
        <w:rPr>
          <w:rFonts w:asciiTheme="majorBidi" w:hAnsiTheme="majorBidi" w:cstheme="majorBidi"/>
          <w:iCs/>
        </w:rPr>
        <w:t>Sistem Keuangan dan Perbankan</w:t>
      </w:r>
    </w:p>
    <w:p w:rsidR="00765DD5" w:rsidRPr="00730737" w:rsidRDefault="00765DD5" w:rsidP="008F1933">
      <w:pPr>
        <w:pStyle w:val="ListParagraph"/>
        <w:numPr>
          <w:ilvl w:val="0"/>
          <w:numId w:val="3"/>
        </w:numPr>
        <w:spacing w:after="0"/>
        <w:jc w:val="both"/>
        <w:rPr>
          <w:rFonts w:asciiTheme="majorBidi" w:hAnsiTheme="majorBidi" w:cstheme="majorBidi"/>
          <w:iCs/>
        </w:rPr>
      </w:pPr>
      <w:r w:rsidRPr="00730737">
        <w:rPr>
          <w:rFonts w:asciiTheme="majorBidi" w:hAnsiTheme="majorBidi" w:cstheme="majorBidi"/>
          <w:iCs/>
        </w:rPr>
        <w:t>Aliran Pemikiran</w:t>
      </w:r>
    </w:p>
    <w:p w:rsidR="00765DD5" w:rsidRPr="00730737" w:rsidRDefault="00765DD5" w:rsidP="008F1933">
      <w:pPr>
        <w:pStyle w:val="ListParagraph"/>
        <w:numPr>
          <w:ilvl w:val="0"/>
          <w:numId w:val="3"/>
        </w:numPr>
        <w:spacing w:after="0"/>
        <w:jc w:val="both"/>
        <w:rPr>
          <w:rFonts w:asciiTheme="majorBidi" w:hAnsiTheme="majorBidi" w:cstheme="majorBidi"/>
          <w:iCs/>
        </w:rPr>
      </w:pPr>
      <w:r w:rsidRPr="00730737">
        <w:rPr>
          <w:rFonts w:asciiTheme="majorBidi" w:hAnsiTheme="majorBidi" w:cstheme="majorBidi"/>
          <w:iCs/>
        </w:rPr>
        <w:t>Kedudukan Bank Syariah Dalam Undang-Undang</w:t>
      </w:r>
    </w:p>
    <w:p w:rsidR="00765DD5" w:rsidRPr="00730737" w:rsidRDefault="00765DD5" w:rsidP="008F1933">
      <w:pPr>
        <w:pStyle w:val="ListParagraph"/>
        <w:numPr>
          <w:ilvl w:val="0"/>
          <w:numId w:val="3"/>
        </w:numPr>
        <w:spacing w:after="0"/>
        <w:jc w:val="both"/>
        <w:rPr>
          <w:rFonts w:asciiTheme="majorBidi" w:hAnsiTheme="majorBidi" w:cstheme="majorBidi"/>
          <w:iCs/>
        </w:rPr>
      </w:pPr>
      <w:r w:rsidRPr="00730737">
        <w:rPr>
          <w:rFonts w:asciiTheme="majorBidi" w:hAnsiTheme="majorBidi" w:cstheme="majorBidi"/>
          <w:iCs/>
        </w:rPr>
        <w:t>Kedudukan Dewan Syariah</w:t>
      </w:r>
    </w:p>
    <w:p w:rsidR="00F13504" w:rsidRPr="00730737" w:rsidRDefault="00E37039" w:rsidP="0074671A">
      <w:pPr>
        <w:pStyle w:val="ListParagraph"/>
        <w:numPr>
          <w:ilvl w:val="0"/>
          <w:numId w:val="13"/>
        </w:numPr>
        <w:spacing w:after="0" w:line="360" w:lineRule="auto"/>
        <w:jc w:val="both"/>
        <w:rPr>
          <w:rFonts w:asciiTheme="majorBidi" w:hAnsiTheme="majorBidi" w:cstheme="majorBidi"/>
          <w:b/>
          <w:bCs/>
          <w:iCs/>
        </w:rPr>
      </w:pPr>
      <w:r w:rsidRPr="00730737">
        <w:rPr>
          <w:rFonts w:asciiTheme="majorBidi" w:hAnsiTheme="majorBidi" w:cstheme="majorBidi"/>
          <w:b/>
          <w:bCs/>
          <w:iCs/>
        </w:rPr>
        <w:t>Ekon</w:t>
      </w:r>
      <w:r w:rsidRPr="00730737">
        <w:rPr>
          <w:rFonts w:asciiTheme="majorBidi" w:hAnsiTheme="majorBidi" w:cstheme="majorBidi"/>
          <w:b/>
          <w:bCs/>
          <w:iCs/>
          <w:lang w:val="en-US"/>
        </w:rPr>
        <w:t>o</w:t>
      </w:r>
      <w:r w:rsidR="00F13504" w:rsidRPr="00730737">
        <w:rPr>
          <w:rFonts w:asciiTheme="majorBidi" w:hAnsiTheme="majorBidi" w:cstheme="majorBidi"/>
          <w:b/>
          <w:bCs/>
          <w:iCs/>
        </w:rPr>
        <w:t>mi Islam</w:t>
      </w:r>
    </w:p>
    <w:p w:rsidR="008415A5" w:rsidRPr="00730737" w:rsidRDefault="002F2FDB" w:rsidP="0074671A">
      <w:pPr>
        <w:spacing w:after="0"/>
        <w:ind w:firstLine="720"/>
        <w:jc w:val="both"/>
        <w:rPr>
          <w:rFonts w:asciiTheme="majorBidi" w:hAnsiTheme="majorBidi" w:cstheme="majorBidi"/>
          <w:iCs/>
        </w:rPr>
      </w:pPr>
      <w:r w:rsidRPr="00730737">
        <w:rPr>
          <w:rFonts w:asciiTheme="majorBidi" w:hAnsiTheme="majorBidi" w:cstheme="majorBidi"/>
          <w:iCs/>
        </w:rPr>
        <w:t>Adalah sebuah keyakinan bahwa dalam ekonomi konvensional, agama tidak berkaitan ekonomi. Agama hanya berfungsi untuk memberikan kekuatan dalam mengatasi masalah sehari-hari, saran untuk bersikap ramah terhadap orang lain dan sebisa mungkin agama harus dipisahkan dari kegiatan ekonomi. Dengan kata lain, agama tidak mengatur bagaimana seorang individu harus melakukan kegiatan ekonomi, agama adalah urusan individu hamba dengan Tuhannya. Dikotomi antara agama  dan kehidupan manusia, sakral dan profan, antara agama dan aspek lain dari kehidupan manusia adalah hasil dari proses sekularisasi yang telah dipraktekkan oleh Kristen/Barat terutama sejak abad 17. Pemisahan agama dan negara tersebut dimaksudkan untuk meniadakan campur tangan negara atas prinsip-prinsip agama. Namun sebagaimana dikemukakan oleh khursid Ahmed paradigma ekonomi konvensional yang mengabaikan agama telah mengalami keretakan, bahkan teori-teori, dan kapasitasnya untuk memprediksi model-model ekonomi di masa depan sedang mengalami tantangan.</w:t>
      </w:r>
    </w:p>
    <w:p w:rsidR="002F2FDB" w:rsidRPr="00730737" w:rsidRDefault="00EF10BA" w:rsidP="00E37039">
      <w:pPr>
        <w:spacing w:after="0"/>
        <w:ind w:firstLine="284"/>
        <w:jc w:val="both"/>
        <w:rPr>
          <w:rFonts w:asciiTheme="majorBidi" w:hAnsiTheme="majorBidi" w:cstheme="majorBidi"/>
          <w:iCs/>
        </w:rPr>
      </w:pPr>
      <w:r w:rsidRPr="00730737">
        <w:rPr>
          <w:rFonts w:asciiTheme="majorBidi" w:hAnsiTheme="majorBidi" w:cstheme="majorBidi"/>
          <w:iCs/>
        </w:rPr>
        <w:t xml:space="preserve">Dalam Islam, tidak ada dikotomi agama dengan ekonomi maupun berbagai aspek kehidupan. Agama dalam Islam, tidak sama dengan konsep agama seperti yang dipahami di Barat. Agama merupakan istilah umum yang dipakai hampir bangsa Eropa modern untuk menunjukan seluruh konsep tentang kepercayaan dewa dewi. Juga terhadap zat spritual lain atau perhatian puncak transcendental. Kata ini juga merupakan donominator umum bagi lembaga yang mewakili konsep ini atau terkait dengan pendakwahannya, terasuk berbagai perilaku manusia tertentu sebagai pengalaman atau konsekuensi dari kekayaan  tersebut. Dalam Islam, agama bukan hanya berkaitan  dengan spritualitas dan ritualitas, namun merupakan serangkaian keyakinan, ketentuan dan peraturan serta tuntunan moral bagi setiap aspek kehidupan manusia. Islam memandang agama sebagai suatu jalan hidup yang melekat pada semua aktifitas kehidupan. Baik ketika beribadah maupun ketika berinteraksi dengan sesama manusia dan alam semesta. Karenanya, istilah yang digunakan untuk agama dalam Alquran adalah </w:t>
      </w:r>
      <w:r w:rsidRPr="00730737">
        <w:rPr>
          <w:rFonts w:asciiTheme="majorBidi" w:hAnsiTheme="majorBidi" w:cstheme="majorBidi"/>
          <w:i/>
        </w:rPr>
        <w:t xml:space="preserve">Din </w:t>
      </w:r>
      <w:r w:rsidRPr="00730737">
        <w:rPr>
          <w:rFonts w:asciiTheme="majorBidi" w:hAnsiTheme="majorBidi" w:cstheme="majorBidi"/>
          <w:iCs/>
        </w:rPr>
        <w:t xml:space="preserve">dan </w:t>
      </w:r>
      <w:r w:rsidRPr="00730737">
        <w:rPr>
          <w:rFonts w:asciiTheme="majorBidi" w:hAnsiTheme="majorBidi" w:cstheme="majorBidi"/>
          <w:i/>
        </w:rPr>
        <w:t xml:space="preserve">din </w:t>
      </w:r>
      <w:r w:rsidRPr="00730737">
        <w:rPr>
          <w:rFonts w:asciiTheme="majorBidi" w:hAnsiTheme="majorBidi" w:cstheme="majorBidi"/>
          <w:iCs/>
        </w:rPr>
        <w:t>tidak terbatas pada ibadah/amal ritual dan iman namun meliputi sleuruh cara hidup, interaksi sosial politik dan ekonomi</w:t>
      </w:r>
      <w:r w:rsidR="00FE7F72" w:rsidRPr="00730737">
        <w:rPr>
          <w:rFonts w:asciiTheme="majorBidi" w:hAnsiTheme="majorBidi" w:cstheme="majorBidi"/>
          <w:iCs/>
        </w:rPr>
        <w:t>.</w:t>
      </w:r>
    </w:p>
    <w:p w:rsidR="00BB2787" w:rsidRPr="00730737" w:rsidRDefault="00CE58E9" w:rsidP="0074671A">
      <w:pPr>
        <w:pStyle w:val="ListParagraph"/>
        <w:numPr>
          <w:ilvl w:val="0"/>
          <w:numId w:val="13"/>
        </w:numPr>
        <w:spacing w:after="0"/>
        <w:rPr>
          <w:rFonts w:asciiTheme="majorBidi" w:hAnsiTheme="majorBidi" w:cstheme="majorBidi"/>
        </w:rPr>
      </w:pPr>
      <w:r w:rsidRPr="00730737">
        <w:rPr>
          <w:rFonts w:asciiTheme="majorBidi" w:hAnsiTheme="majorBidi" w:cstheme="majorBidi"/>
          <w:b/>
          <w:bCs/>
          <w:iCs/>
        </w:rPr>
        <w:t>Pengertian SWOT  (</w:t>
      </w:r>
      <w:r w:rsidRPr="00730737">
        <w:rPr>
          <w:rFonts w:asciiTheme="majorBidi" w:hAnsiTheme="majorBidi" w:cstheme="majorBidi"/>
          <w:b/>
          <w:bCs/>
          <w:i/>
        </w:rPr>
        <w:t xml:space="preserve"> Strength, Weakness, Opportunity, Threath</w:t>
      </w:r>
      <w:r w:rsidRPr="00730737">
        <w:rPr>
          <w:rFonts w:asciiTheme="majorBidi" w:hAnsiTheme="majorBidi" w:cstheme="majorBidi"/>
          <w:b/>
          <w:bCs/>
          <w:iCs/>
        </w:rPr>
        <w:t>)</w:t>
      </w:r>
    </w:p>
    <w:p w:rsidR="00EB4477" w:rsidRPr="00730737" w:rsidRDefault="00EB4477" w:rsidP="0074671A">
      <w:pPr>
        <w:pStyle w:val="ListParagraph"/>
        <w:spacing w:after="0"/>
        <w:ind w:left="0" w:firstLine="720"/>
        <w:jc w:val="both"/>
        <w:rPr>
          <w:rFonts w:asciiTheme="majorBidi" w:hAnsiTheme="majorBidi" w:cstheme="majorBidi"/>
          <w:iCs/>
        </w:rPr>
      </w:pPr>
      <w:r w:rsidRPr="00730737">
        <w:rPr>
          <w:rFonts w:asciiTheme="majorBidi" w:hAnsiTheme="majorBidi" w:cstheme="majorBidi"/>
          <w:iCs/>
        </w:rPr>
        <w:t xml:space="preserve">Seperti yang sudah disinggung diatas, analisis SWOT melibatkan empat unsur utamanya, yaitu </w:t>
      </w:r>
      <w:r w:rsidRPr="00730737">
        <w:rPr>
          <w:rFonts w:asciiTheme="majorBidi" w:hAnsiTheme="majorBidi" w:cstheme="majorBidi"/>
          <w:i/>
        </w:rPr>
        <w:t xml:space="preserve">Strength </w:t>
      </w:r>
      <w:r w:rsidRPr="00730737">
        <w:rPr>
          <w:rFonts w:asciiTheme="majorBidi" w:hAnsiTheme="majorBidi" w:cstheme="majorBidi"/>
          <w:iCs/>
        </w:rPr>
        <w:t xml:space="preserve"> (kekuatan), </w:t>
      </w:r>
      <w:r w:rsidRPr="00730737">
        <w:rPr>
          <w:rFonts w:asciiTheme="majorBidi" w:hAnsiTheme="majorBidi" w:cstheme="majorBidi"/>
          <w:i/>
        </w:rPr>
        <w:t xml:space="preserve">Weakness </w:t>
      </w:r>
      <w:r w:rsidRPr="00730737">
        <w:rPr>
          <w:rFonts w:asciiTheme="majorBidi" w:hAnsiTheme="majorBidi" w:cstheme="majorBidi"/>
          <w:iCs/>
        </w:rPr>
        <w:t xml:space="preserve">(kelemahan), </w:t>
      </w:r>
      <w:r w:rsidRPr="00730737">
        <w:rPr>
          <w:rFonts w:asciiTheme="majorBidi" w:hAnsiTheme="majorBidi" w:cstheme="majorBidi"/>
          <w:i/>
        </w:rPr>
        <w:t xml:space="preserve">Opportunity </w:t>
      </w:r>
      <w:r w:rsidRPr="00730737">
        <w:rPr>
          <w:rFonts w:asciiTheme="majorBidi" w:hAnsiTheme="majorBidi" w:cstheme="majorBidi"/>
          <w:iCs/>
        </w:rPr>
        <w:t xml:space="preserve">(peluang), dan </w:t>
      </w:r>
      <w:r w:rsidRPr="00730737">
        <w:rPr>
          <w:rFonts w:asciiTheme="majorBidi" w:hAnsiTheme="majorBidi" w:cstheme="majorBidi"/>
          <w:i/>
        </w:rPr>
        <w:t xml:space="preserve">Threath </w:t>
      </w:r>
      <w:r w:rsidRPr="00730737">
        <w:rPr>
          <w:rFonts w:asciiTheme="majorBidi" w:hAnsiTheme="majorBidi" w:cstheme="majorBidi"/>
          <w:iCs/>
        </w:rPr>
        <w:t>(ancaman). Berikut penjelasan dari masing-masing unsur tersebut.</w:t>
      </w:r>
      <w:r w:rsidRPr="00730737">
        <w:rPr>
          <w:rStyle w:val="FootnoteReference"/>
          <w:rFonts w:asciiTheme="majorBidi" w:hAnsiTheme="majorBidi" w:cstheme="majorBidi"/>
          <w:iCs/>
        </w:rPr>
        <w:footnoteReference w:id="1"/>
      </w:r>
    </w:p>
    <w:p w:rsidR="00EB4477" w:rsidRPr="00730737" w:rsidRDefault="00EB4477" w:rsidP="00304302">
      <w:pPr>
        <w:pStyle w:val="ListParagraph"/>
        <w:numPr>
          <w:ilvl w:val="0"/>
          <w:numId w:val="5"/>
        </w:numPr>
        <w:spacing w:after="0"/>
        <w:ind w:left="720"/>
        <w:jc w:val="both"/>
        <w:rPr>
          <w:rFonts w:asciiTheme="majorBidi" w:hAnsiTheme="majorBidi" w:cstheme="majorBidi"/>
          <w:b/>
          <w:bCs/>
          <w:iCs/>
        </w:rPr>
      </w:pPr>
      <w:r w:rsidRPr="00730737">
        <w:rPr>
          <w:rFonts w:asciiTheme="majorBidi" w:hAnsiTheme="majorBidi" w:cstheme="majorBidi"/>
          <w:b/>
          <w:bCs/>
          <w:iCs/>
        </w:rPr>
        <w:t>Kekuatan (</w:t>
      </w:r>
      <w:r w:rsidRPr="00730737">
        <w:rPr>
          <w:rFonts w:asciiTheme="majorBidi" w:hAnsiTheme="majorBidi" w:cstheme="majorBidi"/>
          <w:b/>
          <w:bCs/>
          <w:i/>
        </w:rPr>
        <w:t>Strenght</w:t>
      </w:r>
      <w:r w:rsidRPr="00730737">
        <w:rPr>
          <w:rFonts w:asciiTheme="majorBidi" w:hAnsiTheme="majorBidi" w:cstheme="majorBidi"/>
          <w:b/>
          <w:bCs/>
          <w:iCs/>
        </w:rPr>
        <w:t>)</w:t>
      </w:r>
    </w:p>
    <w:p w:rsidR="00EB4477" w:rsidRPr="00730737" w:rsidRDefault="00EB4477" w:rsidP="00E37039">
      <w:pPr>
        <w:spacing w:after="0"/>
        <w:ind w:left="720" w:firstLine="720"/>
        <w:jc w:val="both"/>
        <w:rPr>
          <w:rFonts w:asciiTheme="majorBidi" w:hAnsiTheme="majorBidi" w:cstheme="majorBidi"/>
          <w:iCs/>
        </w:rPr>
      </w:pPr>
      <w:r w:rsidRPr="00730737">
        <w:rPr>
          <w:rFonts w:asciiTheme="majorBidi" w:hAnsiTheme="majorBidi" w:cstheme="majorBidi"/>
          <w:iCs/>
        </w:rPr>
        <w:t xml:space="preserve">Merupakan analisis terhadap unsur kekuatan yang dimiliki oleh perusahaan. Misalnya saja menganalisis tentang kelebihan apa saja yang dimiliki perusahaan seperti dari segi teknologi, kualitas hasil produksi, lokasi strategis, atau unsur kekuatan lainnya yang lebih menekankan pada keunggulan perusahaan. </w:t>
      </w:r>
    </w:p>
    <w:p w:rsidR="00EB4477" w:rsidRPr="00730737" w:rsidRDefault="00EB4477" w:rsidP="00304302">
      <w:pPr>
        <w:spacing w:after="0"/>
        <w:ind w:left="720"/>
        <w:jc w:val="both"/>
        <w:rPr>
          <w:rFonts w:asciiTheme="majorBidi" w:hAnsiTheme="majorBidi" w:cstheme="majorBidi"/>
          <w:iCs/>
        </w:rPr>
      </w:pPr>
      <w:r w:rsidRPr="00730737">
        <w:rPr>
          <w:rFonts w:asciiTheme="majorBidi" w:hAnsiTheme="majorBidi" w:cstheme="majorBidi"/>
          <w:iCs/>
        </w:rPr>
        <w:t>Biasanya dalam analisis SWOT perusahaan cenderung akan membuat sebanyak mungkin daftar kekuatan sebagai upaya untuk kompetisi dalam menarik costumer atau pelanggannya guna meningkatkan profit.</w:t>
      </w:r>
    </w:p>
    <w:p w:rsidR="00EB4477" w:rsidRPr="00730737" w:rsidRDefault="00EB4477" w:rsidP="00304302">
      <w:pPr>
        <w:pStyle w:val="ListParagraph"/>
        <w:numPr>
          <w:ilvl w:val="0"/>
          <w:numId w:val="5"/>
        </w:numPr>
        <w:spacing w:after="0"/>
        <w:ind w:left="720"/>
        <w:jc w:val="both"/>
        <w:rPr>
          <w:rFonts w:asciiTheme="majorBidi" w:hAnsiTheme="majorBidi" w:cstheme="majorBidi"/>
          <w:b/>
          <w:bCs/>
          <w:iCs/>
        </w:rPr>
      </w:pPr>
      <w:r w:rsidRPr="00730737">
        <w:rPr>
          <w:rFonts w:asciiTheme="majorBidi" w:hAnsiTheme="majorBidi" w:cstheme="majorBidi"/>
          <w:b/>
          <w:bCs/>
          <w:iCs/>
        </w:rPr>
        <w:t>Kelemahan (</w:t>
      </w:r>
      <w:r w:rsidRPr="00730737">
        <w:rPr>
          <w:rFonts w:asciiTheme="majorBidi" w:hAnsiTheme="majorBidi" w:cstheme="majorBidi"/>
          <w:b/>
          <w:bCs/>
          <w:i/>
        </w:rPr>
        <w:t>Weakness</w:t>
      </w:r>
      <w:r w:rsidRPr="00730737">
        <w:rPr>
          <w:rFonts w:asciiTheme="majorBidi" w:hAnsiTheme="majorBidi" w:cstheme="majorBidi"/>
          <w:b/>
          <w:bCs/>
          <w:iCs/>
        </w:rPr>
        <w:t>)</w:t>
      </w:r>
    </w:p>
    <w:p w:rsidR="00EB4477" w:rsidRPr="00730737" w:rsidRDefault="00EB4477" w:rsidP="00E37039">
      <w:pPr>
        <w:spacing w:after="0"/>
        <w:ind w:left="720" w:firstLine="720"/>
        <w:jc w:val="both"/>
        <w:rPr>
          <w:rFonts w:asciiTheme="majorBidi" w:hAnsiTheme="majorBidi" w:cstheme="majorBidi"/>
          <w:iCs/>
        </w:rPr>
      </w:pPr>
      <w:r w:rsidRPr="00730737">
        <w:rPr>
          <w:rFonts w:asciiTheme="majorBidi" w:hAnsiTheme="majorBidi" w:cstheme="majorBidi"/>
          <w:iCs/>
        </w:rPr>
        <w:lastRenderedPageBreak/>
        <w:t>Selain melihat unsur kekuatan perusahaan, sangatlah penting juga untuk mengetahui apa kelemahan yang dimiliki perusahaan. Untuk mengetahui kelemahan perusahaan bisa dengan melakkukan perbandingan dengan pesaing seperti apa yang dimiliki perusahaan lain namun tidak dimiliki oleh perusahaan anda. Jika ingin membuat daftar kelemahaan perusahaan secara lebih objektif bisa dengan testiomoni konsumen yang umunya lebih mengetahui apa yang kurang dari sebuah perusahaan.</w:t>
      </w:r>
      <w:r w:rsidRPr="00730737">
        <w:rPr>
          <w:rStyle w:val="FootnoteReference"/>
          <w:rFonts w:asciiTheme="majorBidi" w:hAnsiTheme="majorBidi" w:cstheme="majorBidi"/>
          <w:iCs/>
        </w:rPr>
        <w:footnoteReference w:id="2"/>
      </w:r>
    </w:p>
    <w:p w:rsidR="00EB4477" w:rsidRPr="00730737" w:rsidRDefault="00EB4477" w:rsidP="00304302">
      <w:pPr>
        <w:pStyle w:val="ListParagraph"/>
        <w:numPr>
          <w:ilvl w:val="0"/>
          <w:numId w:val="5"/>
        </w:numPr>
        <w:spacing w:after="0"/>
        <w:ind w:left="720"/>
        <w:jc w:val="both"/>
        <w:rPr>
          <w:rFonts w:asciiTheme="majorBidi" w:hAnsiTheme="majorBidi" w:cstheme="majorBidi"/>
          <w:b/>
          <w:bCs/>
          <w:iCs/>
        </w:rPr>
      </w:pPr>
      <w:r w:rsidRPr="00730737">
        <w:rPr>
          <w:rFonts w:asciiTheme="majorBidi" w:hAnsiTheme="majorBidi" w:cstheme="majorBidi"/>
          <w:b/>
          <w:bCs/>
          <w:iCs/>
        </w:rPr>
        <w:t>Peluang (</w:t>
      </w:r>
      <w:r w:rsidRPr="00730737">
        <w:rPr>
          <w:rFonts w:asciiTheme="majorBidi" w:hAnsiTheme="majorBidi" w:cstheme="majorBidi"/>
          <w:b/>
          <w:bCs/>
          <w:i/>
        </w:rPr>
        <w:t>Opportunity</w:t>
      </w:r>
      <w:r w:rsidRPr="00730737">
        <w:rPr>
          <w:rFonts w:asciiTheme="majorBidi" w:hAnsiTheme="majorBidi" w:cstheme="majorBidi"/>
          <w:b/>
          <w:bCs/>
          <w:iCs/>
        </w:rPr>
        <w:t>)</w:t>
      </w:r>
    </w:p>
    <w:p w:rsidR="00EB4477" w:rsidRPr="00730737" w:rsidRDefault="00EB4477" w:rsidP="00E37039">
      <w:pPr>
        <w:spacing w:after="0"/>
        <w:ind w:left="720" w:firstLine="720"/>
        <w:jc w:val="both"/>
        <w:rPr>
          <w:rFonts w:asciiTheme="majorBidi" w:hAnsiTheme="majorBidi" w:cstheme="majorBidi"/>
          <w:iCs/>
        </w:rPr>
      </w:pPr>
      <w:r w:rsidRPr="00730737">
        <w:rPr>
          <w:rFonts w:asciiTheme="majorBidi" w:hAnsiTheme="majorBidi" w:cstheme="majorBidi"/>
          <w:iCs/>
        </w:rPr>
        <w:t>Unsur peluang biasanya dibuat pada saat awal membangun bisnis. Ini karena bisnis dibentuk berdasarkan peluang atau kesempatan untuk menghasilkan keuntungan.</w:t>
      </w:r>
      <w:r w:rsidR="00E37039" w:rsidRPr="00730737">
        <w:rPr>
          <w:rFonts w:asciiTheme="majorBidi" w:hAnsiTheme="majorBidi" w:cstheme="majorBidi"/>
          <w:iCs/>
          <w:lang w:val="en-US"/>
        </w:rPr>
        <w:t xml:space="preserve"> </w:t>
      </w:r>
      <w:r w:rsidRPr="00730737">
        <w:rPr>
          <w:rFonts w:asciiTheme="majorBidi" w:hAnsiTheme="majorBidi" w:cstheme="majorBidi"/>
          <w:iCs/>
        </w:rPr>
        <w:t>Unsur peluang termasuk daftar apa saja yang memungkinkan bsisnis mampu bertahan dan diterima di masyarakat, baik dalam jangka panjang maupun jangka pendek.</w:t>
      </w:r>
    </w:p>
    <w:p w:rsidR="00EB4477" w:rsidRPr="00730737" w:rsidRDefault="00EB4477" w:rsidP="00304302">
      <w:pPr>
        <w:pStyle w:val="ListParagraph"/>
        <w:numPr>
          <w:ilvl w:val="0"/>
          <w:numId w:val="5"/>
        </w:numPr>
        <w:spacing w:after="0"/>
        <w:ind w:left="720"/>
        <w:jc w:val="both"/>
        <w:rPr>
          <w:rFonts w:asciiTheme="majorBidi" w:hAnsiTheme="majorBidi" w:cstheme="majorBidi"/>
          <w:b/>
          <w:bCs/>
          <w:iCs/>
        </w:rPr>
      </w:pPr>
      <w:r w:rsidRPr="00730737">
        <w:rPr>
          <w:rFonts w:asciiTheme="majorBidi" w:hAnsiTheme="majorBidi" w:cstheme="majorBidi"/>
          <w:b/>
          <w:bCs/>
          <w:iCs/>
        </w:rPr>
        <w:t>Ancaman (</w:t>
      </w:r>
      <w:r w:rsidRPr="00730737">
        <w:rPr>
          <w:rFonts w:asciiTheme="majorBidi" w:hAnsiTheme="majorBidi" w:cstheme="majorBidi"/>
          <w:b/>
          <w:bCs/>
          <w:i/>
        </w:rPr>
        <w:t>Threath</w:t>
      </w:r>
      <w:r w:rsidRPr="00730737">
        <w:rPr>
          <w:rFonts w:asciiTheme="majorBidi" w:hAnsiTheme="majorBidi" w:cstheme="majorBidi"/>
          <w:b/>
          <w:bCs/>
          <w:iCs/>
        </w:rPr>
        <w:t>)</w:t>
      </w:r>
    </w:p>
    <w:p w:rsidR="00EB4477" w:rsidRPr="00730737" w:rsidRDefault="00EB4477" w:rsidP="00E37039">
      <w:pPr>
        <w:spacing w:after="0"/>
        <w:ind w:left="720" w:firstLine="720"/>
        <w:jc w:val="both"/>
        <w:rPr>
          <w:rFonts w:asciiTheme="majorBidi" w:hAnsiTheme="majorBidi" w:cstheme="majorBidi"/>
          <w:iCs/>
        </w:rPr>
      </w:pPr>
      <w:r w:rsidRPr="00730737">
        <w:rPr>
          <w:rFonts w:asciiTheme="majorBidi" w:hAnsiTheme="majorBidi" w:cstheme="majorBidi"/>
          <w:iCs/>
        </w:rPr>
        <w:t>Analisis terhadap unsur ancaman sangatlah penting karena menentukan apakah bisnis dapat bertahan atau tidak di masa depan. Beberapa hal yang termasuk unsur ancaman misalnya banyaknya pesaing, ketersediaan sumber daya, jangka waktu, minat konsumen dan lain sebagainya. Membuat daftar ancaman perusahaan bisa untuk jangka pendek maupun jangka panjang serta bisa sewaktu-waktu bertambah atau berkurang.</w:t>
      </w:r>
    </w:p>
    <w:p w:rsidR="00C44D18" w:rsidRPr="00730737" w:rsidRDefault="0099679C" w:rsidP="0074671A">
      <w:pPr>
        <w:pStyle w:val="ListParagraph"/>
        <w:numPr>
          <w:ilvl w:val="0"/>
          <w:numId w:val="13"/>
        </w:numPr>
        <w:spacing w:after="0" w:line="360" w:lineRule="auto"/>
        <w:jc w:val="both"/>
        <w:rPr>
          <w:rFonts w:asciiTheme="majorBidi" w:hAnsiTheme="majorBidi" w:cstheme="majorBidi"/>
          <w:b/>
          <w:bCs/>
          <w:iCs/>
        </w:rPr>
      </w:pPr>
      <w:r w:rsidRPr="00730737">
        <w:rPr>
          <w:rFonts w:asciiTheme="majorBidi" w:hAnsiTheme="majorBidi" w:cstheme="majorBidi"/>
          <w:b/>
          <w:bCs/>
          <w:iCs/>
        </w:rPr>
        <w:t>Kajian Terdahulu</w:t>
      </w:r>
    </w:p>
    <w:tbl>
      <w:tblPr>
        <w:tblStyle w:val="TableGrid"/>
        <w:tblW w:w="0" w:type="auto"/>
        <w:tblInd w:w="108" w:type="dxa"/>
        <w:tblLook w:val="04A0" w:firstRow="1" w:lastRow="0" w:firstColumn="1" w:lastColumn="0" w:noHBand="0" w:noVBand="1"/>
      </w:tblPr>
      <w:tblGrid>
        <w:gridCol w:w="540"/>
        <w:gridCol w:w="2520"/>
        <w:gridCol w:w="3461"/>
        <w:gridCol w:w="2126"/>
      </w:tblGrid>
      <w:tr w:rsidR="00C44D18" w:rsidRPr="00730737" w:rsidTr="00A73B5F">
        <w:tc>
          <w:tcPr>
            <w:tcW w:w="540" w:type="dxa"/>
          </w:tcPr>
          <w:p w:rsidR="00C44D18" w:rsidRPr="00730737" w:rsidRDefault="00C44D18" w:rsidP="00304302">
            <w:pPr>
              <w:spacing w:line="276" w:lineRule="auto"/>
              <w:jc w:val="both"/>
              <w:rPr>
                <w:rFonts w:asciiTheme="majorBidi" w:hAnsiTheme="majorBidi" w:cstheme="majorBidi"/>
                <w:iCs/>
              </w:rPr>
            </w:pPr>
            <w:r w:rsidRPr="00730737">
              <w:rPr>
                <w:rFonts w:asciiTheme="majorBidi" w:hAnsiTheme="majorBidi" w:cstheme="majorBidi"/>
                <w:iCs/>
              </w:rPr>
              <w:t>NO</w:t>
            </w:r>
          </w:p>
        </w:tc>
        <w:tc>
          <w:tcPr>
            <w:tcW w:w="2520" w:type="dxa"/>
          </w:tcPr>
          <w:p w:rsidR="00C44D18" w:rsidRPr="00730737" w:rsidRDefault="00C44D18" w:rsidP="00304302">
            <w:pPr>
              <w:spacing w:line="276" w:lineRule="auto"/>
              <w:jc w:val="center"/>
              <w:rPr>
                <w:rFonts w:asciiTheme="majorBidi" w:hAnsiTheme="majorBidi" w:cstheme="majorBidi"/>
                <w:iCs/>
              </w:rPr>
            </w:pPr>
            <w:r w:rsidRPr="00730737">
              <w:rPr>
                <w:rFonts w:asciiTheme="majorBidi" w:hAnsiTheme="majorBidi" w:cstheme="majorBidi"/>
                <w:iCs/>
              </w:rPr>
              <w:t>Peneliti dan Tahun Penelitian</w:t>
            </w:r>
          </w:p>
        </w:tc>
        <w:tc>
          <w:tcPr>
            <w:tcW w:w="3461" w:type="dxa"/>
          </w:tcPr>
          <w:p w:rsidR="00C44D18" w:rsidRPr="00730737" w:rsidRDefault="00C44D18" w:rsidP="00304302">
            <w:pPr>
              <w:spacing w:line="276" w:lineRule="auto"/>
              <w:jc w:val="center"/>
              <w:rPr>
                <w:rFonts w:asciiTheme="majorBidi" w:hAnsiTheme="majorBidi" w:cstheme="majorBidi"/>
                <w:iCs/>
              </w:rPr>
            </w:pPr>
            <w:r w:rsidRPr="00730737">
              <w:rPr>
                <w:rFonts w:asciiTheme="majorBidi" w:hAnsiTheme="majorBidi" w:cstheme="majorBidi"/>
                <w:iCs/>
              </w:rPr>
              <w:t>Hasil Penelitian</w:t>
            </w:r>
          </w:p>
        </w:tc>
        <w:tc>
          <w:tcPr>
            <w:tcW w:w="2126" w:type="dxa"/>
          </w:tcPr>
          <w:p w:rsidR="00C44D18" w:rsidRPr="00730737" w:rsidRDefault="00C44D18" w:rsidP="00304302">
            <w:pPr>
              <w:spacing w:line="276" w:lineRule="auto"/>
              <w:jc w:val="center"/>
              <w:rPr>
                <w:rFonts w:asciiTheme="majorBidi" w:hAnsiTheme="majorBidi" w:cstheme="majorBidi"/>
                <w:iCs/>
              </w:rPr>
            </w:pPr>
            <w:r w:rsidRPr="00730737">
              <w:rPr>
                <w:rFonts w:asciiTheme="majorBidi" w:hAnsiTheme="majorBidi" w:cstheme="majorBidi"/>
                <w:iCs/>
              </w:rPr>
              <w:t>Perbedaan Penelitian</w:t>
            </w:r>
          </w:p>
        </w:tc>
      </w:tr>
      <w:tr w:rsidR="00C44D18" w:rsidRPr="00730737" w:rsidTr="00A73B5F">
        <w:tc>
          <w:tcPr>
            <w:tcW w:w="540" w:type="dxa"/>
          </w:tcPr>
          <w:p w:rsidR="00C44D18" w:rsidRPr="00730737" w:rsidRDefault="00C44D18" w:rsidP="00304302">
            <w:pPr>
              <w:spacing w:line="276" w:lineRule="auto"/>
              <w:jc w:val="both"/>
              <w:rPr>
                <w:rFonts w:asciiTheme="majorBidi" w:hAnsiTheme="majorBidi" w:cstheme="majorBidi"/>
                <w:iCs/>
              </w:rPr>
            </w:pPr>
            <w:r w:rsidRPr="00730737">
              <w:rPr>
                <w:rFonts w:asciiTheme="majorBidi" w:hAnsiTheme="majorBidi" w:cstheme="majorBidi"/>
                <w:iCs/>
              </w:rPr>
              <w:t>1</w:t>
            </w:r>
          </w:p>
        </w:tc>
        <w:tc>
          <w:tcPr>
            <w:tcW w:w="2520" w:type="dxa"/>
          </w:tcPr>
          <w:p w:rsidR="00C44D18" w:rsidRPr="00730737" w:rsidRDefault="00C44D18" w:rsidP="00304302">
            <w:pPr>
              <w:spacing w:line="276" w:lineRule="auto"/>
              <w:jc w:val="both"/>
              <w:rPr>
                <w:rFonts w:asciiTheme="majorBidi" w:hAnsiTheme="majorBidi" w:cstheme="majorBidi"/>
                <w:iCs/>
              </w:rPr>
            </w:pPr>
            <w:r w:rsidRPr="00730737">
              <w:rPr>
                <w:rFonts w:asciiTheme="majorBidi" w:hAnsiTheme="majorBidi" w:cstheme="majorBidi"/>
                <w:iCs/>
              </w:rPr>
              <w:t xml:space="preserve">Amirus Shodiq, </w:t>
            </w:r>
            <w:r w:rsidRPr="00730737">
              <w:rPr>
                <w:rFonts w:asciiTheme="majorBidi" w:hAnsiTheme="majorBidi" w:cstheme="majorBidi"/>
                <w:i/>
              </w:rPr>
              <w:t>Analisis SWOT Perkembangan Perbankan Syariah di Indonesia.</w:t>
            </w:r>
            <w:r w:rsidRPr="00730737">
              <w:rPr>
                <w:rFonts w:asciiTheme="majorBidi" w:hAnsiTheme="majorBidi" w:cstheme="majorBidi"/>
                <w:iCs/>
              </w:rPr>
              <w:t xml:space="preserve"> Malia, Vol. 1, 2017</w:t>
            </w:r>
          </w:p>
        </w:tc>
        <w:tc>
          <w:tcPr>
            <w:tcW w:w="3461" w:type="dxa"/>
          </w:tcPr>
          <w:p w:rsidR="00C44D18" w:rsidRPr="00730737" w:rsidRDefault="00C44D18" w:rsidP="00304302">
            <w:pPr>
              <w:spacing w:line="276" w:lineRule="auto"/>
              <w:jc w:val="both"/>
              <w:rPr>
                <w:rFonts w:asciiTheme="majorBidi" w:hAnsiTheme="majorBidi" w:cstheme="majorBidi"/>
                <w:iCs/>
              </w:rPr>
            </w:pPr>
            <w:r w:rsidRPr="00730737">
              <w:rPr>
                <w:rFonts w:asciiTheme="majorBidi" w:hAnsiTheme="majorBidi" w:cstheme="majorBidi"/>
                <w:iCs/>
              </w:rPr>
              <w:t>Penelitian ini merupakan penelitian kualitatif deskriptif. Yang bertujuan menjabarkan kekuatan, kelemahan, peluang serta ancaman pada perbankan syariah. kekuatan pada perbankan syariah adalah kesesuaian antara akad dengan prinsip-prinsip syariah. kelemahannya adalah kontroversi bunga bank dan riba, peluangnya pada pertimbangan kepercayaan agama dan ancaman perbankan syariah adalah bank syariah dikaitkan dengan fanatisme agama.</w:t>
            </w:r>
          </w:p>
        </w:tc>
        <w:tc>
          <w:tcPr>
            <w:tcW w:w="2126" w:type="dxa"/>
          </w:tcPr>
          <w:p w:rsidR="00C44D18" w:rsidRPr="00730737" w:rsidRDefault="00C44D18" w:rsidP="00304302">
            <w:pPr>
              <w:spacing w:line="276" w:lineRule="auto"/>
              <w:jc w:val="both"/>
              <w:rPr>
                <w:rFonts w:asciiTheme="majorBidi" w:hAnsiTheme="majorBidi" w:cstheme="majorBidi"/>
                <w:iCs/>
              </w:rPr>
            </w:pPr>
            <w:r w:rsidRPr="00730737">
              <w:rPr>
                <w:rFonts w:asciiTheme="majorBidi" w:hAnsiTheme="majorBidi" w:cstheme="majorBidi"/>
                <w:iCs/>
              </w:rPr>
              <w:t>Metode Penelitian Data, Teknik Analisis Data</w:t>
            </w:r>
          </w:p>
        </w:tc>
      </w:tr>
      <w:tr w:rsidR="00C44D18" w:rsidRPr="00730737" w:rsidTr="00A73B5F">
        <w:trPr>
          <w:trHeight w:val="6819"/>
        </w:trPr>
        <w:tc>
          <w:tcPr>
            <w:tcW w:w="540" w:type="dxa"/>
            <w:tcBorders>
              <w:bottom w:val="single" w:sz="4" w:space="0" w:color="auto"/>
            </w:tcBorders>
          </w:tcPr>
          <w:p w:rsidR="00C44D18" w:rsidRPr="00730737" w:rsidRDefault="00C44D18" w:rsidP="00304302">
            <w:pPr>
              <w:spacing w:line="276" w:lineRule="auto"/>
              <w:jc w:val="both"/>
              <w:rPr>
                <w:rFonts w:asciiTheme="majorBidi" w:hAnsiTheme="majorBidi" w:cstheme="majorBidi"/>
                <w:iCs/>
              </w:rPr>
            </w:pPr>
            <w:r w:rsidRPr="00730737">
              <w:rPr>
                <w:rFonts w:asciiTheme="majorBidi" w:hAnsiTheme="majorBidi" w:cstheme="majorBidi"/>
                <w:iCs/>
              </w:rPr>
              <w:lastRenderedPageBreak/>
              <w:t>2</w:t>
            </w:r>
          </w:p>
        </w:tc>
        <w:tc>
          <w:tcPr>
            <w:tcW w:w="2520" w:type="dxa"/>
            <w:tcBorders>
              <w:bottom w:val="single" w:sz="4" w:space="0" w:color="auto"/>
            </w:tcBorders>
          </w:tcPr>
          <w:p w:rsidR="00C44D18" w:rsidRPr="00730737" w:rsidRDefault="00C44D18" w:rsidP="00304302">
            <w:pPr>
              <w:spacing w:line="276" w:lineRule="auto"/>
              <w:jc w:val="both"/>
              <w:rPr>
                <w:rFonts w:asciiTheme="majorBidi" w:hAnsiTheme="majorBidi" w:cstheme="majorBidi"/>
                <w:iCs/>
              </w:rPr>
            </w:pPr>
            <w:r w:rsidRPr="00730737">
              <w:rPr>
                <w:rFonts w:asciiTheme="majorBidi" w:hAnsiTheme="majorBidi" w:cstheme="majorBidi"/>
                <w:iCs/>
              </w:rPr>
              <w:t xml:space="preserve">Muhammad Shahid, Jeevan Raj, </w:t>
            </w:r>
            <w:r w:rsidRPr="00730737">
              <w:rPr>
                <w:rFonts w:asciiTheme="majorBidi" w:hAnsiTheme="majorBidi" w:cstheme="majorBidi"/>
                <w:i/>
              </w:rPr>
              <w:t>Islamic Banking In India : An Overview,</w:t>
            </w:r>
            <w:r w:rsidRPr="00730737">
              <w:rPr>
                <w:rFonts w:asciiTheme="majorBidi" w:hAnsiTheme="majorBidi" w:cstheme="majorBidi"/>
                <w:iCs/>
              </w:rPr>
              <w:t xml:space="preserve"> Zenith International Journal of Multidisciplinary Resaerch Vol.9 (6), 2019</w:t>
            </w:r>
          </w:p>
        </w:tc>
        <w:tc>
          <w:tcPr>
            <w:tcW w:w="3461" w:type="dxa"/>
            <w:tcBorders>
              <w:bottom w:val="single" w:sz="4" w:space="0" w:color="auto"/>
            </w:tcBorders>
          </w:tcPr>
          <w:p w:rsidR="00C44D18" w:rsidRPr="00730737" w:rsidRDefault="00C44D18" w:rsidP="00304302">
            <w:pPr>
              <w:spacing w:line="276" w:lineRule="auto"/>
              <w:jc w:val="both"/>
              <w:rPr>
                <w:rFonts w:asciiTheme="majorBidi" w:hAnsiTheme="majorBidi" w:cstheme="majorBidi"/>
                <w:iCs/>
              </w:rPr>
            </w:pPr>
            <w:r w:rsidRPr="00730737">
              <w:rPr>
                <w:rFonts w:asciiTheme="majorBidi" w:hAnsiTheme="majorBidi" w:cstheme="majorBidi"/>
                <w:iCs/>
              </w:rPr>
              <w:t>Penelitian ini merupakan penelitian  deskriptif. Yang bertujuan menjabarkan kekuatan, kelemahan, peluang, ancaman serta tantangan yang ajan dihadapi pada perbankan syariah di negara India. Hasil penelitian menunjukan bahwa perbanka syariah di India maju dan berkembang karena India adalah negara berpenduduk muslim terbesar ketiga didunia dan menjadikannya sebagai alternatif sistem keuangan dalam kemajuan perekonomian di negara India</w:t>
            </w:r>
          </w:p>
          <w:p w:rsidR="00C44D18" w:rsidRPr="00730737" w:rsidRDefault="00C44D18" w:rsidP="00304302">
            <w:pPr>
              <w:spacing w:line="276" w:lineRule="auto"/>
              <w:jc w:val="both"/>
              <w:rPr>
                <w:rFonts w:asciiTheme="majorBidi" w:hAnsiTheme="majorBidi" w:cstheme="majorBidi"/>
                <w:iCs/>
              </w:rPr>
            </w:pPr>
          </w:p>
        </w:tc>
        <w:tc>
          <w:tcPr>
            <w:tcW w:w="2126" w:type="dxa"/>
            <w:tcBorders>
              <w:bottom w:val="single" w:sz="4" w:space="0" w:color="auto"/>
            </w:tcBorders>
          </w:tcPr>
          <w:p w:rsidR="00C44D18" w:rsidRPr="00730737" w:rsidRDefault="00C44D18" w:rsidP="00304302">
            <w:pPr>
              <w:spacing w:line="276" w:lineRule="auto"/>
              <w:jc w:val="both"/>
              <w:rPr>
                <w:rFonts w:asciiTheme="majorBidi" w:hAnsiTheme="majorBidi" w:cstheme="majorBidi"/>
                <w:iCs/>
              </w:rPr>
            </w:pPr>
            <w:r w:rsidRPr="00730737">
              <w:rPr>
                <w:rFonts w:asciiTheme="majorBidi" w:hAnsiTheme="majorBidi" w:cstheme="majorBidi"/>
                <w:iCs/>
              </w:rPr>
              <w:t xml:space="preserve">Populasi dan sampel, dan teknik analisis data  </w:t>
            </w:r>
          </w:p>
        </w:tc>
      </w:tr>
      <w:tr w:rsidR="00C44D18" w:rsidRPr="00730737" w:rsidTr="00A73B5F">
        <w:trPr>
          <w:trHeight w:val="2284"/>
        </w:trPr>
        <w:tc>
          <w:tcPr>
            <w:tcW w:w="540" w:type="dxa"/>
            <w:tcBorders>
              <w:top w:val="single" w:sz="4" w:space="0" w:color="auto"/>
            </w:tcBorders>
          </w:tcPr>
          <w:p w:rsidR="00C44D18" w:rsidRPr="00730737" w:rsidRDefault="00C44D18" w:rsidP="00304302">
            <w:pPr>
              <w:spacing w:line="276" w:lineRule="auto"/>
              <w:jc w:val="both"/>
              <w:rPr>
                <w:rFonts w:asciiTheme="majorBidi" w:hAnsiTheme="majorBidi" w:cstheme="majorBidi"/>
                <w:iCs/>
              </w:rPr>
            </w:pPr>
            <w:r w:rsidRPr="00730737">
              <w:rPr>
                <w:rFonts w:asciiTheme="majorBidi" w:hAnsiTheme="majorBidi" w:cstheme="majorBidi"/>
                <w:iCs/>
              </w:rPr>
              <w:t>3</w:t>
            </w:r>
          </w:p>
        </w:tc>
        <w:tc>
          <w:tcPr>
            <w:tcW w:w="2520" w:type="dxa"/>
            <w:tcBorders>
              <w:top w:val="single" w:sz="4" w:space="0" w:color="auto"/>
            </w:tcBorders>
          </w:tcPr>
          <w:p w:rsidR="00C44D18" w:rsidRPr="00730737" w:rsidRDefault="00C44D18" w:rsidP="00304302">
            <w:pPr>
              <w:spacing w:line="276" w:lineRule="auto"/>
              <w:jc w:val="both"/>
              <w:rPr>
                <w:rFonts w:asciiTheme="majorBidi" w:hAnsiTheme="majorBidi" w:cstheme="majorBidi"/>
                <w:iCs/>
              </w:rPr>
            </w:pPr>
            <w:r w:rsidRPr="00730737">
              <w:rPr>
                <w:rFonts w:asciiTheme="majorBidi" w:hAnsiTheme="majorBidi" w:cstheme="majorBidi"/>
                <w:iCs/>
              </w:rPr>
              <w:t xml:space="preserve">Mokhamad Ainun Rofiq dkk, </w:t>
            </w:r>
            <w:r w:rsidRPr="00730737">
              <w:rPr>
                <w:rFonts w:asciiTheme="majorBidi" w:hAnsiTheme="majorBidi" w:cstheme="majorBidi"/>
                <w:i/>
              </w:rPr>
              <w:t>Peran Ulama Dalam Sosialisasi Pengembangan Perbankan Syariah,</w:t>
            </w:r>
            <w:r w:rsidRPr="00730737">
              <w:rPr>
                <w:rFonts w:asciiTheme="majorBidi" w:hAnsiTheme="majorBidi" w:cstheme="majorBidi"/>
                <w:iCs/>
              </w:rPr>
              <w:t xml:space="preserve"> Jurnal Manajemen, Akuntansi dan Perbankan, 2018</w:t>
            </w:r>
          </w:p>
        </w:tc>
        <w:tc>
          <w:tcPr>
            <w:tcW w:w="3461" w:type="dxa"/>
            <w:tcBorders>
              <w:top w:val="single" w:sz="4" w:space="0" w:color="auto"/>
            </w:tcBorders>
          </w:tcPr>
          <w:p w:rsidR="00C44D18" w:rsidRPr="00730737" w:rsidRDefault="00C44D18" w:rsidP="00304302">
            <w:pPr>
              <w:spacing w:line="276" w:lineRule="auto"/>
              <w:jc w:val="both"/>
              <w:rPr>
                <w:rFonts w:asciiTheme="majorBidi" w:hAnsiTheme="majorBidi" w:cstheme="majorBidi"/>
                <w:iCs/>
              </w:rPr>
            </w:pPr>
            <w:r w:rsidRPr="00730737">
              <w:rPr>
                <w:rFonts w:asciiTheme="majorBidi" w:hAnsiTheme="majorBidi" w:cstheme="majorBidi"/>
                <w:iCs/>
              </w:rPr>
              <w:t>Peneltian ini bertujuan untuk mengetahui peran ulama dalam pengembangan perbankan syariah. salah satu peran ulama dalam pengembangan perbankan syariah adalah didirikannya Dewan Pengawas Syariah.</w:t>
            </w:r>
          </w:p>
          <w:p w:rsidR="00C44D18" w:rsidRPr="00730737" w:rsidRDefault="00C44D18" w:rsidP="00304302">
            <w:pPr>
              <w:spacing w:line="276" w:lineRule="auto"/>
              <w:jc w:val="both"/>
              <w:rPr>
                <w:rFonts w:asciiTheme="majorBidi" w:hAnsiTheme="majorBidi" w:cstheme="majorBidi"/>
                <w:iCs/>
              </w:rPr>
            </w:pPr>
          </w:p>
          <w:p w:rsidR="00C44D18" w:rsidRPr="00730737" w:rsidRDefault="00C44D18" w:rsidP="00304302">
            <w:pPr>
              <w:spacing w:line="276" w:lineRule="auto"/>
              <w:jc w:val="both"/>
              <w:rPr>
                <w:rFonts w:asciiTheme="majorBidi" w:hAnsiTheme="majorBidi" w:cstheme="majorBidi"/>
                <w:iCs/>
              </w:rPr>
            </w:pPr>
          </w:p>
          <w:p w:rsidR="00C44D18" w:rsidRPr="00730737" w:rsidRDefault="00C44D18" w:rsidP="00304302">
            <w:pPr>
              <w:spacing w:line="276" w:lineRule="auto"/>
              <w:jc w:val="both"/>
              <w:rPr>
                <w:rFonts w:asciiTheme="majorBidi" w:hAnsiTheme="majorBidi" w:cstheme="majorBidi"/>
                <w:iCs/>
              </w:rPr>
            </w:pPr>
          </w:p>
          <w:p w:rsidR="00C44D18" w:rsidRPr="00730737" w:rsidRDefault="00C44D18" w:rsidP="00304302">
            <w:pPr>
              <w:spacing w:line="276" w:lineRule="auto"/>
              <w:jc w:val="both"/>
              <w:rPr>
                <w:rFonts w:asciiTheme="majorBidi" w:hAnsiTheme="majorBidi" w:cstheme="majorBidi"/>
                <w:iCs/>
              </w:rPr>
            </w:pPr>
          </w:p>
        </w:tc>
        <w:tc>
          <w:tcPr>
            <w:tcW w:w="2126" w:type="dxa"/>
            <w:tcBorders>
              <w:top w:val="single" w:sz="4" w:space="0" w:color="auto"/>
            </w:tcBorders>
          </w:tcPr>
          <w:p w:rsidR="00C44D18" w:rsidRPr="00730737" w:rsidRDefault="00C44D18" w:rsidP="00304302">
            <w:pPr>
              <w:spacing w:line="276" w:lineRule="auto"/>
              <w:jc w:val="both"/>
              <w:rPr>
                <w:rFonts w:asciiTheme="majorBidi" w:hAnsiTheme="majorBidi" w:cstheme="majorBidi"/>
                <w:iCs/>
              </w:rPr>
            </w:pPr>
            <w:r w:rsidRPr="00730737">
              <w:rPr>
                <w:rFonts w:asciiTheme="majorBidi" w:hAnsiTheme="majorBidi" w:cstheme="majorBidi"/>
                <w:iCs/>
              </w:rPr>
              <w:t>Metode penelitian, teknik analisis data</w:t>
            </w:r>
          </w:p>
        </w:tc>
      </w:tr>
      <w:tr w:rsidR="00C44D18" w:rsidRPr="00730737" w:rsidTr="00A73B5F">
        <w:trPr>
          <w:trHeight w:val="9418"/>
        </w:trPr>
        <w:tc>
          <w:tcPr>
            <w:tcW w:w="540" w:type="dxa"/>
            <w:tcBorders>
              <w:bottom w:val="single" w:sz="4" w:space="0" w:color="auto"/>
            </w:tcBorders>
          </w:tcPr>
          <w:p w:rsidR="00C44D18" w:rsidRPr="00730737" w:rsidRDefault="00C44D18" w:rsidP="00304302">
            <w:pPr>
              <w:spacing w:line="276" w:lineRule="auto"/>
              <w:jc w:val="both"/>
              <w:rPr>
                <w:rFonts w:asciiTheme="majorBidi" w:hAnsiTheme="majorBidi" w:cstheme="majorBidi"/>
                <w:iCs/>
              </w:rPr>
            </w:pPr>
            <w:r w:rsidRPr="00730737">
              <w:rPr>
                <w:rFonts w:asciiTheme="majorBidi" w:hAnsiTheme="majorBidi" w:cstheme="majorBidi"/>
                <w:iCs/>
              </w:rPr>
              <w:lastRenderedPageBreak/>
              <w:t>4</w:t>
            </w:r>
          </w:p>
        </w:tc>
        <w:tc>
          <w:tcPr>
            <w:tcW w:w="2520" w:type="dxa"/>
            <w:tcBorders>
              <w:bottom w:val="single" w:sz="4" w:space="0" w:color="auto"/>
            </w:tcBorders>
          </w:tcPr>
          <w:p w:rsidR="00C44D18" w:rsidRPr="00730737" w:rsidRDefault="00C44D18" w:rsidP="00304302">
            <w:pPr>
              <w:spacing w:line="276" w:lineRule="auto"/>
              <w:jc w:val="both"/>
              <w:rPr>
                <w:rFonts w:asciiTheme="majorBidi" w:hAnsiTheme="majorBidi" w:cstheme="majorBidi"/>
                <w:iCs/>
              </w:rPr>
            </w:pPr>
            <w:r w:rsidRPr="00730737">
              <w:rPr>
                <w:rFonts w:asciiTheme="majorBidi" w:hAnsiTheme="majorBidi" w:cstheme="majorBidi"/>
                <w:iCs/>
              </w:rPr>
              <w:t xml:space="preserve">Eyup Askerz dkk, </w:t>
            </w:r>
            <w:r w:rsidRPr="00730737">
              <w:rPr>
                <w:rFonts w:asciiTheme="majorBidi" w:hAnsiTheme="majorBidi" w:cstheme="majorBidi"/>
                <w:i/>
              </w:rPr>
              <w:t>Participatory Banks in Turkey: Issues and Proposed Strategy Based on SWOT Analysis,</w:t>
            </w:r>
            <w:r w:rsidRPr="00730737">
              <w:rPr>
                <w:rFonts w:asciiTheme="majorBidi" w:hAnsiTheme="majorBidi" w:cstheme="majorBidi"/>
                <w:iCs/>
              </w:rPr>
              <w:t xml:space="preserve"> International Journal of Islamic Economic and Finance (IJIEF) Vol. 4, 2021</w:t>
            </w:r>
          </w:p>
        </w:tc>
        <w:tc>
          <w:tcPr>
            <w:tcW w:w="3461" w:type="dxa"/>
            <w:tcBorders>
              <w:bottom w:val="single" w:sz="4" w:space="0" w:color="auto"/>
            </w:tcBorders>
          </w:tcPr>
          <w:p w:rsidR="00C44D18" w:rsidRPr="00730737" w:rsidRDefault="00C44D18" w:rsidP="00304302">
            <w:pPr>
              <w:spacing w:line="276" w:lineRule="auto"/>
              <w:jc w:val="both"/>
              <w:rPr>
                <w:rFonts w:asciiTheme="majorBidi" w:hAnsiTheme="majorBidi" w:cstheme="majorBidi"/>
                <w:iCs/>
              </w:rPr>
            </w:pPr>
            <w:r w:rsidRPr="00730737">
              <w:rPr>
                <w:rFonts w:asciiTheme="majorBidi" w:hAnsiTheme="majorBidi" w:cstheme="majorBidi"/>
                <w:iCs/>
              </w:rPr>
              <w:t>Penelitian ini bertujuan untuk mengembangkan peringkat prioritas faktor dan strategi SWOT pada pengembangan bank partisipatif di Turki. Data dikumpulkan dari para ahli dan praktisi bank di Turki. Teknik analisis data menggunakan ANP. Hasil penelitian menunjukan bahwa aspek kekuatan pada bank di turki terletak pada dewan syariah, aspek kelemahan terletak pada produk- produk yang tidak kompetitif dan sesuai dengan kebutuhan masayarakat, aspek peluang terletak pada dukungan dari pemerintahan Turki dan aspek ancaman terletak pada legalitas hukum undang-undang yang mengatur bank syariah.</w:t>
            </w:r>
          </w:p>
          <w:p w:rsidR="00C44D18" w:rsidRPr="00730737" w:rsidRDefault="00C44D18" w:rsidP="00304302">
            <w:pPr>
              <w:spacing w:line="276" w:lineRule="auto"/>
              <w:jc w:val="both"/>
              <w:rPr>
                <w:rFonts w:asciiTheme="majorBidi" w:hAnsiTheme="majorBidi" w:cstheme="majorBidi"/>
                <w:iCs/>
              </w:rPr>
            </w:pPr>
          </w:p>
        </w:tc>
        <w:tc>
          <w:tcPr>
            <w:tcW w:w="2126" w:type="dxa"/>
            <w:tcBorders>
              <w:bottom w:val="single" w:sz="4" w:space="0" w:color="auto"/>
            </w:tcBorders>
          </w:tcPr>
          <w:p w:rsidR="00C44D18" w:rsidRPr="00730737" w:rsidRDefault="00C44D18" w:rsidP="00304302">
            <w:pPr>
              <w:spacing w:line="276" w:lineRule="auto"/>
              <w:jc w:val="both"/>
              <w:rPr>
                <w:rFonts w:asciiTheme="majorBidi" w:hAnsiTheme="majorBidi" w:cstheme="majorBidi"/>
                <w:iCs/>
              </w:rPr>
            </w:pPr>
            <w:r w:rsidRPr="00730737">
              <w:rPr>
                <w:rFonts w:asciiTheme="majorBidi" w:hAnsiTheme="majorBidi" w:cstheme="majorBidi"/>
                <w:iCs/>
              </w:rPr>
              <w:t>Metode penelitian, teknik analisis data</w:t>
            </w:r>
          </w:p>
        </w:tc>
      </w:tr>
    </w:tbl>
    <w:p w:rsidR="00C44D18" w:rsidRPr="00730737" w:rsidRDefault="00C44D18" w:rsidP="00EB4477">
      <w:pPr>
        <w:spacing w:after="0" w:line="360" w:lineRule="auto"/>
        <w:ind w:left="720"/>
        <w:jc w:val="both"/>
        <w:rPr>
          <w:rFonts w:asciiTheme="majorBidi" w:hAnsiTheme="majorBidi" w:cstheme="majorBidi"/>
          <w:iCs/>
        </w:rPr>
      </w:pPr>
    </w:p>
    <w:p w:rsidR="004B16EA" w:rsidRPr="00730737" w:rsidRDefault="00AA6A46" w:rsidP="00AA6A46">
      <w:pPr>
        <w:pStyle w:val="ListParagraph"/>
        <w:numPr>
          <w:ilvl w:val="0"/>
          <w:numId w:val="12"/>
        </w:numPr>
        <w:spacing w:after="0" w:line="360" w:lineRule="auto"/>
        <w:ind w:left="284" w:hanging="284"/>
        <w:rPr>
          <w:rFonts w:asciiTheme="majorBidi" w:hAnsiTheme="majorBidi" w:cstheme="majorBidi"/>
          <w:b/>
          <w:bCs/>
          <w:iCs/>
          <w:lang w:val="en-US"/>
        </w:rPr>
      </w:pPr>
      <w:r w:rsidRPr="00730737">
        <w:rPr>
          <w:rFonts w:asciiTheme="majorBidi" w:hAnsiTheme="majorBidi" w:cstheme="majorBidi"/>
          <w:b/>
          <w:bCs/>
          <w:iCs/>
        </w:rPr>
        <w:t>M</w:t>
      </w:r>
      <w:r w:rsidRPr="00730737">
        <w:rPr>
          <w:rFonts w:asciiTheme="majorBidi" w:hAnsiTheme="majorBidi" w:cstheme="majorBidi"/>
          <w:b/>
          <w:bCs/>
          <w:iCs/>
          <w:lang w:val="en-US"/>
        </w:rPr>
        <w:t>ETODE PENELITIAN</w:t>
      </w:r>
    </w:p>
    <w:p w:rsidR="00CE58E9" w:rsidRPr="00730737" w:rsidRDefault="00E46455" w:rsidP="00AA6A46">
      <w:pPr>
        <w:ind w:firstLine="284"/>
        <w:jc w:val="both"/>
        <w:rPr>
          <w:rFonts w:asciiTheme="majorBidi" w:hAnsiTheme="majorBidi" w:cstheme="majorBidi"/>
          <w:iCs/>
        </w:rPr>
      </w:pPr>
      <w:r w:rsidRPr="00730737">
        <w:rPr>
          <w:rFonts w:asciiTheme="majorBidi" w:hAnsiTheme="majorBidi" w:cstheme="majorBidi"/>
          <w:iCs/>
        </w:rPr>
        <w:t>Metode penelitian yang digunakan dalam penelitian ini adalah metode  penelitian kualitatif. Yaitu suatu prosedur penelitian yang menghasilkan data deskriptif berupa ucapan atau tulisan dan perilak</w:t>
      </w:r>
      <w:r w:rsidR="00AA6A46" w:rsidRPr="00730737">
        <w:rPr>
          <w:rFonts w:asciiTheme="majorBidi" w:hAnsiTheme="majorBidi" w:cstheme="majorBidi"/>
          <w:iCs/>
        </w:rPr>
        <w:t>u yang dapat diamati dari orang</w:t>
      </w:r>
      <w:r w:rsidR="00AA6A46" w:rsidRPr="00730737">
        <w:rPr>
          <w:rFonts w:asciiTheme="majorBidi" w:hAnsiTheme="majorBidi" w:cstheme="majorBidi"/>
          <w:iCs/>
          <w:lang w:val="en-US"/>
        </w:rPr>
        <w:t>-</w:t>
      </w:r>
      <w:r w:rsidRPr="00730737">
        <w:rPr>
          <w:rFonts w:asciiTheme="majorBidi" w:hAnsiTheme="majorBidi" w:cstheme="majorBidi"/>
          <w:iCs/>
        </w:rPr>
        <w:t>orang (subjek) itu sendiri.</w:t>
      </w:r>
      <w:r w:rsidR="00373621" w:rsidRPr="00730737">
        <w:rPr>
          <w:rFonts w:asciiTheme="majorBidi" w:hAnsiTheme="majorBidi" w:cstheme="majorBidi"/>
          <w:iCs/>
        </w:rPr>
        <w:t xml:space="preserve"> Penelitian ini dilakukan secara daring dengan para pakar perbankan syariah atau dengan cara bertatap muka langsung dengan para pakar perbankan syariah dan prkatisi perbankan syariah. Penelitian ini diperkirakan memakan waktu selama lima bulan.</w:t>
      </w:r>
      <w:r w:rsidR="00E20499" w:rsidRPr="00730737">
        <w:rPr>
          <w:rFonts w:asciiTheme="majorBidi" w:hAnsiTheme="majorBidi" w:cstheme="majorBidi"/>
        </w:rPr>
        <w:t xml:space="preserve"> </w:t>
      </w:r>
      <w:r w:rsidR="00E20499" w:rsidRPr="00730737">
        <w:rPr>
          <w:rFonts w:asciiTheme="majorBidi" w:hAnsiTheme="majorBidi" w:cstheme="majorBidi"/>
          <w:iCs/>
        </w:rPr>
        <w:t>Sumber informasi yang digunakan dalam penelitian ini adalah berupa data asli yang dikumpulkan oleh peneliti untuk menjawab riset yang sedang dilakukan secara khusus. Jadi, sumber data primer di dalam tesis ini diambil dari jawaban atas kuesioner yang dibagikan kepada responden. Responden pada penelitian ini dipilih berdasarkan kompetensi mereka pada bidang perbankan syariah dan sesuai dengan kajian penelitian seperti pakar perbankan syariah, praktisi perbankan syariah, dan nasabah perbankan syariah.</w:t>
      </w:r>
      <w:r w:rsidR="006F10B4" w:rsidRPr="00730737">
        <w:rPr>
          <w:rFonts w:asciiTheme="majorBidi" w:hAnsiTheme="majorBidi" w:cstheme="majorBidi"/>
          <w:iCs/>
        </w:rPr>
        <w:t xml:space="preserve"> Adapun teknik data sebelum mencapai tahap hasil penelitian, ada dua jenis analisis yang dipilih dan dilakukan terlebih dahulu agar mendapatkan strategi yang terbaik untuk dimaksukan ke dalam hasil penelitian. Yaitu analisis Matriks IE dan analisis SWOT</w:t>
      </w:r>
      <w:r w:rsidR="000C4476" w:rsidRPr="00730737">
        <w:rPr>
          <w:rFonts w:asciiTheme="majorBidi" w:hAnsiTheme="majorBidi" w:cstheme="majorBidi"/>
          <w:iCs/>
        </w:rPr>
        <w:t>.</w:t>
      </w:r>
    </w:p>
    <w:p w:rsidR="000C4476" w:rsidRPr="00730737" w:rsidRDefault="00AA6A46" w:rsidP="00A04F69">
      <w:pPr>
        <w:pStyle w:val="ListParagraph"/>
        <w:numPr>
          <w:ilvl w:val="0"/>
          <w:numId w:val="12"/>
        </w:numPr>
        <w:ind w:left="426" w:hanging="426"/>
        <w:rPr>
          <w:rFonts w:asciiTheme="majorBidi" w:hAnsiTheme="majorBidi" w:cstheme="majorBidi"/>
          <w:b/>
          <w:bCs/>
          <w:iCs/>
          <w:lang w:val="en-US"/>
        </w:rPr>
      </w:pPr>
      <w:r w:rsidRPr="00730737">
        <w:rPr>
          <w:rFonts w:asciiTheme="majorBidi" w:hAnsiTheme="majorBidi" w:cstheme="majorBidi"/>
          <w:b/>
          <w:bCs/>
          <w:iCs/>
          <w:lang w:val="en-US"/>
        </w:rPr>
        <w:lastRenderedPageBreak/>
        <w:t>HASIL DAN PEMBAHASAN</w:t>
      </w:r>
    </w:p>
    <w:p w:rsidR="00AA6A46" w:rsidRPr="00730737" w:rsidRDefault="00AA6A46" w:rsidP="00A04F69">
      <w:pPr>
        <w:pStyle w:val="ListParagraph"/>
        <w:numPr>
          <w:ilvl w:val="1"/>
          <w:numId w:val="12"/>
        </w:numPr>
        <w:ind w:left="426" w:hanging="426"/>
        <w:rPr>
          <w:rFonts w:asciiTheme="majorBidi" w:hAnsiTheme="majorBidi" w:cstheme="majorBidi"/>
          <w:b/>
          <w:bCs/>
          <w:iCs/>
          <w:lang w:val="en-US"/>
        </w:rPr>
      </w:pPr>
      <w:r w:rsidRPr="00730737">
        <w:rPr>
          <w:rFonts w:asciiTheme="majorBidi" w:hAnsiTheme="majorBidi" w:cstheme="majorBidi"/>
          <w:b/>
          <w:bCs/>
          <w:iCs/>
          <w:lang w:val="en-US"/>
        </w:rPr>
        <w:t>Hasil Penelitian</w:t>
      </w:r>
    </w:p>
    <w:p w:rsidR="00A73B5F" w:rsidRPr="00730737" w:rsidRDefault="000A2D8D" w:rsidP="000A2D8D">
      <w:pPr>
        <w:ind w:firstLine="349"/>
        <w:rPr>
          <w:rFonts w:asciiTheme="majorBidi" w:hAnsiTheme="majorBidi" w:cstheme="majorBidi"/>
          <w:iCs/>
          <w:lang w:val="en-US"/>
        </w:rPr>
      </w:pPr>
      <w:r w:rsidRPr="00730737">
        <w:rPr>
          <w:rFonts w:asciiTheme="majorBidi" w:hAnsiTheme="majorBidi" w:cstheme="majorBidi"/>
          <w:iCs/>
          <w:lang w:val="en-US"/>
        </w:rPr>
        <w:t>H</w:t>
      </w:r>
      <w:r w:rsidRPr="00730737">
        <w:rPr>
          <w:rFonts w:asciiTheme="majorBidi" w:hAnsiTheme="majorBidi" w:cstheme="majorBidi"/>
          <w:iCs/>
        </w:rPr>
        <w:t>asil akhir IFAS dan EFAS pada analisis SWOT</w:t>
      </w:r>
      <w:r w:rsidRPr="00730737">
        <w:rPr>
          <w:rFonts w:asciiTheme="majorBidi" w:hAnsiTheme="majorBidi" w:cstheme="majorBidi"/>
          <w:iCs/>
          <w:lang w:val="en-US"/>
        </w:rPr>
        <w:t>. Penelitian ini menggunkan data yang</w:t>
      </w:r>
      <w:r w:rsidRPr="00730737">
        <w:rPr>
          <w:rFonts w:asciiTheme="majorBidi" w:hAnsiTheme="majorBidi" w:cstheme="majorBidi"/>
          <w:iCs/>
          <w:lang w:val="en-US"/>
        </w:rPr>
        <w:t xml:space="preserve"> diperoleh dari penyebaran angket </w:t>
      </w:r>
      <w:r w:rsidRPr="00730737">
        <w:rPr>
          <w:rFonts w:asciiTheme="majorBidi" w:hAnsiTheme="majorBidi" w:cstheme="majorBidi"/>
          <w:iCs/>
          <w:lang w:val="en-US"/>
        </w:rPr>
        <w:t>oleh 6 otang responden. Adapaun hasil dari kuisioner disajikan pada tabel 3.1.</w:t>
      </w:r>
    </w:p>
    <w:p w:rsidR="000A2D8D" w:rsidRPr="00730737" w:rsidRDefault="000A2D8D" w:rsidP="000A2D8D">
      <w:pPr>
        <w:jc w:val="center"/>
        <w:rPr>
          <w:rFonts w:asciiTheme="majorBidi" w:hAnsiTheme="majorBidi" w:cstheme="majorBidi"/>
          <w:b/>
          <w:bCs/>
          <w:iCs/>
          <w:lang w:val="en-US"/>
        </w:rPr>
      </w:pPr>
      <w:r w:rsidRPr="00730737">
        <w:rPr>
          <w:rFonts w:asciiTheme="majorBidi" w:hAnsiTheme="majorBidi" w:cstheme="majorBidi"/>
          <w:b/>
          <w:bCs/>
          <w:iCs/>
          <w:lang w:val="en-US"/>
        </w:rPr>
        <w:t>Tabel 3.1. Hasil Penelitian Data Dari Kuisioner</w:t>
      </w:r>
    </w:p>
    <w:tbl>
      <w:tblPr>
        <w:tblStyle w:val="TableGrid"/>
        <w:tblW w:w="0" w:type="auto"/>
        <w:jc w:val="center"/>
        <w:tblInd w:w="288" w:type="dxa"/>
        <w:tblLook w:val="04A0" w:firstRow="1" w:lastRow="0" w:firstColumn="1" w:lastColumn="0" w:noHBand="0" w:noVBand="1"/>
      </w:tblPr>
      <w:tblGrid>
        <w:gridCol w:w="4088"/>
        <w:gridCol w:w="379"/>
        <w:gridCol w:w="380"/>
        <w:gridCol w:w="380"/>
        <w:gridCol w:w="380"/>
        <w:gridCol w:w="380"/>
        <w:gridCol w:w="850"/>
        <w:gridCol w:w="918"/>
        <w:gridCol w:w="1171"/>
      </w:tblGrid>
      <w:tr w:rsidR="000A2D8D" w:rsidRPr="00730737" w:rsidTr="000A2D8D">
        <w:trPr>
          <w:trHeight w:val="483"/>
          <w:jc w:val="center"/>
        </w:trPr>
        <w:tc>
          <w:tcPr>
            <w:tcW w:w="4088" w:type="dxa"/>
            <w:vMerge w:val="restart"/>
          </w:tcPr>
          <w:p w:rsidR="000A2D8D" w:rsidRPr="00730737" w:rsidRDefault="000A2D8D" w:rsidP="00B9784D">
            <w:pPr>
              <w:spacing w:line="360" w:lineRule="auto"/>
              <w:jc w:val="both"/>
              <w:rPr>
                <w:rFonts w:asciiTheme="majorBidi" w:hAnsiTheme="majorBidi" w:cstheme="majorBidi"/>
                <w:b/>
                <w:bCs/>
                <w:iCs/>
              </w:rPr>
            </w:pPr>
            <w:r w:rsidRPr="00730737">
              <w:rPr>
                <w:rFonts w:asciiTheme="majorBidi" w:hAnsiTheme="majorBidi" w:cstheme="majorBidi"/>
                <w:b/>
                <w:bCs/>
                <w:iCs/>
              </w:rPr>
              <w:t>Faktor-faktor strategis</w:t>
            </w:r>
          </w:p>
        </w:tc>
        <w:tc>
          <w:tcPr>
            <w:tcW w:w="1899" w:type="dxa"/>
            <w:gridSpan w:val="5"/>
            <w:tcBorders>
              <w:bottom w:val="single" w:sz="4" w:space="0" w:color="auto"/>
            </w:tcBorders>
          </w:tcPr>
          <w:p w:rsidR="000A2D8D" w:rsidRPr="00730737" w:rsidRDefault="000A2D8D" w:rsidP="00B9784D">
            <w:pPr>
              <w:spacing w:line="360" w:lineRule="auto"/>
              <w:jc w:val="both"/>
              <w:rPr>
                <w:rFonts w:asciiTheme="majorBidi" w:hAnsiTheme="majorBidi" w:cstheme="majorBidi"/>
                <w:b/>
                <w:bCs/>
                <w:iCs/>
              </w:rPr>
            </w:pPr>
            <w:r w:rsidRPr="00730737">
              <w:rPr>
                <w:rFonts w:asciiTheme="majorBidi" w:hAnsiTheme="majorBidi" w:cstheme="majorBidi"/>
                <w:b/>
                <w:bCs/>
                <w:iCs/>
              </w:rPr>
              <w:t>Responden/ Informan</w:t>
            </w:r>
          </w:p>
        </w:tc>
        <w:tc>
          <w:tcPr>
            <w:tcW w:w="850" w:type="dxa"/>
            <w:vMerge w:val="restart"/>
          </w:tcPr>
          <w:p w:rsidR="000A2D8D" w:rsidRPr="00730737" w:rsidRDefault="000A2D8D" w:rsidP="00B9784D">
            <w:pPr>
              <w:spacing w:line="360" w:lineRule="auto"/>
              <w:jc w:val="both"/>
              <w:rPr>
                <w:rFonts w:asciiTheme="majorBidi" w:hAnsiTheme="majorBidi" w:cstheme="majorBidi"/>
                <w:b/>
                <w:bCs/>
                <w:iCs/>
              </w:rPr>
            </w:pPr>
            <w:r w:rsidRPr="00730737">
              <w:rPr>
                <w:rFonts w:asciiTheme="majorBidi" w:hAnsiTheme="majorBidi" w:cstheme="majorBidi"/>
                <w:b/>
                <w:bCs/>
                <w:iCs/>
              </w:rPr>
              <w:t>Total bobot</w:t>
            </w:r>
          </w:p>
        </w:tc>
        <w:tc>
          <w:tcPr>
            <w:tcW w:w="918" w:type="dxa"/>
            <w:vMerge w:val="restart"/>
          </w:tcPr>
          <w:p w:rsidR="000A2D8D" w:rsidRPr="00730737" w:rsidRDefault="000A2D8D" w:rsidP="00B9784D">
            <w:pPr>
              <w:spacing w:line="360" w:lineRule="auto"/>
              <w:jc w:val="both"/>
              <w:rPr>
                <w:rFonts w:asciiTheme="majorBidi" w:hAnsiTheme="majorBidi" w:cstheme="majorBidi"/>
                <w:b/>
                <w:bCs/>
                <w:iCs/>
              </w:rPr>
            </w:pPr>
            <w:r w:rsidRPr="00730737">
              <w:rPr>
                <w:rFonts w:asciiTheme="majorBidi" w:hAnsiTheme="majorBidi" w:cstheme="majorBidi"/>
                <w:b/>
                <w:bCs/>
                <w:iCs/>
              </w:rPr>
              <w:t>Bobot rata-rata</w:t>
            </w:r>
          </w:p>
        </w:tc>
        <w:tc>
          <w:tcPr>
            <w:tcW w:w="1171" w:type="dxa"/>
            <w:vMerge w:val="restart"/>
          </w:tcPr>
          <w:p w:rsidR="000A2D8D" w:rsidRPr="00730737" w:rsidRDefault="000A2D8D" w:rsidP="00B9784D">
            <w:pPr>
              <w:spacing w:line="360" w:lineRule="auto"/>
              <w:jc w:val="both"/>
              <w:rPr>
                <w:rFonts w:asciiTheme="majorBidi" w:hAnsiTheme="majorBidi" w:cstheme="majorBidi"/>
                <w:b/>
                <w:bCs/>
                <w:iCs/>
              </w:rPr>
            </w:pPr>
            <w:r w:rsidRPr="00730737">
              <w:rPr>
                <w:rFonts w:asciiTheme="majorBidi" w:hAnsiTheme="majorBidi" w:cstheme="majorBidi"/>
                <w:b/>
                <w:bCs/>
                <w:iCs/>
              </w:rPr>
              <w:t>Bobot relatif</w:t>
            </w:r>
          </w:p>
        </w:tc>
      </w:tr>
      <w:tr w:rsidR="000A2D8D" w:rsidRPr="00730737" w:rsidTr="000A2D8D">
        <w:trPr>
          <w:trHeight w:val="501"/>
          <w:jc w:val="center"/>
        </w:trPr>
        <w:tc>
          <w:tcPr>
            <w:tcW w:w="4088" w:type="dxa"/>
            <w:vMerge/>
          </w:tcPr>
          <w:p w:rsidR="000A2D8D" w:rsidRPr="00730737" w:rsidRDefault="000A2D8D" w:rsidP="00B9784D">
            <w:pPr>
              <w:spacing w:line="360" w:lineRule="auto"/>
              <w:jc w:val="both"/>
              <w:rPr>
                <w:rFonts w:asciiTheme="majorBidi" w:hAnsiTheme="majorBidi" w:cstheme="majorBidi"/>
                <w:b/>
                <w:bCs/>
                <w:iCs/>
              </w:rPr>
            </w:pPr>
          </w:p>
        </w:tc>
        <w:tc>
          <w:tcPr>
            <w:tcW w:w="379" w:type="dxa"/>
            <w:tcBorders>
              <w:top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b/>
                <w:bCs/>
                <w:iCs/>
              </w:rPr>
            </w:pPr>
            <w:r w:rsidRPr="00730737">
              <w:rPr>
                <w:rFonts w:asciiTheme="majorBidi" w:hAnsiTheme="majorBidi" w:cstheme="majorBidi"/>
                <w:b/>
                <w:bCs/>
                <w:iCs/>
              </w:rPr>
              <w:t>1</w:t>
            </w:r>
          </w:p>
        </w:tc>
        <w:tc>
          <w:tcPr>
            <w:tcW w:w="380" w:type="dxa"/>
            <w:tcBorders>
              <w:top w:val="single" w:sz="4" w:space="0" w:color="auto"/>
              <w:left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b/>
                <w:bCs/>
                <w:iCs/>
              </w:rPr>
            </w:pPr>
            <w:r w:rsidRPr="00730737">
              <w:rPr>
                <w:rFonts w:asciiTheme="majorBidi" w:hAnsiTheme="majorBidi" w:cstheme="majorBidi"/>
                <w:b/>
                <w:bCs/>
                <w:iCs/>
              </w:rPr>
              <w:t>2</w:t>
            </w:r>
          </w:p>
        </w:tc>
        <w:tc>
          <w:tcPr>
            <w:tcW w:w="380" w:type="dxa"/>
            <w:tcBorders>
              <w:top w:val="single" w:sz="4" w:space="0" w:color="auto"/>
              <w:left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b/>
                <w:bCs/>
                <w:iCs/>
              </w:rPr>
            </w:pPr>
            <w:r w:rsidRPr="00730737">
              <w:rPr>
                <w:rFonts w:asciiTheme="majorBidi" w:hAnsiTheme="majorBidi" w:cstheme="majorBidi"/>
                <w:b/>
                <w:bCs/>
                <w:iCs/>
              </w:rPr>
              <w:t>3</w:t>
            </w:r>
          </w:p>
        </w:tc>
        <w:tc>
          <w:tcPr>
            <w:tcW w:w="380" w:type="dxa"/>
            <w:tcBorders>
              <w:top w:val="single" w:sz="4" w:space="0" w:color="auto"/>
              <w:left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b/>
                <w:bCs/>
                <w:iCs/>
              </w:rPr>
            </w:pPr>
            <w:r w:rsidRPr="00730737">
              <w:rPr>
                <w:rFonts w:asciiTheme="majorBidi" w:hAnsiTheme="majorBidi" w:cstheme="majorBidi"/>
                <w:b/>
                <w:bCs/>
                <w:iCs/>
              </w:rPr>
              <w:t>4</w:t>
            </w:r>
          </w:p>
        </w:tc>
        <w:tc>
          <w:tcPr>
            <w:tcW w:w="380" w:type="dxa"/>
            <w:tcBorders>
              <w:top w:val="single" w:sz="4" w:space="0" w:color="auto"/>
              <w:left w:val="single" w:sz="4" w:space="0" w:color="auto"/>
            </w:tcBorders>
          </w:tcPr>
          <w:p w:rsidR="000A2D8D" w:rsidRPr="00730737" w:rsidRDefault="000A2D8D" w:rsidP="00B9784D">
            <w:pPr>
              <w:spacing w:line="360" w:lineRule="auto"/>
              <w:jc w:val="both"/>
              <w:rPr>
                <w:rFonts w:asciiTheme="majorBidi" w:hAnsiTheme="majorBidi" w:cstheme="majorBidi"/>
                <w:b/>
                <w:bCs/>
                <w:iCs/>
              </w:rPr>
            </w:pPr>
            <w:r w:rsidRPr="00730737">
              <w:rPr>
                <w:rFonts w:asciiTheme="majorBidi" w:hAnsiTheme="majorBidi" w:cstheme="majorBidi"/>
                <w:b/>
                <w:bCs/>
                <w:iCs/>
              </w:rPr>
              <w:t>5</w:t>
            </w:r>
          </w:p>
        </w:tc>
        <w:tc>
          <w:tcPr>
            <w:tcW w:w="850" w:type="dxa"/>
            <w:vMerge/>
          </w:tcPr>
          <w:p w:rsidR="000A2D8D" w:rsidRPr="00730737" w:rsidRDefault="000A2D8D" w:rsidP="00B9784D">
            <w:pPr>
              <w:spacing w:line="360" w:lineRule="auto"/>
              <w:jc w:val="both"/>
              <w:rPr>
                <w:rFonts w:asciiTheme="majorBidi" w:hAnsiTheme="majorBidi" w:cstheme="majorBidi"/>
                <w:b/>
                <w:bCs/>
                <w:iCs/>
              </w:rPr>
            </w:pPr>
          </w:p>
        </w:tc>
        <w:tc>
          <w:tcPr>
            <w:tcW w:w="918" w:type="dxa"/>
            <w:vMerge/>
          </w:tcPr>
          <w:p w:rsidR="000A2D8D" w:rsidRPr="00730737" w:rsidRDefault="000A2D8D" w:rsidP="00B9784D">
            <w:pPr>
              <w:spacing w:line="360" w:lineRule="auto"/>
              <w:jc w:val="both"/>
              <w:rPr>
                <w:rFonts w:asciiTheme="majorBidi" w:hAnsiTheme="majorBidi" w:cstheme="majorBidi"/>
                <w:b/>
                <w:bCs/>
                <w:iCs/>
              </w:rPr>
            </w:pPr>
          </w:p>
        </w:tc>
        <w:tc>
          <w:tcPr>
            <w:tcW w:w="1171" w:type="dxa"/>
            <w:vMerge/>
          </w:tcPr>
          <w:p w:rsidR="000A2D8D" w:rsidRPr="00730737" w:rsidRDefault="000A2D8D" w:rsidP="00B9784D">
            <w:pPr>
              <w:spacing w:line="360" w:lineRule="auto"/>
              <w:jc w:val="both"/>
              <w:rPr>
                <w:rFonts w:asciiTheme="majorBidi" w:hAnsiTheme="majorBidi" w:cstheme="majorBidi"/>
                <w:b/>
                <w:bCs/>
                <w:iCs/>
              </w:rPr>
            </w:pPr>
          </w:p>
        </w:tc>
      </w:tr>
      <w:tr w:rsidR="000A2D8D" w:rsidRPr="00730737" w:rsidTr="000A2D8D">
        <w:trPr>
          <w:trHeight w:val="766"/>
          <w:jc w:val="center"/>
        </w:trPr>
        <w:tc>
          <w:tcPr>
            <w:tcW w:w="4088" w:type="dxa"/>
            <w:tcBorders>
              <w:bottom w:val="single" w:sz="4" w:space="0" w:color="auto"/>
            </w:tcBorders>
          </w:tcPr>
          <w:p w:rsidR="000A2D8D" w:rsidRPr="00730737" w:rsidRDefault="000A2D8D" w:rsidP="00B9784D">
            <w:pPr>
              <w:spacing w:line="360" w:lineRule="auto"/>
              <w:jc w:val="both"/>
              <w:rPr>
                <w:rFonts w:asciiTheme="majorBidi" w:hAnsiTheme="majorBidi" w:cstheme="majorBidi"/>
                <w:b/>
                <w:bCs/>
                <w:iCs/>
              </w:rPr>
            </w:pPr>
            <w:r w:rsidRPr="00730737">
              <w:rPr>
                <w:rFonts w:asciiTheme="majorBidi" w:hAnsiTheme="majorBidi" w:cstheme="majorBidi"/>
                <w:b/>
                <w:bCs/>
                <w:iCs/>
              </w:rPr>
              <w:t>Kekuatan</w:t>
            </w:r>
          </w:p>
          <w:p w:rsidR="000A2D8D" w:rsidRPr="00730737" w:rsidRDefault="000A2D8D" w:rsidP="000A2D8D">
            <w:pPr>
              <w:pStyle w:val="ListParagraph"/>
              <w:numPr>
                <w:ilvl w:val="0"/>
                <w:numId w:val="14"/>
              </w:numPr>
              <w:spacing w:line="276" w:lineRule="auto"/>
              <w:ind w:left="432"/>
              <w:jc w:val="both"/>
              <w:rPr>
                <w:rFonts w:asciiTheme="majorBidi" w:hAnsiTheme="majorBidi" w:cstheme="majorBidi"/>
                <w:iCs/>
              </w:rPr>
            </w:pPr>
            <w:r w:rsidRPr="00730737">
              <w:rPr>
                <w:rFonts w:asciiTheme="majorBidi" w:hAnsiTheme="majorBidi" w:cstheme="majorBidi"/>
                <w:iCs/>
              </w:rPr>
              <w:t>Legalitas hukum perbankan syariah yang jelas</w:t>
            </w:r>
          </w:p>
        </w:tc>
        <w:tc>
          <w:tcPr>
            <w:tcW w:w="379" w:type="dxa"/>
            <w:tcBorders>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p>
          <w:p w:rsidR="000A2D8D" w:rsidRPr="00730737" w:rsidRDefault="000A2D8D" w:rsidP="00B9784D">
            <w:pPr>
              <w:jc w:val="both"/>
              <w:rPr>
                <w:rFonts w:asciiTheme="majorBidi" w:hAnsiTheme="majorBidi" w:cstheme="majorBidi"/>
                <w:iCs/>
              </w:rPr>
            </w:pPr>
            <w:r w:rsidRPr="00730737">
              <w:rPr>
                <w:rFonts w:asciiTheme="majorBidi" w:hAnsiTheme="majorBidi" w:cstheme="majorBidi"/>
                <w:iCs/>
              </w:rPr>
              <w:t>4</w:t>
            </w:r>
          </w:p>
        </w:tc>
        <w:tc>
          <w:tcPr>
            <w:tcW w:w="380" w:type="dxa"/>
            <w:tcBorders>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p>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5</w:t>
            </w:r>
          </w:p>
        </w:tc>
        <w:tc>
          <w:tcPr>
            <w:tcW w:w="380" w:type="dxa"/>
            <w:tcBorders>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p>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5</w:t>
            </w:r>
          </w:p>
        </w:tc>
        <w:tc>
          <w:tcPr>
            <w:tcW w:w="380" w:type="dxa"/>
            <w:tcBorders>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p>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5</w:t>
            </w:r>
          </w:p>
        </w:tc>
        <w:tc>
          <w:tcPr>
            <w:tcW w:w="380" w:type="dxa"/>
            <w:tcBorders>
              <w:left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p>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5</w:t>
            </w:r>
          </w:p>
        </w:tc>
        <w:tc>
          <w:tcPr>
            <w:tcW w:w="850" w:type="dxa"/>
            <w:tcBorders>
              <w:bottom w:val="single" w:sz="4" w:space="0" w:color="auto"/>
            </w:tcBorders>
          </w:tcPr>
          <w:p w:rsidR="000A2D8D" w:rsidRPr="00730737" w:rsidRDefault="000A2D8D" w:rsidP="00B9784D">
            <w:pPr>
              <w:spacing w:line="360" w:lineRule="auto"/>
              <w:jc w:val="both"/>
              <w:rPr>
                <w:rFonts w:asciiTheme="majorBidi" w:hAnsiTheme="majorBidi" w:cstheme="majorBidi"/>
                <w:iCs/>
              </w:rPr>
            </w:pPr>
          </w:p>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24</w:t>
            </w:r>
          </w:p>
        </w:tc>
        <w:tc>
          <w:tcPr>
            <w:tcW w:w="918" w:type="dxa"/>
            <w:tcBorders>
              <w:bottom w:val="single" w:sz="4" w:space="0" w:color="auto"/>
            </w:tcBorders>
          </w:tcPr>
          <w:p w:rsidR="000A2D8D" w:rsidRPr="00730737" w:rsidRDefault="000A2D8D" w:rsidP="00B9784D">
            <w:pPr>
              <w:spacing w:line="360" w:lineRule="auto"/>
              <w:jc w:val="both"/>
              <w:rPr>
                <w:rFonts w:asciiTheme="majorBidi" w:hAnsiTheme="majorBidi" w:cstheme="majorBidi"/>
                <w:iCs/>
              </w:rPr>
            </w:pPr>
          </w:p>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4.80</w:t>
            </w:r>
          </w:p>
        </w:tc>
        <w:tc>
          <w:tcPr>
            <w:tcW w:w="1171" w:type="dxa"/>
            <w:tcBorders>
              <w:bottom w:val="single" w:sz="4" w:space="0" w:color="auto"/>
            </w:tcBorders>
          </w:tcPr>
          <w:p w:rsidR="000A2D8D" w:rsidRPr="00730737" w:rsidRDefault="000A2D8D" w:rsidP="00B9784D">
            <w:pPr>
              <w:spacing w:line="360" w:lineRule="auto"/>
              <w:jc w:val="both"/>
              <w:rPr>
                <w:rFonts w:asciiTheme="majorBidi" w:hAnsiTheme="majorBidi" w:cstheme="majorBidi"/>
                <w:iCs/>
              </w:rPr>
            </w:pPr>
          </w:p>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0.167</w:t>
            </w:r>
          </w:p>
        </w:tc>
      </w:tr>
      <w:tr w:rsidR="000A2D8D" w:rsidRPr="00730737" w:rsidTr="000A2D8D">
        <w:trPr>
          <w:trHeight w:val="280"/>
          <w:jc w:val="center"/>
        </w:trPr>
        <w:tc>
          <w:tcPr>
            <w:tcW w:w="4088" w:type="dxa"/>
            <w:tcBorders>
              <w:top w:val="single" w:sz="4" w:space="0" w:color="auto"/>
              <w:bottom w:val="single" w:sz="4" w:space="0" w:color="auto"/>
            </w:tcBorders>
          </w:tcPr>
          <w:p w:rsidR="000A2D8D" w:rsidRPr="00730737" w:rsidRDefault="000A2D8D" w:rsidP="000A2D8D">
            <w:pPr>
              <w:pStyle w:val="ListParagraph"/>
              <w:numPr>
                <w:ilvl w:val="0"/>
                <w:numId w:val="14"/>
              </w:numPr>
              <w:spacing w:line="276" w:lineRule="auto"/>
              <w:ind w:left="432"/>
              <w:jc w:val="both"/>
              <w:rPr>
                <w:rFonts w:asciiTheme="majorBidi" w:hAnsiTheme="majorBidi" w:cstheme="majorBidi"/>
                <w:iCs/>
              </w:rPr>
            </w:pPr>
            <w:r w:rsidRPr="00730737">
              <w:rPr>
                <w:rFonts w:asciiTheme="majorBidi" w:hAnsiTheme="majorBidi" w:cstheme="majorBidi"/>
                <w:iCs/>
              </w:rPr>
              <w:t>Dukungan dari lembaga keuangan diseluruh dunia</w:t>
            </w:r>
          </w:p>
        </w:tc>
        <w:tc>
          <w:tcPr>
            <w:tcW w:w="379" w:type="dxa"/>
            <w:tcBorders>
              <w:top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850"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19</w:t>
            </w:r>
          </w:p>
        </w:tc>
        <w:tc>
          <w:tcPr>
            <w:tcW w:w="918"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3.80</w:t>
            </w:r>
          </w:p>
        </w:tc>
        <w:tc>
          <w:tcPr>
            <w:tcW w:w="1171"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0.132</w:t>
            </w:r>
          </w:p>
        </w:tc>
      </w:tr>
      <w:tr w:rsidR="000A2D8D" w:rsidRPr="00730737" w:rsidTr="000A2D8D">
        <w:trPr>
          <w:trHeight w:val="634"/>
          <w:jc w:val="center"/>
        </w:trPr>
        <w:tc>
          <w:tcPr>
            <w:tcW w:w="4088" w:type="dxa"/>
            <w:tcBorders>
              <w:top w:val="single" w:sz="4" w:space="0" w:color="auto"/>
              <w:bottom w:val="single" w:sz="4" w:space="0" w:color="auto"/>
            </w:tcBorders>
          </w:tcPr>
          <w:p w:rsidR="000A2D8D" w:rsidRPr="00730737" w:rsidRDefault="000A2D8D" w:rsidP="000A2D8D">
            <w:pPr>
              <w:pStyle w:val="ListParagraph"/>
              <w:numPr>
                <w:ilvl w:val="0"/>
                <w:numId w:val="14"/>
              </w:numPr>
              <w:spacing w:line="276" w:lineRule="auto"/>
              <w:ind w:left="432"/>
              <w:jc w:val="both"/>
              <w:rPr>
                <w:rFonts w:asciiTheme="majorBidi" w:hAnsiTheme="majorBidi" w:cstheme="majorBidi"/>
                <w:iCs/>
              </w:rPr>
            </w:pPr>
            <w:r w:rsidRPr="00730737">
              <w:rPr>
                <w:rFonts w:asciiTheme="majorBidi" w:hAnsiTheme="majorBidi" w:cstheme="majorBidi"/>
                <w:iCs/>
              </w:rPr>
              <w:t>Konsep bagi hasil pada bank syariah sesuai dengan kebutuhan masa sekarang</w:t>
            </w:r>
          </w:p>
        </w:tc>
        <w:tc>
          <w:tcPr>
            <w:tcW w:w="379" w:type="dxa"/>
            <w:tcBorders>
              <w:top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5</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5</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850"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20</w:t>
            </w:r>
          </w:p>
        </w:tc>
        <w:tc>
          <w:tcPr>
            <w:tcW w:w="918"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4.00</w:t>
            </w:r>
          </w:p>
        </w:tc>
        <w:tc>
          <w:tcPr>
            <w:tcW w:w="1171"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0.139</w:t>
            </w:r>
          </w:p>
        </w:tc>
      </w:tr>
      <w:tr w:rsidR="000A2D8D" w:rsidRPr="00730737" w:rsidTr="000A2D8D">
        <w:trPr>
          <w:trHeight w:val="615"/>
          <w:jc w:val="center"/>
        </w:trPr>
        <w:tc>
          <w:tcPr>
            <w:tcW w:w="4088" w:type="dxa"/>
            <w:tcBorders>
              <w:top w:val="single" w:sz="4" w:space="0" w:color="auto"/>
              <w:bottom w:val="single" w:sz="4" w:space="0" w:color="auto"/>
            </w:tcBorders>
          </w:tcPr>
          <w:p w:rsidR="000A2D8D" w:rsidRPr="00730737" w:rsidRDefault="000A2D8D" w:rsidP="000A2D8D">
            <w:pPr>
              <w:pStyle w:val="ListParagraph"/>
              <w:numPr>
                <w:ilvl w:val="0"/>
                <w:numId w:val="14"/>
              </w:numPr>
              <w:spacing w:line="276" w:lineRule="auto"/>
              <w:ind w:left="432"/>
              <w:jc w:val="both"/>
              <w:rPr>
                <w:rFonts w:asciiTheme="majorBidi" w:hAnsiTheme="majorBidi" w:cstheme="majorBidi"/>
                <w:iCs/>
              </w:rPr>
            </w:pPr>
            <w:r w:rsidRPr="00730737">
              <w:rPr>
                <w:rFonts w:asciiTheme="majorBidi" w:hAnsiTheme="majorBidi" w:cstheme="majorBidi"/>
                <w:iCs/>
              </w:rPr>
              <w:t>Bank Islam mendorong kebersamaan antara nasabah dan pihak bank dalam menghadapi resiko usaha</w:t>
            </w:r>
          </w:p>
        </w:tc>
        <w:tc>
          <w:tcPr>
            <w:tcW w:w="379" w:type="dxa"/>
            <w:tcBorders>
              <w:top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5</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850"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20</w:t>
            </w:r>
          </w:p>
        </w:tc>
        <w:tc>
          <w:tcPr>
            <w:tcW w:w="918"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4.00</w:t>
            </w:r>
          </w:p>
        </w:tc>
        <w:tc>
          <w:tcPr>
            <w:tcW w:w="1171"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0.139</w:t>
            </w:r>
          </w:p>
        </w:tc>
      </w:tr>
      <w:tr w:rsidR="000A2D8D" w:rsidRPr="00730737" w:rsidTr="000A2D8D">
        <w:trPr>
          <w:trHeight w:val="634"/>
          <w:jc w:val="center"/>
        </w:trPr>
        <w:tc>
          <w:tcPr>
            <w:tcW w:w="4088" w:type="dxa"/>
            <w:tcBorders>
              <w:top w:val="single" w:sz="4" w:space="0" w:color="auto"/>
              <w:bottom w:val="single" w:sz="4" w:space="0" w:color="auto"/>
            </w:tcBorders>
          </w:tcPr>
          <w:p w:rsidR="000A2D8D" w:rsidRPr="00730737" w:rsidRDefault="000A2D8D" w:rsidP="000A2D8D">
            <w:pPr>
              <w:pStyle w:val="ListParagraph"/>
              <w:numPr>
                <w:ilvl w:val="0"/>
                <w:numId w:val="14"/>
              </w:numPr>
              <w:spacing w:line="276" w:lineRule="auto"/>
              <w:ind w:left="432"/>
              <w:jc w:val="both"/>
              <w:rPr>
                <w:rFonts w:asciiTheme="majorBidi" w:hAnsiTheme="majorBidi" w:cstheme="majorBidi"/>
                <w:iCs/>
              </w:rPr>
            </w:pPr>
            <w:r w:rsidRPr="00730737">
              <w:rPr>
                <w:rFonts w:asciiTheme="majorBidi" w:hAnsiTheme="majorBidi" w:cstheme="majorBidi"/>
                <w:iCs/>
              </w:rPr>
              <w:t>Investasi yang dilakukan oleh nasabah bank Islam tidak bergantung pada tinggi rendahnya bunga</w:t>
            </w:r>
          </w:p>
        </w:tc>
        <w:tc>
          <w:tcPr>
            <w:tcW w:w="379" w:type="dxa"/>
            <w:tcBorders>
              <w:top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5</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5</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2</w:t>
            </w:r>
          </w:p>
        </w:tc>
        <w:tc>
          <w:tcPr>
            <w:tcW w:w="850"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19</w:t>
            </w:r>
          </w:p>
        </w:tc>
        <w:tc>
          <w:tcPr>
            <w:tcW w:w="918"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3.80</w:t>
            </w:r>
          </w:p>
        </w:tc>
        <w:tc>
          <w:tcPr>
            <w:tcW w:w="1171"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0.132</w:t>
            </w:r>
          </w:p>
        </w:tc>
      </w:tr>
      <w:tr w:rsidR="000A2D8D" w:rsidRPr="00730737" w:rsidTr="000A2D8D">
        <w:trPr>
          <w:trHeight w:val="623"/>
          <w:jc w:val="center"/>
        </w:trPr>
        <w:tc>
          <w:tcPr>
            <w:tcW w:w="4088" w:type="dxa"/>
            <w:tcBorders>
              <w:top w:val="single" w:sz="4" w:space="0" w:color="auto"/>
              <w:bottom w:val="single" w:sz="4" w:space="0" w:color="auto"/>
            </w:tcBorders>
          </w:tcPr>
          <w:p w:rsidR="000A2D8D" w:rsidRPr="00730737" w:rsidRDefault="000A2D8D" w:rsidP="000A2D8D">
            <w:pPr>
              <w:pStyle w:val="ListParagraph"/>
              <w:numPr>
                <w:ilvl w:val="0"/>
                <w:numId w:val="14"/>
              </w:numPr>
              <w:spacing w:line="276" w:lineRule="auto"/>
              <w:ind w:left="432"/>
              <w:jc w:val="both"/>
              <w:rPr>
                <w:rFonts w:asciiTheme="majorBidi" w:hAnsiTheme="majorBidi" w:cstheme="majorBidi"/>
                <w:iCs/>
              </w:rPr>
            </w:pPr>
            <w:r w:rsidRPr="00730737">
              <w:rPr>
                <w:rFonts w:asciiTheme="majorBidi" w:hAnsiTheme="majorBidi" w:cstheme="majorBidi"/>
                <w:iCs/>
              </w:rPr>
              <w:t>Persaingan antara bank Islam tidak mematikan akan tetapi saling menghidupi</w:t>
            </w:r>
          </w:p>
        </w:tc>
        <w:tc>
          <w:tcPr>
            <w:tcW w:w="379" w:type="dxa"/>
            <w:tcBorders>
              <w:top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5</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850"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20</w:t>
            </w:r>
          </w:p>
        </w:tc>
        <w:tc>
          <w:tcPr>
            <w:tcW w:w="918"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4.00</w:t>
            </w:r>
          </w:p>
        </w:tc>
        <w:tc>
          <w:tcPr>
            <w:tcW w:w="1171"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0.139</w:t>
            </w:r>
          </w:p>
        </w:tc>
      </w:tr>
      <w:tr w:rsidR="000A2D8D" w:rsidRPr="00730737" w:rsidTr="000A2D8D">
        <w:trPr>
          <w:trHeight w:val="615"/>
          <w:jc w:val="center"/>
        </w:trPr>
        <w:tc>
          <w:tcPr>
            <w:tcW w:w="4088" w:type="dxa"/>
            <w:tcBorders>
              <w:top w:val="single" w:sz="4" w:space="0" w:color="auto"/>
              <w:bottom w:val="single" w:sz="4" w:space="0" w:color="auto"/>
            </w:tcBorders>
          </w:tcPr>
          <w:p w:rsidR="000A2D8D" w:rsidRPr="00730737" w:rsidRDefault="000A2D8D" w:rsidP="000A2D8D">
            <w:pPr>
              <w:pStyle w:val="ListParagraph"/>
              <w:numPr>
                <w:ilvl w:val="0"/>
                <w:numId w:val="14"/>
              </w:numPr>
              <w:spacing w:line="276" w:lineRule="auto"/>
              <w:ind w:left="432"/>
              <w:jc w:val="both"/>
              <w:rPr>
                <w:rFonts w:asciiTheme="majorBidi" w:hAnsiTheme="majorBidi" w:cstheme="majorBidi"/>
                <w:b/>
                <w:bCs/>
                <w:iCs/>
              </w:rPr>
            </w:pPr>
            <w:r w:rsidRPr="00730737">
              <w:rPr>
                <w:rFonts w:asciiTheme="majorBidi" w:hAnsiTheme="majorBidi" w:cstheme="majorBidi"/>
                <w:iCs/>
              </w:rPr>
              <w:t xml:space="preserve">Institusi keuangan syariah lebih </w:t>
            </w:r>
            <w:r w:rsidRPr="00730737">
              <w:rPr>
                <w:rFonts w:asciiTheme="majorBidi" w:hAnsiTheme="majorBidi" w:cstheme="majorBidi"/>
                <w:i/>
              </w:rPr>
              <w:t>risilient</w:t>
            </w:r>
            <w:r w:rsidRPr="00730737">
              <w:rPr>
                <w:rFonts w:asciiTheme="majorBidi" w:hAnsiTheme="majorBidi" w:cstheme="majorBidi"/>
                <w:iCs/>
              </w:rPr>
              <w:t xml:space="preserve"> (tahan krisis) dibandingkan dengan bank konvensional</w:t>
            </w:r>
          </w:p>
        </w:tc>
        <w:tc>
          <w:tcPr>
            <w:tcW w:w="379" w:type="dxa"/>
            <w:tcBorders>
              <w:top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5</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5</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850"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21</w:t>
            </w:r>
          </w:p>
        </w:tc>
        <w:tc>
          <w:tcPr>
            <w:tcW w:w="918"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4.20</w:t>
            </w:r>
          </w:p>
        </w:tc>
        <w:tc>
          <w:tcPr>
            <w:tcW w:w="1171"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0.146</w:t>
            </w:r>
          </w:p>
        </w:tc>
      </w:tr>
      <w:tr w:rsidR="000A2D8D" w:rsidRPr="00730737" w:rsidTr="000A2D8D">
        <w:trPr>
          <w:trHeight w:val="221"/>
          <w:jc w:val="center"/>
        </w:trPr>
        <w:tc>
          <w:tcPr>
            <w:tcW w:w="4088" w:type="dxa"/>
            <w:tcBorders>
              <w:top w:val="single" w:sz="4" w:space="0" w:color="auto"/>
              <w:bottom w:val="single" w:sz="4" w:space="0" w:color="auto"/>
            </w:tcBorders>
          </w:tcPr>
          <w:p w:rsidR="000A2D8D" w:rsidRPr="00730737" w:rsidRDefault="000A2D8D" w:rsidP="00B9784D">
            <w:pPr>
              <w:jc w:val="center"/>
              <w:rPr>
                <w:rFonts w:asciiTheme="majorBidi" w:hAnsiTheme="majorBidi" w:cstheme="majorBidi"/>
                <w:iCs/>
              </w:rPr>
            </w:pPr>
            <w:r w:rsidRPr="00730737">
              <w:rPr>
                <w:rFonts w:asciiTheme="majorBidi" w:hAnsiTheme="majorBidi" w:cstheme="majorBidi"/>
                <w:b/>
                <w:bCs/>
                <w:iCs/>
              </w:rPr>
              <w:t xml:space="preserve">Total Keseluruhan </w:t>
            </w:r>
          </w:p>
        </w:tc>
        <w:tc>
          <w:tcPr>
            <w:tcW w:w="379" w:type="dxa"/>
            <w:tcBorders>
              <w:top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p>
        </w:tc>
        <w:tc>
          <w:tcPr>
            <w:tcW w:w="380" w:type="dxa"/>
            <w:tcBorders>
              <w:top w:val="single" w:sz="4" w:space="0" w:color="auto"/>
              <w:left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p>
        </w:tc>
        <w:tc>
          <w:tcPr>
            <w:tcW w:w="380" w:type="dxa"/>
            <w:tcBorders>
              <w:top w:val="single" w:sz="4" w:space="0" w:color="auto"/>
              <w:left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p>
        </w:tc>
        <w:tc>
          <w:tcPr>
            <w:tcW w:w="380" w:type="dxa"/>
            <w:tcBorders>
              <w:top w:val="single" w:sz="4" w:space="0" w:color="auto"/>
              <w:left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p>
        </w:tc>
        <w:tc>
          <w:tcPr>
            <w:tcW w:w="380" w:type="dxa"/>
            <w:tcBorders>
              <w:top w:val="single" w:sz="4" w:space="0" w:color="auto"/>
              <w:left w:val="single" w:sz="4" w:space="0" w:color="auto"/>
            </w:tcBorders>
          </w:tcPr>
          <w:p w:rsidR="000A2D8D" w:rsidRPr="00730737" w:rsidRDefault="000A2D8D" w:rsidP="00B9784D">
            <w:pPr>
              <w:spacing w:line="360" w:lineRule="auto"/>
              <w:jc w:val="both"/>
              <w:rPr>
                <w:rFonts w:asciiTheme="majorBidi" w:hAnsiTheme="majorBidi" w:cstheme="majorBidi"/>
                <w:iCs/>
              </w:rPr>
            </w:pPr>
          </w:p>
        </w:tc>
        <w:tc>
          <w:tcPr>
            <w:tcW w:w="850" w:type="dxa"/>
            <w:tcBorders>
              <w:top w:val="single" w:sz="4" w:space="0" w:color="auto"/>
            </w:tcBorders>
          </w:tcPr>
          <w:p w:rsidR="000A2D8D" w:rsidRPr="00730737" w:rsidRDefault="000A2D8D" w:rsidP="00B9784D">
            <w:pPr>
              <w:spacing w:line="360" w:lineRule="auto"/>
              <w:jc w:val="both"/>
              <w:rPr>
                <w:rFonts w:asciiTheme="majorBidi" w:hAnsiTheme="majorBidi" w:cstheme="majorBidi"/>
                <w:b/>
                <w:bCs/>
                <w:iCs/>
              </w:rPr>
            </w:pPr>
            <w:r w:rsidRPr="00730737">
              <w:rPr>
                <w:rFonts w:asciiTheme="majorBidi" w:hAnsiTheme="majorBidi" w:cstheme="majorBidi"/>
                <w:b/>
                <w:bCs/>
                <w:iCs/>
              </w:rPr>
              <w:t>143</w:t>
            </w:r>
          </w:p>
        </w:tc>
        <w:tc>
          <w:tcPr>
            <w:tcW w:w="918" w:type="dxa"/>
            <w:tcBorders>
              <w:top w:val="single" w:sz="4" w:space="0" w:color="auto"/>
            </w:tcBorders>
          </w:tcPr>
          <w:p w:rsidR="000A2D8D" w:rsidRPr="00730737" w:rsidRDefault="000A2D8D" w:rsidP="00B9784D">
            <w:pPr>
              <w:spacing w:line="360" w:lineRule="auto"/>
              <w:jc w:val="both"/>
              <w:rPr>
                <w:rFonts w:asciiTheme="majorBidi" w:hAnsiTheme="majorBidi" w:cstheme="majorBidi"/>
                <w:b/>
                <w:bCs/>
                <w:iCs/>
              </w:rPr>
            </w:pPr>
            <w:r w:rsidRPr="00730737">
              <w:rPr>
                <w:rFonts w:asciiTheme="majorBidi" w:hAnsiTheme="majorBidi" w:cstheme="majorBidi"/>
                <w:b/>
                <w:bCs/>
                <w:iCs/>
              </w:rPr>
              <w:t>28.60</w:t>
            </w:r>
          </w:p>
        </w:tc>
        <w:tc>
          <w:tcPr>
            <w:tcW w:w="1171" w:type="dxa"/>
            <w:tcBorders>
              <w:top w:val="single" w:sz="4" w:space="0" w:color="auto"/>
            </w:tcBorders>
          </w:tcPr>
          <w:p w:rsidR="000A2D8D" w:rsidRPr="00730737" w:rsidRDefault="000A2D8D" w:rsidP="00B9784D">
            <w:pPr>
              <w:spacing w:line="360" w:lineRule="auto"/>
              <w:jc w:val="both"/>
              <w:rPr>
                <w:rFonts w:asciiTheme="majorBidi" w:hAnsiTheme="majorBidi" w:cstheme="majorBidi"/>
                <w:b/>
                <w:bCs/>
                <w:iCs/>
                <w:lang w:val="en-US"/>
              </w:rPr>
            </w:pPr>
            <w:r w:rsidRPr="00730737">
              <w:rPr>
                <w:rFonts w:asciiTheme="majorBidi" w:hAnsiTheme="majorBidi" w:cstheme="majorBidi"/>
                <w:b/>
                <w:bCs/>
                <w:iCs/>
              </w:rPr>
              <w:t>1.000</w:t>
            </w:r>
          </w:p>
          <w:p w:rsidR="000A2D8D" w:rsidRPr="00730737" w:rsidRDefault="000A2D8D" w:rsidP="00B9784D">
            <w:pPr>
              <w:spacing w:line="360" w:lineRule="auto"/>
              <w:jc w:val="both"/>
              <w:rPr>
                <w:rFonts w:asciiTheme="majorBidi" w:hAnsiTheme="majorBidi" w:cstheme="majorBidi"/>
                <w:b/>
                <w:bCs/>
                <w:iCs/>
                <w:lang w:val="en-US"/>
              </w:rPr>
            </w:pPr>
          </w:p>
          <w:p w:rsidR="000A2D8D" w:rsidRPr="00730737" w:rsidRDefault="000A2D8D" w:rsidP="00B9784D">
            <w:pPr>
              <w:spacing w:line="360" w:lineRule="auto"/>
              <w:jc w:val="both"/>
              <w:rPr>
                <w:rFonts w:asciiTheme="majorBidi" w:hAnsiTheme="majorBidi" w:cstheme="majorBidi"/>
                <w:b/>
                <w:bCs/>
                <w:iCs/>
                <w:lang w:val="en-US"/>
              </w:rPr>
            </w:pPr>
          </w:p>
        </w:tc>
      </w:tr>
      <w:tr w:rsidR="000A2D8D" w:rsidRPr="00730737" w:rsidTr="000A2D8D">
        <w:trPr>
          <w:trHeight w:val="677"/>
          <w:jc w:val="center"/>
        </w:trPr>
        <w:tc>
          <w:tcPr>
            <w:tcW w:w="4088" w:type="dxa"/>
            <w:tcBorders>
              <w:top w:val="single" w:sz="4" w:space="0" w:color="auto"/>
              <w:bottom w:val="single" w:sz="4" w:space="0" w:color="auto"/>
            </w:tcBorders>
          </w:tcPr>
          <w:p w:rsidR="000A2D8D" w:rsidRPr="00730737" w:rsidRDefault="000A2D8D" w:rsidP="00B9784D">
            <w:pPr>
              <w:tabs>
                <w:tab w:val="left" w:pos="2317"/>
              </w:tabs>
              <w:spacing w:line="360" w:lineRule="auto"/>
              <w:jc w:val="both"/>
              <w:rPr>
                <w:rFonts w:asciiTheme="majorBidi" w:hAnsiTheme="majorBidi" w:cstheme="majorBidi"/>
                <w:iCs/>
                <w:lang w:val="en-US"/>
              </w:rPr>
            </w:pPr>
            <w:r w:rsidRPr="00730737">
              <w:rPr>
                <w:rFonts w:asciiTheme="majorBidi" w:hAnsiTheme="majorBidi" w:cstheme="majorBidi"/>
                <w:iCs/>
              </w:rPr>
              <w:tab/>
            </w:r>
          </w:p>
          <w:p w:rsidR="000A2D8D" w:rsidRPr="00730737" w:rsidRDefault="000A2D8D" w:rsidP="00B9784D">
            <w:pPr>
              <w:tabs>
                <w:tab w:val="left" w:pos="2317"/>
              </w:tabs>
              <w:spacing w:line="360" w:lineRule="auto"/>
              <w:jc w:val="both"/>
              <w:rPr>
                <w:rFonts w:asciiTheme="majorBidi" w:hAnsiTheme="majorBidi" w:cstheme="majorBidi"/>
                <w:iCs/>
              </w:rPr>
            </w:pPr>
            <w:r w:rsidRPr="00730737">
              <w:rPr>
                <w:rFonts w:asciiTheme="majorBidi" w:hAnsiTheme="majorBidi" w:cstheme="majorBidi"/>
                <w:b/>
                <w:bCs/>
                <w:iCs/>
              </w:rPr>
              <w:t xml:space="preserve">Kelemahan </w:t>
            </w:r>
          </w:p>
        </w:tc>
        <w:tc>
          <w:tcPr>
            <w:tcW w:w="379" w:type="dxa"/>
            <w:tcBorders>
              <w:top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p>
        </w:tc>
        <w:tc>
          <w:tcPr>
            <w:tcW w:w="380" w:type="dxa"/>
            <w:tcBorders>
              <w:top w:val="single" w:sz="4" w:space="0" w:color="auto"/>
              <w:left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p>
        </w:tc>
        <w:tc>
          <w:tcPr>
            <w:tcW w:w="850"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p>
        </w:tc>
        <w:tc>
          <w:tcPr>
            <w:tcW w:w="918"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p>
        </w:tc>
        <w:tc>
          <w:tcPr>
            <w:tcW w:w="1171"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p>
        </w:tc>
      </w:tr>
      <w:tr w:rsidR="000A2D8D" w:rsidRPr="00730737" w:rsidTr="000A2D8D">
        <w:trPr>
          <w:trHeight w:val="708"/>
          <w:jc w:val="center"/>
        </w:trPr>
        <w:tc>
          <w:tcPr>
            <w:tcW w:w="4088" w:type="dxa"/>
            <w:tcBorders>
              <w:top w:val="single" w:sz="4" w:space="0" w:color="auto"/>
              <w:bottom w:val="single" w:sz="4" w:space="0" w:color="auto"/>
            </w:tcBorders>
          </w:tcPr>
          <w:p w:rsidR="000A2D8D" w:rsidRPr="00730737" w:rsidRDefault="000A2D8D" w:rsidP="000A2D8D">
            <w:pPr>
              <w:pStyle w:val="ListParagraph"/>
              <w:numPr>
                <w:ilvl w:val="0"/>
                <w:numId w:val="15"/>
              </w:numPr>
              <w:ind w:left="432"/>
              <w:jc w:val="both"/>
              <w:rPr>
                <w:rFonts w:asciiTheme="majorBidi" w:hAnsiTheme="majorBidi" w:cstheme="majorBidi"/>
                <w:iCs/>
              </w:rPr>
            </w:pPr>
            <w:r w:rsidRPr="00730737">
              <w:rPr>
                <w:rFonts w:asciiTheme="majorBidi" w:hAnsiTheme="majorBidi" w:cstheme="majorBidi"/>
                <w:iCs/>
              </w:rPr>
              <w:t>Kontroversi tentang bank dan riba</w:t>
            </w:r>
          </w:p>
        </w:tc>
        <w:tc>
          <w:tcPr>
            <w:tcW w:w="379" w:type="dxa"/>
            <w:tcBorders>
              <w:top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850"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18</w:t>
            </w:r>
          </w:p>
        </w:tc>
        <w:tc>
          <w:tcPr>
            <w:tcW w:w="918"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3.60</w:t>
            </w:r>
          </w:p>
        </w:tc>
        <w:tc>
          <w:tcPr>
            <w:tcW w:w="1171"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0.120</w:t>
            </w:r>
          </w:p>
        </w:tc>
      </w:tr>
      <w:tr w:rsidR="000A2D8D" w:rsidRPr="00730737" w:rsidTr="000A2D8D">
        <w:trPr>
          <w:trHeight w:val="609"/>
          <w:jc w:val="center"/>
        </w:trPr>
        <w:tc>
          <w:tcPr>
            <w:tcW w:w="4088" w:type="dxa"/>
            <w:tcBorders>
              <w:top w:val="single" w:sz="4" w:space="0" w:color="auto"/>
              <w:bottom w:val="single" w:sz="4" w:space="0" w:color="auto"/>
            </w:tcBorders>
          </w:tcPr>
          <w:p w:rsidR="000A2D8D" w:rsidRPr="00730737" w:rsidRDefault="000A2D8D" w:rsidP="000A2D8D">
            <w:pPr>
              <w:pStyle w:val="ListParagraph"/>
              <w:numPr>
                <w:ilvl w:val="0"/>
                <w:numId w:val="15"/>
              </w:numPr>
              <w:ind w:left="432"/>
              <w:jc w:val="both"/>
              <w:rPr>
                <w:rFonts w:asciiTheme="majorBidi" w:hAnsiTheme="majorBidi" w:cstheme="majorBidi"/>
                <w:iCs/>
              </w:rPr>
            </w:pPr>
            <w:r w:rsidRPr="00730737">
              <w:rPr>
                <w:rFonts w:asciiTheme="majorBidi" w:hAnsiTheme="majorBidi" w:cstheme="majorBidi"/>
                <w:iCs/>
              </w:rPr>
              <w:t xml:space="preserve">Kontroversi tentang perhitungan bagi hasil atas dasar profit dan </w:t>
            </w:r>
            <w:r w:rsidRPr="00730737">
              <w:rPr>
                <w:rFonts w:asciiTheme="majorBidi" w:hAnsiTheme="majorBidi" w:cstheme="majorBidi"/>
                <w:i/>
              </w:rPr>
              <w:t xml:space="preserve">loss sharing </w:t>
            </w:r>
            <w:r w:rsidRPr="00730737">
              <w:rPr>
                <w:rFonts w:asciiTheme="majorBidi" w:hAnsiTheme="majorBidi" w:cstheme="majorBidi"/>
                <w:iCs/>
              </w:rPr>
              <w:t xml:space="preserve">dan </w:t>
            </w:r>
            <w:r w:rsidRPr="00730737">
              <w:rPr>
                <w:rFonts w:asciiTheme="majorBidi" w:hAnsiTheme="majorBidi" w:cstheme="majorBidi"/>
                <w:i/>
              </w:rPr>
              <w:t>revenue sharing</w:t>
            </w:r>
            <w:r w:rsidRPr="00730737">
              <w:rPr>
                <w:rFonts w:asciiTheme="majorBidi" w:hAnsiTheme="majorBidi" w:cstheme="majorBidi"/>
                <w:iCs/>
              </w:rPr>
              <w:t xml:space="preserve"> </w:t>
            </w:r>
          </w:p>
        </w:tc>
        <w:tc>
          <w:tcPr>
            <w:tcW w:w="379" w:type="dxa"/>
            <w:tcBorders>
              <w:top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850"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17</w:t>
            </w:r>
          </w:p>
        </w:tc>
        <w:tc>
          <w:tcPr>
            <w:tcW w:w="918"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3.40</w:t>
            </w:r>
          </w:p>
        </w:tc>
        <w:tc>
          <w:tcPr>
            <w:tcW w:w="1171"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0.113</w:t>
            </w:r>
          </w:p>
        </w:tc>
      </w:tr>
      <w:tr w:rsidR="000A2D8D" w:rsidRPr="00730737" w:rsidTr="000A2D8D">
        <w:trPr>
          <w:trHeight w:val="420"/>
          <w:jc w:val="center"/>
        </w:trPr>
        <w:tc>
          <w:tcPr>
            <w:tcW w:w="4088" w:type="dxa"/>
            <w:tcBorders>
              <w:top w:val="single" w:sz="4" w:space="0" w:color="auto"/>
              <w:bottom w:val="single" w:sz="4" w:space="0" w:color="auto"/>
            </w:tcBorders>
          </w:tcPr>
          <w:p w:rsidR="000A2D8D" w:rsidRPr="00730737" w:rsidRDefault="000A2D8D" w:rsidP="000A2D8D">
            <w:pPr>
              <w:pStyle w:val="ListParagraph"/>
              <w:numPr>
                <w:ilvl w:val="0"/>
                <w:numId w:val="15"/>
              </w:numPr>
              <w:ind w:left="432"/>
              <w:jc w:val="both"/>
              <w:rPr>
                <w:rFonts w:asciiTheme="majorBidi" w:hAnsiTheme="majorBidi" w:cstheme="majorBidi"/>
                <w:iCs/>
              </w:rPr>
            </w:pPr>
            <w:r w:rsidRPr="00730737">
              <w:rPr>
                <w:rFonts w:asciiTheme="majorBidi" w:hAnsiTheme="majorBidi" w:cstheme="majorBidi"/>
                <w:iCs/>
              </w:rPr>
              <w:t>Belum memadainya sumber daya manusia yang terdidik dan profesional</w:t>
            </w:r>
          </w:p>
        </w:tc>
        <w:tc>
          <w:tcPr>
            <w:tcW w:w="379" w:type="dxa"/>
            <w:tcBorders>
              <w:top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5</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850"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18</w:t>
            </w:r>
          </w:p>
        </w:tc>
        <w:tc>
          <w:tcPr>
            <w:tcW w:w="918"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3.60</w:t>
            </w:r>
          </w:p>
        </w:tc>
        <w:tc>
          <w:tcPr>
            <w:tcW w:w="1171"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0.120</w:t>
            </w:r>
          </w:p>
        </w:tc>
      </w:tr>
      <w:tr w:rsidR="000A2D8D" w:rsidRPr="00730737" w:rsidTr="000A2D8D">
        <w:trPr>
          <w:trHeight w:val="336"/>
          <w:jc w:val="center"/>
        </w:trPr>
        <w:tc>
          <w:tcPr>
            <w:tcW w:w="4088" w:type="dxa"/>
            <w:tcBorders>
              <w:top w:val="single" w:sz="4" w:space="0" w:color="auto"/>
              <w:bottom w:val="single" w:sz="4" w:space="0" w:color="auto"/>
            </w:tcBorders>
          </w:tcPr>
          <w:p w:rsidR="000A2D8D" w:rsidRPr="00730737" w:rsidRDefault="000A2D8D" w:rsidP="000A2D8D">
            <w:pPr>
              <w:pStyle w:val="ListParagraph"/>
              <w:numPr>
                <w:ilvl w:val="0"/>
                <w:numId w:val="15"/>
              </w:numPr>
              <w:ind w:left="432"/>
              <w:jc w:val="both"/>
              <w:rPr>
                <w:rFonts w:asciiTheme="majorBidi" w:hAnsiTheme="majorBidi" w:cstheme="majorBidi"/>
                <w:iCs/>
              </w:rPr>
            </w:pPr>
            <w:r w:rsidRPr="00730737">
              <w:rPr>
                <w:rFonts w:asciiTheme="majorBidi" w:hAnsiTheme="majorBidi" w:cstheme="majorBidi"/>
                <w:iCs/>
              </w:rPr>
              <w:t xml:space="preserve">Rendahnya pemahaman masyarakat tentang produk dan manfaat perbankan </w:t>
            </w:r>
            <w:r w:rsidRPr="00730737">
              <w:rPr>
                <w:rFonts w:asciiTheme="majorBidi" w:hAnsiTheme="majorBidi" w:cstheme="majorBidi"/>
                <w:iCs/>
              </w:rPr>
              <w:lastRenderedPageBreak/>
              <w:t>syariah</w:t>
            </w:r>
          </w:p>
        </w:tc>
        <w:tc>
          <w:tcPr>
            <w:tcW w:w="379" w:type="dxa"/>
            <w:tcBorders>
              <w:top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lastRenderedPageBreak/>
              <w:t>4</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5</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850"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19</w:t>
            </w:r>
          </w:p>
        </w:tc>
        <w:tc>
          <w:tcPr>
            <w:tcW w:w="918"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3,80</w:t>
            </w:r>
          </w:p>
        </w:tc>
        <w:tc>
          <w:tcPr>
            <w:tcW w:w="1171"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0.126</w:t>
            </w:r>
          </w:p>
        </w:tc>
      </w:tr>
      <w:tr w:rsidR="000A2D8D" w:rsidRPr="00730737" w:rsidTr="000A2D8D">
        <w:trPr>
          <w:trHeight w:val="687"/>
          <w:jc w:val="center"/>
        </w:trPr>
        <w:tc>
          <w:tcPr>
            <w:tcW w:w="4088" w:type="dxa"/>
            <w:tcBorders>
              <w:top w:val="single" w:sz="4" w:space="0" w:color="auto"/>
              <w:bottom w:val="single" w:sz="4" w:space="0" w:color="auto"/>
            </w:tcBorders>
          </w:tcPr>
          <w:p w:rsidR="000A2D8D" w:rsidRPr="00730737" w:rsidRDefault="000A2D8D" w:rsidP="000A2D8D">
            <w:pPr>
              <w:pStyle w:val="ListParagraph"/>
              <w:numPr>
                <w:ilvl w:val="0"/>
                <w:numId w:val="15"/>
              </w:numPr>
              <w:ind w:left="432"/>
              <w:jc w:val="both"/>
              <w:rPr>
                <w:rFonts w:asciiTheme="majorBidi" w:hAnsiTheme="majorBidi" w:cstheme="majorBidi"/>
                <w:iCs/>
              </w:rPr>
            </w:pPr>
            <w:r w:rsidRPr="00730737">
              <w:rPr>
                <w:rFonts w:asciiTheme="majorBidi" w:hAnsiTheme="majorBidi" w:cstheme="majorBidi"/>
                <w:iCs/>
              </w:rPr>
              <w:lastRenderedPageBreak/>
              <w:t>Jaringan layanan bank masih terbatas</w:t>
            </w:r>
          </w:p>
        </w:tc>
        <w:tc>
          <w:tcPr>
            <w:tcW w:w="379" w:type="dxa"/>
            <w:tcBorders>
              <w:top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850"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18</w:t>
            </w:r>
          </w:p>
        </w:tc>
        <w:tc>
          <w:tcPr>
            <w:tcW w:w="918"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3.60</w:t>
            </w:r>
          </w:p>
        </w:tc>
        <w:tc>
          <w:tcPr>
            <w:tcW w:w="1171"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0.120</w:t>
            </w:r>
          </w:p>
        </w:tc>
      </w:tr>
      <w:tr w:rsidR="000A2D8D" w:rsidRPr="00730737" w:rsidTr="000A2D8D">
        <w:trPr>
          <w:trHeight w:val="643"/>
          <w:jc w:val="center"/>
        </w:trPr>
        <w:tc>
          <w:tcPr>
            <w:tcW w:w="4088" w:type="dxa"/>
            <w:tcBorders>
              <w:top w:val="single" w:sz="4" w:space="0" w:color="auto"/>
              <w:bottom w:val="single" w:sz="4" w:space="0" w:color="auto"/>
            </w:tcBorders>
          </w:tcPr>
          <w:p w:rsidR="000A2D8D" w:rsidRPr="00730737" w:rsidRDefault="000A2D8D" w:rsidP="000A2D8D">
            <w:pPr>
              <w:pStyle w:val="ListParagraph"/>
              <w:numPr>
                <w:ilvl w:val="0"/>
                <w:numId w:val="15"/>
              </w:numPr>
              <w:ind w:left="432"/>
              <w:jc w:val="both"/>
              <w:rPr>
                <w:rFonts w:asciiTheme="majorBidi" w:hAnsiTheme="majorBidi" w:cstheme="majorBidi"/>
                <w:iCs/>
              </w:rPr>
            </w:pPr>
            <w:r w:rsidRPr="00730737">
              <w:rPr>
                <w:rFonts w:asciiTheme="majorBidi" w:hAnsiTheme="majorBidi" w:cstheme="majorBidi"/>
                <w:iCs/>
              </w:rPr>
              <w:t>Keberhasilan sistem bagi hasil bank syariah pada pembiayaan mudharabah dan musyarakah sangat tergantung pada kejujuran nasabah</w:t>
            </w:r>
          </w:p>
          <w:p w:rsidR="000A2D8D" w:rsidRPr="00730737" w:rsidRDefault="000A2D8D" w:rsidP="00B9784D">
            <w:pPr>
              <w:spacing w:line="360" w:lineRule="auto"/>
              <w:jc w:val="both"/>
              <w:rPr>
                <w:rFonts w:asciiTheme="majorBidi" w:hAnsiTheme="majorBidi" w:cstheme="majorBidi"/>
                <w:iCs/>
              </w:rPr>
            </w:pPr>
          </w:p>
        </w:tc>
        <w:tc>
          <w:tcPr>
            <w:tcW w:w="379" w:type="dxa"/>
            <w:tcBorders>
              <w:top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850"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19</w:t>
            </w:r>
          </w:p>
        </w:tc>
        <w:tc>
          <w:tcPr>
            <w:tcW w:w="918"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3.80</w:t>
            </w:r>
          </w:p>
        </w:tc>
        <w:tc>
          <w:tcPr>
            <w:tcW w:w="1171"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0.126</w:t>
            </w:r>
          </w:p>
        </w:tc>
      </w:tr>
      <w:tr w:rsidR="000A2D8D" w:rsidRPr="00730737" w:rsidTr="000A2D8D">
        <w:trPr>
          <w:trHeight w:val="1145"/>
          <w:jc w:val="center"/>
        </w:trPr>
        <w:tc>
          <w:tcPr>
            <w:tcW w:w="4088" w:type="dxa"/>
            <w:tcBorders>
              <w:top w:val="single" w:sz="4" w:space="0" w:color="auto"/>
              <w:bottom w:val="single" w:sz="4" w:space="0" w:color="auto"/>
            </w:tcBorders>
          </w:tcPr>
          <w:p w:rsidR="000A2D8D" w:rsidRPr="00730737" w:rsidRDefault="000A2D8D" w:rsidP="000A2D8D">
            <w:pPr>
              <w:pStyle w:val="ListParagraph"/>
              <w:numPr>
                <w:ilvl w:val="0"/>
                <w:numId w:val="15"/>
              </w:numPr>
              <w:ind w:left="432"/>
              <w:jc w:val="both"/>
              <w:rPr>
                <w:rFonts w:asciiTheme="majorBidi" w:hAnsiTheme="majorBidi" w:cstheme="majorBidi"/>
                <w:iCs/>
              </w:rPr>
            </w:pPr>
            <w:r w:rsidRPr="00730737">
              <w:rPr>
                <w:rFonts w:asciiTheme="majorBidi" w:hAnsiTheme="majorBidi" w:cstheme="majorBidi"/>
                <w:iCs/>
              </w:rPr>
              <w:t>Sistem bagi hasil memerlukan perhitungan-perhitungan yang tepat terutama dalam mengihtung bagian laba nasabah yang kecil-kecil dan yang nilai simpanannya tidak pernah tetap</w:t>
            </w:r>
          </w:p>
          <w:p w:rsidR="000A2D8D" w:rsidRPr="00730737" w:rsidRDefault="000A2D8D" w:rsidP="00B9784D">
            <w:pPr>
              <w:jc w:val="both"/>
              <w:rPr>
                <w:rFonts w:asciiTheme="majorBidi" w:hAnsiTheme="majorBidi" w:cstheme="majorBidi"/>
                <w:iCs/>
              </w:rPr>
            </w:pPr>
          </w:p>
        </w:tc>
        <w:tc>
          <w:tcPr>
            <w:tcW w:w="379" w:type="dxa"/>
            <w:tcBorders>
              <w:top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5</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850"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20</w:t>
            </w:r>
          </w:p>
        </w:tc>
        <w:tc>
          <w:tcPr>
            <w:tcW w:w="918"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4.00</w:t>
            </w:r>
          </w:p>
        </w:tc>
        <w:tc>
          <w:tcPr>
            <w:tcW w:w="1171"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0.133</w:t>
            </w:r>
          </w:p>
        </w:tc>
      </w:tr>
      <w:tr w:rsidR="000A2D8D" w:rsidRPr="00730737" w:rsidTr="000A2D8D">
        <w:trPr>
          <w:trHeight w:val="481"/>
          <w:jc w:val="center"/>
        </w:trPr>
        <w:tc>
          <w:tcPr>
            <w:tcW w:w="4088" w:type="dxa"/>
            <w:tcBorders>
              <w:top w:val="single" w:sz="4" w:space="0" w:color="auto"/>
              <w:bottom w:val="single" w:sz="4" w:space="0" w:color="auto"/>
            </w:tcBorders>
          </w:tcPr>
          <w:p w:rsidR="000A2D8D" w:rsidRPr="00730737" w:rsidRDefault="000A2D8D" w:rsidP="000A2D8D">
            <w:pPr>
              <w:pStyle w:val="ListParagraph"/>
              <w:numPr>
                <w:ilvl w:val="0"/>
                <w:numId w:val="15"/>
              </w:numPr>
              <w:ind w:left="432"/>
              <w:jc w:val="both"/>
              <w:rPr>
                <w:rFonts w:asciiTheme="majorBidi" w:hAnsiTheme="majorBidi" w:cstheme="majorBidi"/>
                <w:iCs/>
              </w:rPr>
            </w:pPr>
            <w:r w:rsidRPr="00730737">
              <w:rPr>
                <w:rFonts w:asciiTheme="majorBidi" w:hAnsiTheme="majorBidi" w:cstheme="majorBidi"/>
                <w:iCs/>
              </w:rPr>
              <w:t>Permodalan dana yang relatif kecil dan terbatas</w:t>
            </w:r>
          </w:p>
          <w:p w:rsidR="000A2D8D" w:rsidRPr="00730737" w:rsidRDefault="000A2D8D" w:rsidP="00B9784D">
            <w:pPr>
              <w:jc w:val="both"/>
              <w:rPr>
                <w:rFonts w:asciiTheme="majorBidi" w:hAnsiTheme="majorBidi" w:cstheme="majorBidi"/>
                <w:iCs/>
              </w:rPr>
            </w:pPr>
          </w:p>
        </w:tc>
        <w:tc>
          <w:tcPr>
            <w:tcW w:w="379" w:type="dxa"/>
            <w:tcBorders>
              <w:top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5</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5</w:t>
            </w: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w:t>
            </w:r>
          </w:p>
        </w:tc>
        <w:tc>
          <w:tcPr>
            <w:tcW w:w="380" w:type="dxa"/>
            <w:tcBorders>
              <w:top w:val="single" w:sz="4" w:space="0" w:color="auto"/>
              <w:left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3</w:t>
            </w:r>
          </w:p>
        </w:tc>
        <w:tc>
          <w:tcPr>
            <w:tcW w:w="850"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21</w:t>
            </w:r>
          </w:p>
        </w:tc>
        <w:tc>
          <w:tcPr>
            <w:tcW w:w="918"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4.20</w:t>
            </w:r>
          </w:p>
        </w:tc>
        <w:tc>
          <w:tcPr>
            <w:tcW w:w="1171"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r w:rsidRPr="00730737">
              <w:rPr>
                <w:rFonts w:asciiTheme="majorBidi" w:hAnsiTheme="majorBidi" w:cstheme="majorBidi"/>
                <w:iCs/>
              </w:rPr>
              <w:t>0.140</w:t>
            </w:r>
          </w:p>
        </w:tc>
      </w:tr>
      <w:tr w:rsidR="000A2D8D" w:rsidRPr="00730737" w:rsidTr="000A2D8D">
        <w:trPr>
          <w:trHeight w:val="593"/>
          <w:jc w:val="center"/>
        </w:trPr>
        <w:tc>
          <w:tcPr>
            <w:tcW w:w="4088" w:type="dxa"/>
            <w:tcBorders>
              <w:top w:val="single" w:sz="4" w:space="0" w:color="auto"/>
              <w:bottom w:val="single" w:sz="4" w:space="0" w:color="auto"/>
            </w:tcBorders>
          </w:tcPr>
          <w:p w:rsidR="000A2D8D" w:rsidRPr="00730737" w:rsidRDefault="000A2D8D" w:rsidP="00B9784D">
            <w:pPr>
              <w:spacing w:line="360" w:lineRule="auto"/>
              <w:jc w:val="center"/>
              <w:rPr>
                <w:rFonts w:asciiTheme="majorBidi" w:hAnsiTheme="majorBidi" w:cstheme="majorBidi"/>
                <w:b/>
                <w:bCs/>
                <w:iCs/>
              </w:rPr>
            </w:pPr>
            <w:r w:rsidRPr="00730737">
              <w:rPr>
                <w:rFonts w:asciiTheme="majorBidi" w:hAnsiTheme="majorBidi" w:cstheme="majorBidi"/>
                <w:b/>
                <w:bCs/>
                <w:iCs/>
              </w:rPr>
              <w:t xml:space="preserve">Total Keseluruhan </w:t>
            </w:r>
          </w:p>
          <w:p w:rsidR="000A2D8D" w:rsidRPr="00730737" w:rsidRDefault="000A2D8D" w:rsidP="00B9784D">
            <w:pPr>
              <w:spacing w:line="360" w:lineRule="auto"/>
              <w:jc w:val="both"/>
              <w:rPr>
                <w:rFonts w:asciiTheme="majorBidi" w:hAnsiTheme="majorBidi" w:cstheme="majorBidi"/>
                <w:iCs/>
              </w:rPr>
            </w:pPr>
          </w:p>
        </w:tc>
        <w:tc>
          <w:tcPr>
            <w:tcW w:w="379" w:type="dxa"/>
            <w:tcBorders>
              <w:top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p>
        </w:tc>
        <w:tc>
          <w:tcPr>
            <w:tcW w:w="380" w:type="dxa"/>
            <w:tcBorders>
              <w:top w:val="single" w:sz="4" w:space="0" w:color="auto"/>
              <w:left w:val="single" w:sz="4" w:space="0" w:color="auto"/>
              <w:bottom w:val="single" w:sz="4" w:space="0" w:color="auto"/>
              <w:right w:val="single" w:sz="4" w:space="0" w:color="auto"/>
            </w:tcBorders>
          </w:tcPr>
          <w:p w:rsidR="000A2D8D" w:rsidRPr="00730737" w:rsidRDefault="000A2D8D" w:rsidP="00B9784D">
            <w:pPr>
              <w:spacing w:line="360" w:lineRule="auto"/>
              <w:jc w:val="both"/>
              <w:rPr>
                <w:rFonts w:asciiTheme="majorBidi" w:hAnsiTheme="majorBidi" w:cstheme="majorBidi"/>
                <w:iCs/>
              </w:rPr>
            </w:pPr>
          </w:p>
        </w:tc>
        <w:tc>
          <w:tcPr>
            <w:tcW w:w="380" w:type="dxa"/>
            <w:tcBorders>
              <w:top w:val="single" w:sz="4" w:space="0" w:color="auto"/>
              <w:left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iCs/>
              </w:rPr>
            </w:pPr>
          </w:p>
        </w:tc>
        <w:tc>
          <w:tcPr>
            <w:tcW w:w="850"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b/>
                <w:bCs/>
                <w:iCs/>
              </w:rPr>
            </w:pPr>
            <w:r w:rsidRPr="00730737">
              <w:rPr>
                <w:rFonts w:asciiTheme="majorBidi" w:hAnsiTheme="majorBidi" w:cstheme="majorBidi"/>
                <w:b/>
                <w:bCs/>
                <w:iCs/>
              </w:rPr>
              <w:t>150</w:t>
            </w:r>
          </w:p>
        </w:tc>
        <w:tc>
          <w:tcPr>
            <w:tcW w:w="918"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b/>
                <w:bCs/>
                <w:iCs/>
              </w:rPr>
            </w:pPr>
            <w:r w:rsidRPr="00730737">
              <w:rPr>
                <w:rFonts w:asciiTheme="majorBidi" w:hAnsiTheme="majorBidi" w:cstheme="majorBidi"/>
                <w:b/>
                <w:bCs/>
                <w:iCs/>
              </w:rPr>
              <w:t>30.00</w:t>
            </w:r>
          </w:p>
        </w:tc>
        <w:tc>
          <w:tcPr>
            <w:tcW w:w="1171" w:type="dxa"/>
            <w:tcBorders>
              <w:top w:val="single" w:sz="4" w:space="0" w:color="auto"/>
              <w:bottom w:val="single" w:sz="4" w:space="0" w:color="auto"/>
            </w:tcBorders>
          </w:tcPr>
          <w:p w:rsidR="000A2D8D" w:rsidRPr="00730737" w:rsidRDefault="000A2D8D" w:rsidP="00B9784D">
            <w:pPr>
              <w:spacing w:line="360" w:lineRule="auto"/>
              <w:jc w:val="both"/>
              <w:rPr>
                <w:rFonts w:asciiTheme="majorBidi" w:hAnsiTheme="majorBidi" w:cstheme="majorBidi"/>
                <w:b/>
                <w:bCs/>
                <w:iCs/>
              </w:rPr>
            </w:pPr>
            <w:r w:rsidRPr="00730737">
              <w:rPr>
                <w:rFonts w:asciiTheme="majorBidi" w:hAnsiTheme="majorBidi" w:cstheme="majorBidi"/>
                <w:b/>
                <w:bCs/>
                <w:iCs/>
              </w:rPr>
              <w:t>1.000</w:t>
            </w:r>
          </w:p>
        </w:tc>
      </w:tr>
    </w:tbl>
    <w:p w:rsidR="000A2D8D" w:rsidRPr="00730737" w:rsidRDefault="000A2D8D" w:rsidP="00A73B5F">
      <w:pPr>
        <w:rPr>
          <w:rFonts w:asciiTheme="majorBidi" w:hAnsiTheme="majorBidi" w:cstheme="majorBidi"/>
          <w:iCs/>
          <w:lang w:val="en-US"/>
        </w:rPr>
      </w:pPr>
    </w:p>
    <w:p w:rsidR="000A2D8D" w:rsidRPr="00730737" w:rsidRDefault="000A2D8D" w:rsidP="000A2D8D">
      <w:pPr>
        <w:ind w:firstLine="720"/>
        <w:jc w:val="both"/>
        <w:rPr>
          <w:rFonts w:asciiTheme="majorBidi" w:hAnsiTheme="majorBidi" w:cstheme="majorBidi"/>
          <w:iCs/>
          <w:lang w:val="en-US"/>
        </w:rPr>
      </w:pPr>
      <w:r w:rsidRPr="00730737">
        <w:rPr>
          <w:rFonts w:asciiTheme="majorBidi" w:hAnsiTheme="majorBidi" w:cstheme="majorBidi"/>
          <w:iCs/>
        </w:rPr>
        <w:t xml:space="preserve">Berdasarkan </w:t>
      </w:r>
      <w:r w:rsidRPr="00730737">
        <w:rPr>
          <w:rFonts w:asciiTheme="majorBidi" w:hAnsiTheme="majorBidi" w:cstheme="majorBidi"/>
          <w:iCs/>
        </w:rPr>
        <w:t xml:space="preserve">tabel </w:t>
      </w:r>
      <w:r w:rsidRPr="00730737">
        <w:rPr>
          <w:rFonts w:asciiTheme="majorBidi" w:hAnsiTheme="majorBidi" w:cstheme="majorBidi"/>
          <w:iCs/>
          <w:lang w:val="en-US"/>
        </w:rPr>
        <w:t>3</w:t>
      </w:r>
      <w:r w:rsidRPr="00730737">
        <w:rPr>
          <w:rFonts w:asciiTheme="majorBidi" w:hAnsiTheme="majorBidi" w:cstheme="majorBidi"/>
          <w:iCs/>
        </w:rPr>
        <w:t>.</w:t>
      </w:r>
      <w:r w:rsidRPr="00730737">
        <w:rPr>
          <w:rFonts w:asciiTheme="majorBidi" w:hAnsiTheme="majorBidi" w:cstheme="majorBidi"/>
          <w:iCs/>
          <w:lang w:val="en-US"/>
        </w:rPr>
        <w:t>1.</w:t>
      </w:r>
      <w:r w:rsidRPr="00730737">
        <w:rPr>
          <w:rFonts w:asciiTheme="majorBidi" w:hAnsiTheme="majorBidi" w:cstheme="majorBidi"/>
          <w:iCs/>
        </w:rPr>
        <w:t xml:space="preserve"> dapat diamati bahwasannya total nilai bobot relatif sesuai dengan teori yakni jumlah keseluruhannya per kategori adalah satu. Sebelumnya ditemukan jumlah ttal bobot dibagi dengan jumlah total responden. Pda kolom kekuatan item 1 dapat dilihat perhitungan bobot rata-rata (24 : 5 = 4.80) selanjutnya,perolehan hasil nilai bobot relati masing-masing dihitung  berdasarkan nilai rata-rata bobot dibagi dengan total nilai rata-rata bobot. Pada kolom yang sama dapat ddihitung nilai bobot relatif (3.80 : 26.80). Jadi, setelah ditemukan hasil perhitungan masing-masing item, maka seluruh hasil item dijumlahkan dan hasil rata-ratanya harus sama dengan satu. Perhitungan rata-rata bobot ini nantinya dijadikan acuan untuk meentukan bagaimana keadaan internal dan eksternal saat ini dengan cara diurutkan dari nilai terbesar hingga terkecil.</w:t>
      </w:r>
    </w:p>
    <w:p w:rsidR="00730737" w:rsidRPr="00730737" w:rsidRDefault="00730737" w:rsidP="00730737">
      <w:pPr>
        <w:spacing w:after="0" w:line="360" w:lineRule="auto"/>
        <w:ind w:firstLine="720"/>
        <w:jc w:val="both"/>
        <w:rPr>
          <w:rFonts w:asciiTheme="majorBidi" w:hAnsiTheme="majorBidi" w:cstheme="majorBidi"/>
          <w:iCs/>
        </w:rPr>
      </w:pPr>
      <w:r w:rsidRPr="00730737">
        <w:rPr>
          <w:rFonts w:asciiTheme="majorBidi" w:hAnsiTheme="majorBidi" w:cstheme="majorBidi"/>
          <w:iCs/>
        </w:rPr>
        <w:t>Langkah berikutnya adalah dari nilai skor akhir dilakukan pula perhitungan IFE (</w:t>
      </w:r>
      <w:r w:rsidRPr="00730737">
        <w:rPr>
          <w:rFonts w:asciiTheme="majorBidi" w:hAnsiTheme="majorBidi" w:cstheme="majorBidi"/>
          <w:i/>
        </w:rPr>
        <w:t>internal Factor Evaluation</w:t>
      </w:r>
      <w:r w:rsidRPr="00730737">
        <w:rPr>
          <w:rFonts w:asciiTheme="majorBidi" w:hAnsiTheme="majorBidi" w:cstheme="majorBidi"/>
          <w:iCs/>
        </w:rPr>
        <w:t>) dan EFE (</w:t>
      </w:r>
      <w:r w:rsidRPr="00730737">
        <w:rPr>
          <w:rFonts w:asciiTheme="majorBidi" w:hAnsiTheme="majorBidi" w:cstheme="majorBidi"/>
          <w:i/>
        </w:rPr>
        <w:t>Eksternal Factor Evaluation</w:t>
      </w:r>
      <w:r w:rsidRPr="00730737">
        <w:rPr>
          <w:rFonts w:asciiTheme="majorBidi" w:hAnsiTheme="majorBidi" w:cstheme="majorBidi"/>
          <w:iCs/>
        </w:rPr>
        <w:t>) dengan rumus:</w:t>
      </w:r>
    </w:p>
    <w:p w:rsidR="00730737" w:rsidRPr="00730737" w:rsidRDefault="00730737" w:rsidP="00730737">
      <w:pPr>
        <w:spacing w:after="0" w:line="360" w:lineRule="auto"/>
        <w:jc w:val="both"/>
        <w:rPr>
          <w:rFonts w:asciiTheme="majorBidi" w:hAnsiTheme="majorBidi" w:cstheme="majorBidi"/>
          <w:iCs/>
        </w:rPr>
      </w:pPr>
      <w:r w:rsidRPr="00730737">
        <w:rPr>
          <w:rFonts w:asciiTheme="majorBidi" w:hAnsiTheme="majorBidi" w:cstheme="majorBidi"/>
          <w:iCs/>
        </w:rPr>
        <w:t xml:space="preserve">Nilai IFE (skor kekuatan – skor kelemahan ) </w:t>
      </w:r>
      <w:r w:rsidRPr="00730737">
        <w:rPr>
          <w:rFonts w:asciiTheme="majorBidi" w:hAnsiTheme="majorBidi" w:cstheme="majorBidi"/>
          <w:iCs/>
        </w:rPr>
        <w:tab/>
        <w:t>=  3.062 - 3.293 = - 0.231</w:t>
      </w:r>
    </w:p>
    <w:p w:rsidR="00730737" w:rsidRPr="00730737" w:rsidRDefault="00730737" w:rsidP="00730737">
      <w:pPr>
        <w:jc w:val="both"/>
        <w:rPr>
          <w:rFonts w:asciiTheme="majorBidi" w:hAnsiTheme="majorBidi" w:cstheme="majorBidi"/>
          <w:iCs/>
          <w:lang w:val="en-US"/>
        </w:rPr>
      </w:pPr>
      <w:r w:rsidRPr="00730737">
        <w:rPr>
          <w:rFonts w:asciiTheme="majorBidi" w:hAnsiTheme="majorBidi" w:cstheme="majorBidi"/>
          <w:iCs/>
        </w:rPr>
        <w:t>nilai EFE ( skor peluang – ancaman )</w:t>
      </w:r>
      <w:r w:rsidRPr="00730737">
        <w:rPr>
          <w:rFonts w:asciiTheme="majorBidi" w:hAnsiTheme="majorBidi" w:cstheme="majorBidi"/>
          <w:iCs/>
        </w:rPr>
        <w:tab/>
      </w:r>
      <w:r w:rsidRPr="00730737">
        <w:rPr>
          <w:rFonts w:asciiTheme="majorBidi" w:hAnsiTheme="majorBidi" w:cstheme="majorBidi"/>
          <w:iCs/>
        </w:rPr>
        <w:tab/>
      </w:r>
      <w:r w:rsidRPr="00730737">
        <w:rPr>
          <w:rFonts w:asciiTheme="majorBidi" w:hAnsiTheme="majorBidi" w:cstheme="majorBidi"/>
          <w:iCs/>
        </w:rPr>
        <w:tab/>
        <w:t>= 3.515 – 3.561 =  - 0.046</w:t>
      </w:r>
    </w:p>
    <w:p w:rsidR="0065642B" w:rsidRPr="00730737" w:rsidRDefault="00AA6A46" w:rsidP="00730737">
      <w:pPr>
        <w:rPr>
          <w:rFonts w:asciiTheme="majorBidi" w:hAnsiTheme="majorBidi" w:cstheme="majorBidi"/>
          <w:b/>
          <w:bCs/>
          <w:lang w:val="en-US"/>
        </w:rPr>
      </w:pPr>
      <w:r w:rsidRPr="00730737">
        <w:rPr>
          <w:rFonts w:asciiTheme="majorBidi" w:hAnsiTheme="majorBidi" w:cstheme="majorBidi"/>
          <w:b/>
          <w:bCs/>
          <w:lang w:val="en-US"/>
        </w:rPr>
        <w:t>3.2.Pembahasan</w:t>
      </w:r>
    </w:p>
    <w:p w:rsidR="00730737" w:rsidRPr="00730737" w:rsidRDefault="00730737" w:rsidP="00730737">
      <w:pPr>
        <w:spacing w:after="0" w:line="360" w:lineRule="auto"/>
        <w:ind w:firstLine="426"/>
        <w:jc w:val="both"/>
        <w:rPr>
          <w:rFonts w:asciiTheme="majorBidi" w:hAnsiTheme="majorBidi" w:cstheme="majorBidi"/>
          <w:iCs/>
        </w:rPr>
      </w:pPr>
      <w:r>
        <w:rPr>
          <w:rFonts w:asciiTheme="majorBidi" w:hAnsiTheme="majorBidi" w:cstheme="majorBidi"/>
          <w:iCs/>
          <w:lang w:val="en-US"/>
        </w:rPr>
        <w:t>S</w:t>
      </w:r>
      <w:r w:rsidRPr="00730737">
        <w:rPr>
          <w:rFonts w:asciiTheme="majorBidi" w:hAnsiTheme="majorBidi" w:cstheme="majorBidi"/>
          <w:iCs/>
        </w:rPr>
        <w:t>trategi yang dapat diimplementasikan pada strategi pengembangan perbankan syariah di Indonesia yaitu:</w:t>
      </w:r>
    </w:p>
    <w:p w:rsidR="00730737" w:rsidRPr="00730737" w:rsidRDefault="00730737" w:rsidP="00730737">
      <w:pPr>
        <w:spacing w:after="0" w:line="360" w:lineRule="auto"/>
        <w:ind w:firstLine="426"/>
        <w:jc w:val="both"/>
        <w:rPr>
          <w:rFonts w:asciiTheme="majorBidi" w:hAnsiTheme="majorBidi" w:cstheme="majorBidi"/>
          <w:b/>
          <w:bCs/>
          <w:iCs/>
        </w:rPr>
      </w:pPr>
      <w:r w:rsidRPr="00730737">
        <w:rPr>
          <w:rFonts w:asciiTheme="majorBidi" w:hAnsiTheme="majorBidi" w:cstheme="majorBidi"/>
          <w:b/>
          <w:bCs/>
          <w:iCs/>
        </w:rPr>
        <w:t>Strategi WT (</w:t>
      </w:r>
      <w:r w:rsidRPr="00730737">
        <w:rPr>
          <w:rFonts w:asciiTheme="majorBidi" w:hAnsiTheme="majorBidi" w:cstheme="majorBidi"/>
          <w:b/>
          <w:bCs/>
          <w:i/>
        </w:rPr>
        <w:t>weakness – Threat</w:t>
      </w:r>
      <w:r w:rsidRPr="00730737">
        <w:rPr>
          <w:rFonts w:asciiTheme="majorBidi" w:hAnsiTheme="majorBidi" w:cstheme="majorBidi"/>
          <w:b/>
          <w:bCs/>
          <w:iCs/>
        </w:rPr>
        <w:t>)</w:t>
      </w:r>
    </w:p>
    <w:p w:rsidR="00730737" w:rsidRPr="00730737" w:rsidRDefault="00730737" w:rsidP="00730737">
      <w:pPr>
        <w:pStyle w:val="ListParagraph"/>
        <w:numPr>
          <w:ilvl w:val="0"/>
          <w:numId w:val="17"/>
        </w:numPr>
        <w:spacing w:after="0" w:line="360" w:lineRule="auto"/>
        <w:ind w:left="426" w:hanging="426"/>
        <w:jc w:val="both"/>
        <w:rPr>
          <w:rFonts w:asciiTheme="majorBidi" w:hAnsiTheme="majorBidi" w:cstheme="majorBidi"/>
          <w:iCs/>
        </w:rPr>
      </w:pPr>
      <w:r w:rsidRPr="00730737">
        <w:rPr>
          <w:rFonts w:asciiTheme="majorBidi" w:hAnsiTheme="majorBidi" w:cstheme="majorBidi"/>
          <w:iCs/>
        </w:rPr>
        <w:t>Meningkatkan kompetensi SDM Perbankan syariah agar lebih kompeten dan ahli, meningkatkan pemahaman masyarakat tentang manfaat produk bank syariah,  meningkatkan jaringan layanan bank yang masih terbatas dan meningkatkan permodalan dana yang relatif kecil dan terbatas.</w:t>
      </w:r>
    </w:p>
    <w:p w:rsidR="00730737" w:rsidRPr="00730737" w:rsidRDefault="00730737" w:rsidP="00730737">
      <w:pPr>
        <w:pStyle w:val="ListParagraph"/>
        <w:numPr>
          <w:ilvl w:val="0"/>
          <w:numId w:val="17"/>
        </w:numPr>
        <w:spacing w:after="0" w:line="360" w:lineRule="auto"/>
        <w:ind w:left="426" w:hanging="426"/>
        <w:jc w:val="both"/>
        <w:rPr>
          <w:rFonts w:asciiTheme="majorBidi" w:hAnsiTheme="majorBidi" w:cstheme="majorBidi"/>
          <w:iCs/>
        </w:rPr>
      </w:pPr>
      <w:r w:rsidRPr="00730737">
        <w:rPr>
          <w:rFonts w:asciiTheme="majorBidi" w:hAnsiTheme="majorBidi" w:cstheme="majorBidi"/>
          <w:iCs/>
        </w:rPr>
        <w:lastRenderedPageBreak/>
        <w:t>Perbankan syariah harus merestrukturisasi pembiayaan karena pandemi COVID-19 yang berdampak pada sektor riil. Meningkatkan digitalisasi layanan perbankan syariah karena di masa pandemi ini banyak masyarakat maupun nasabah bank melakukan kegiatan dari rumah.</w:t>
      </w:r>
    </w:p>
    <w:p w:rsidR="00730737" w:rsidRPr="00730737" w:rsidRDefault="00730737" w:rsidP="00730737">
      <w:pPr>
        <w:pStyle w:val="ListParagraph"/>
        <w:numPr>
          <w:ilvl w:val="0"/>
          <w:numId w:val="17"/>
        </w:numPr>
        <w:spacing w:after="0" w:line="360" w:lineRule="auto"/>
        <w:ind w:left="426" w:hanging="426"/>
        <w:jc w:val="both"/>
        <w:rPr>
          <w:rFonts w:asciiTheme="majorBidi" w:hAnsiTheme="majorBidi" w:cstheme="majorBidi"/>
          <w:iCs/>
        </w:rPr>
      </w:pPr>
      <w:r w:rsidRPr="00730737">
        <w:rPr>
          <w:rFonts w:asciiTheme="majorBidi" w:hAnsiTheme="majorBidi" w:cstheme="majorBidi"/>
          <w:iCs/>
        </w:rPr>
        <w:t>Mengevaluasi kebijakan pemerintah yang mengancaman Perbankan syariah, meningkatkan koordinasi antar pemerintah dan otoritas perbankan syariah dalam pengembangan perbankan syariah. membangun ekonomi kreatif guna meningkatkan pendapatan masyarakat yang turun akibat Pandemi COVID-19. Serta mengedukasi masyarakat tentang pentingnya berekonomi syariah.</w:t>
      </w:r>
    </w:p>
    <w:p w:rsidR="00730737" w:rsidRPr="00730737" w:rsidRDefault="00730737" w:rsidP="00730737">
      <w:pPr>
        <w:spacing w:after="0" w:line="360" w:lineRule="auto"/>
        <w:jc w:val="both"/>
        <w:rPr>
          <w:rFonts w:asciiTheme="majorBidi" w:hAnsiTheme="majorBidi" w:cstheme="majorBidi"/>
          <w:b/>
          <w:bCs/>
          <w:iCs/>
        </w:rPr>
      </w:pPr>
      <w:r w:rsidRPr="00730737">
        <w:rPr>
          <w:rFonts w:asciiTheme="majorBidi" w:hAnsiTheme="majorBidi" w:cstheme="majorBidi"/>
          <w:b/>
          <w:bCs/>
          <w:iCs/>
        </w:rPr>
        <w:t>Keadaan Lingkungan Internal dan Eksternal Perbankan Syariah di Indonesia</w:t>
      </w:r>
    </w:p>
    <w:p w:rsidR="0074671A" w:rsidRPr="00730737" w:rsidRDefault="00730737" w:rsidP="00730737">
      <w:pPr>
        <w:ind w:firstLine="284"/>
        <w:jc w:val="both"/>
        <w:rPr>
          <w:rFonts w:asciiTheme="majorBidi" w:hAnsiTheme="majorBidi" w:cstheme="majorBidi"/>
          <w:lang w:val="en-US"/>
        </w:rPr>
      </w:pPr>
      <w:r w:rsidRPr="00730737">
        <w:rPr>
          <w:rFonts w:asciiTheme="majorBidi" w:hAnsiTheme="majorBidi" w:cstheme="majorBidi"/>
          <w:iCs/>
        </w:rPr>
        <w:t>Peneliti sebelumnya telah mengadakan penyebaran kuesioner analisis SWOT yang kemudian diolah berdasarkan daftar isian kuesioner dari 5 orang informan yang sudah dijelaskan di bab III. Maka, selanjutnya peneliti menjelaskan sudah sejauh mana keadaan lingkungan internal dan eksternal perbankan syariah di Indonesia selama ini, baik dari segi kekuatan, kelemahan, peluang maupun ancaman yang terjadi saat ini. Setiap item yang pada sub bab sebelumnya mengenai bobot dan rating. Berikutnya ini dijeaskan secara terperinci tentang keadaan internal dan eksternal perbankan syariah sebagai penguat mengambil keputusan menjaga dan mempertahankan (</w:t>
      </w:r>
      <w:r w:rsidRPr="00730737">
        <w:rPr>
          <w:rFonts w:asciiTheme="majorBidi" w:hAnsiTheme="majorBidi" w:cstheme="majorBidi"/>
          <w:i/>
        </w:rPr>
        <w:t>Devensive</w:t>
      </w:r>
      <w:r w:rsidRPr="00730737">
        <w:rPr>
          <w:rFonts w:asciiTheme="majorBidi" w:hAnsiTheme="majorBidi" w:cstheme="majorBidi"/>
          <w:iCs/>
        </w:rPr>
        <w:t>).</w:t>
      </w:r>
    </w:p>
    <w:p w:rsidR="00730737" w:rsidRPr="00730737" w:rsidRDefault="00AA6A46" w:rsidP="00A04F69">
      <w:pPr>
        <w:pStyle w:val="ListParagraph"/>
        <w:numPr>
          <w:ilvl w:val="0"/>
          <w:numId w:val="12"/>
        </w:numPr>
        <w:ind w:left="284" w:hanging="284"/>
        <w:rPr>
          <w:rFonts w:asciiTheme="majorBidi" w:hAnsiTheme="majorBidi" w:cstheme="majorBidi"/>
          <w:b/>
          <w:bCs/>
          <w:lang w:val="en-US"/>
        </w:rPr>
      </w:pPr>
      <w:r w:rsidRPr="00730737">
        <w:rPr>
          <w:rFonts w:asciiTheme="majorBidi" w:hAnsiTheme="majorBidi" w:cstheme="majorBidi"/>
          <w:b/>
          <w:bCs/>
          <w:lang w:val="en-US"/>
        </w:rPr>
        <w:t>KE</w:t>
      </w:r>
      <w:r w:rsidR="0074671A" w:rsidRPr="00730737">
        <w:rPr>
          <w:rFonts w:asciiTheme="majorBidi" w:hAnsiTheme="majorBidi" w:cstheme="majorBidi"/>
          <w:b/>
          <w:bCs/>
          <w:lang w:val="en-US"/>
        </w:rPr>
        <w:t>S</w:t>
      </w:r>
      <w:r w:rsidRPr="00730737">
        <w:rPr>
          <w:rFonts w:asciiTheme="majorBidi" w:hAnsiTheme="majorBidi" w:cstheme="majorBidi"/>
          <w:b/>
          <w:bCs/>
          <w:lang w:val="en-US"/>
        </w:rPr>
        <w:t>IMPULAN</w:t>
      </w:r>
    </w:p>
    <w:p w:rsidR="00730737" w:rsidRPr="00730737" w:rsidRDefault="00730737" w:rsidP="00730737">
      <w:pPr>
        <w:spacing w:after="0"/>
        <w:jc w:val="both"/>
        <w:rPr>
          <w:rFonts w:asciiTheme="majorBidi" w:hAnsiTheme="majorBidi" w:cstheme="majorBidi"/>
          <w:iCs/>
        </w:rPr>
      </w:pPr>
      <w:r w:rsidRPr="00730737">
        <w:rPr>
          <w:rFonts w:asciiTheme="majorBidi" w:hAnsiTheme="majorBidi" w:cstheme="majorBidi"/>
          <w:iCs/>
        </w:rPr>
        <w:t>hasil penelitian dan pembahasan, maka dapat disimpulkan sesuai dengan rumusan masalah sebagai berikut:</w:t>
      </w:r>
    </w:p>
    <w:p w:rsidR="00730737" w:rsidRPr="00730737" w:rsidRDefault="00730737" w:rsidP="00730737">
      <w:pPr>
        <w:pStyle w:val="ListParagraph"/>
        <w:numPr>
          <w:ilvl w:val="0"/>
          <w:numId w:val="7"/>
        </w:numPr>
        <w:spacing w:after="0"/>
        <w:ind w:left="720"/>
        <w:jc w:val="both"/>
        <w:rPr>
          <w:rFonts w:asciiTheme="majorBidi" w:hAnsiTheme="majorBidi" w:cstheme="majorBidi"/>
          <w:iCs/>
        </w:rPr>
      </w:pPr>
      <w:r w:rsidRPr="00730737">
        <w:rPr>
          <w:rFonts w:asciiTheme="majorBidi" w:hAnsiTheme="majorBidi" w:cstheme="majorBidi"/>
          <w:iCs/>
        </w:rPr>
        <w:t>Strategi alternatif pada pengembangan perbankan syariah di Indonesia adalah strategi menjaga dan mempertahankan (</w:t>
      </w:r>
      <w:r w:rsidRPr="00730737">
        <w:rPr>
          <w:rFonts w:asciiTheme="majorBidi" w:hAnsiTheme="majorBidi" w:cstheme="majorBidi"/>
          <w:i/>
        </w:rPr>
        <w:t>difensif</w:t>
      </w:r>
      <w:r w:rsidRPr="00730737">
        <w:rPr>
          <w:rFonts w:asciiTheme="majorBidi" w:hAnsiTheme="majorBidi" w:cstheme="majorBidi"/>
          <w:iCs/>
        </w:rPr>
        <w:t>)</w:t>
      </w:r>
    </w:p>
    <w:p w:rsidR="00730737" w:rsidRPr="00730737" w:rsidRDefault="00730737" w:rsidP="00730737">
      <w:pPr>
        <w:pStyle w:val="ListParagraph"/>
        <w:numPr>
          <w:ilvl w:val="0"/>
          <w:numId w:val="7"/>
        </w:numPr>
        <w:spacing w:after="0"/>
        <w:ind w:left="720"/>
        <w:jc w:val="both"/>
        <w:rPr>
          <w:rFonts w:asciiTheme="majorBidi" w:hAnsiTheme="majorBidi" w:cstheme="majorBidi"/>
          <w:iCs/>
        </w:rPr>
      </w:pPr>
      <w:r w:rsidRPr="00730737">
        <w:rPr>
          <w:rFonts w:asciiTheme="majorBidi" w:hAnsiTheme="majorBidi" w:cstheme="majorBidi"/>
          <w:iCs/>
        </w:rPr>
        <w:t>Keadaan lingkungan internal perbankan syariah di Indonesia saat ini meliputi:</w:t>
      </w:r>
    </w:p>
    <w:p w:rsidR="00730737" w:rsidRPr="00730737" w:rsidRDefault="00730737" w:rsidP="00730737">
      <w:pPr>
        <w:pStyle w:val="ListParagraph"/>
        <w:numPr>
          <w:ilvl w:val="0"/>
          <w:numId w:val="8"/>
        </w:numPr>
        <w:spacing w:after="0"/>
        <w:ind w:left="1080"/>
        <w:jc w:val="both"/>
        <w:rPr>
          <w:rFonts w:asciiTheme="majorBidi" w:hAnsiTheme="majorBidi" w:cstheme="majorBidi"/>
          <w:iCs/>
        </w:rPr>
      </w:pPr>
      <w:r w:rsidRPr="00730737">
        <w:rPr>
          <w:rFonts w:asciiTheme="majorBidi" w:hAnsiTheme="majorBidi" w:cstheme="majorBidi"/>
          <w:iCs/>
        </w:rPr>
        <w:t xml:space="preserve">Kekuatan saat ini: legalitas hukum yang sudah jelas dan konsep bagi hasil pada bank syariah sesuai dengan kebutuhan masa sekarang serta institusi keuangan syariah lebih </w:t>
      </w:r>
      <w:r w:rsidRPr="00730737">
        <w:rPr>
          <w:rFonts w:asciiTheme="majorBidi" w:hAnsiTheme="majorBidi" w:cstheme="majorBidi"/>
          <w:i/>
        </w:rPr>
        <w:t>resilient</w:t>
      </w:r>
      <w:r w:rsidRPr="00730737">
        <w:rPr>
          <w:rFonts w:asciiTheme="majorBidi" w:hAnsiTheme="majorBidi" w:cstheme="majorBidi"/>
          <w:iCs/>
        </w:rPr>
        <w:t xml:space="preserve"> (tahan krisis) dibandingkan dengan bank konvensional.</w:t>
      </w:r>
    </w:p>
    <w:p w:rsidR="00730737" w:rsidRPr="00730737" w:rsidRDefault="00730737" w:rsidP="00730737">
      <w:pPr>
        <w:pStyle w:val="ListParagraph"/>
        <w:numPr>
          <w:ilvl w:val="0"/>
          <w:numId w:val="8"/>
        </w:numPr>
        <w:spacing w:after="0"/>
        <w:ind w:left="1080"/>
        <w:jc w:val="both"/>
        <w:rPr>
          <w:rFonts w:asciiTheme="majorBidi" w:hAnsiTheme="majorBidi" w:cstheme="majorBidi"/>
          <w:iCs/>
        </w:rPr>
      </w:pPr>
      <w:r w:rsidRPr="00730737">
        <w:rPr>
          <w:rFonts w:asciiTheme="majorBidi" w:hAnsiTheme="majorBidi" w:cstheme="majorBidi"/>
          <w:iCs/>
        </w:rPr>
        <w:t>Kelemahan saat ini: kurangnya tenaga kerja yang memahami konsep perbankan syariah. selain itu permodalan dana yang relatif masih kecil menjadi kelamahan utama pada perbankan syariah</w:t>
      </w:r>
    </w:p>
    <w:p w:rsidR="00730737" w:rsidRPr="00730737" w:rsidRDefault="00730737" w:rsidP="00730737">
      <w:pPr>
        <w:pStyle w:val="ListParagraph"/>
        <w:numPr>
          <w:ilvl w:val="0"/>
          <w:numId w:val="7"/>
        </w:numPr>
        <w:spacing w:after="0"/>
        <w:ind w:left="720"/>
        <w:jc w:val="both"/>
        <w:rPr>
          <w:rFonts w:asciiTheme="majorBidi" w:hAnsiTheme="majorBidi" w:cstheme="majorBidi"/>
          <w:iCs/>
        </w:rPr>
      </w:pPr>
      <w:r w:rsidRPr="00730737">
        <w:rPr>
          <w:rFonts w:asciiTheme="majorBidi" w:hAnsiTheme="majorBidi" w:cstheme="majorBidi"/>
          <w:iCs/>
        </w:rPr>
        <w:t>Keadaan lingkungan eksternal perbankan syariah di Indonesia saat ini meliputi:</w:t>
      </w:r>
    </w:p>
    <w:p w:rsidR="00730737" w:rsidRPr="00730737" w:rsidRDefault="00730737" w:rsidP="00730737">
      <w:pPr>
        <w:pStyle w:val="ListParagraph"/>
        <w:numPr>
          <w:ilvl w:val="2"/>
          <w:numId w:val="10"/>
        </w:numPr>
        <w:spacing w:after="0"/>
        <w:ind w:left="1080"/>
        <w:jc w:val="both"/>
        <w:rPr>
          <w:rFonts w:asciiTheme="majorBidi" w:hAnsiTheme="majorBidi" w:cstheme="majorBidi"/>
          <w:iCs/>
        </w:rPr>
      </w:pPr>
      <w:r w:rsidRPr="00730737">
        <w:rPr>
          <w:rFonts w:asciiTheme="majorBidi" w:hAnsiTheme="majorBidi" w:cstheme="majorBidi"/>
          <w:iCs/>
        </w:rPr>
        <w:t>Peluang saat ini: mayoritas pendudu Indonesia beragama Islam dan mergernya tiga bank nasional (BNI syariah, BRI syariah dan BSM) menjadi bank syariah Indonesia merupakan peluang utama yang menjanjikan.</w:t>
      </w:r>
    </w:p>
    <w:p w:rsidR="00730737" w:rsidRPr="00730737" w:rsidRDefault="00730737" w:rsidP="00730737">
      <w:pPr>
        <w:pStyle w:val="ListParagraph"/>
        <w:numPr>
          <w:ilvl w:val="2"/>
          <w:numId w:val="10"/>
        </w:numPr>
        <w:spacing w:after="0"/>
        <w:ind w:left="1080"/>
        <w:jc w:val="both"/>
        <w:rPr>
          <w:rFonts w:asciiTheme="majorBidi" w:hAnsiTheme="majorBidi" w:cstheme="majorBidi"/>
          <w:iCs/>
        </w:rPr>
      </w:pPr>
      <w:r w:rsidRPr="00730737">
        <w:rPr>
          <w:rFonts w:asciiTheme="majorBidi" w:hAnsiTheme="majorBidi" w:cstheme="majorBidi"/>
          <w:iCs/>
        </w:rPr>
        <w:t>Ancaman saat ini adalah : turunnya pendapatan masyarakat diakibatkan pandemi COVID-19 merupakan salah satu ancaman serius.</w:t>
      </w:r>
    </w:p>
    <w:p w:rsidR="00730737" w:rsidRPr="00730737" w:rsidRDefault="00730737" w:rsidP="00730737">
      <w:pPr>
        <w:pStyle w:val="ListParagraph"/>
        <w:numPr>
          <w:ilvl w:val="0"/>
          <w:numId w:val="7"/>
        </w:numPr>
        <w:spacing w:after="0"/>
        <w:ind w:left="720"/>
        <w:jc w:val="both"/>
        <w:rPr>
          <w:rFonts w:asciiTheme="majorBidi" w:hAnsiTheme="majorBidi" w:cstheme="majorBidi"/>
          <w:iCs/>
        </w:rPr>
      </w:pPr>
      <w:r w:rsidRPr="00730737">
        <w:rPr>
          <w:rFonts w:asciiTheme="majorBidi" w:hAnsiTheme="majorBidi" w:cstheme="majorBidi"/>
          <w:iCs/>
        </w:rPr>
        <w:t>Urgensi penanganan yang sangat penting dari segi internal kedepannya menurut perspektif responden adalah sebagai berikut:</w:t>
      </w:r>
    </w:p>
    <w:p w:rsidR="00730737" w:rsidRPr="00730737" w:rsidRDefault="00730737" w:rsidP="00730737">
      <w:pPr>
        <w:pStyle w:val="ListParagraph"/>
        <w:numPr>
          <w:ilvl w:val="0"/>
          <w:numId w:val="9"/>
        </w:numPr>
        <w:spacing w:after="0"/>
        <w:ind w:left="1440"/>
        <w:jc w:val="both"/>
        <w:rPr>
          <w:rFonts w:asciiTheme="majorBidi" w:hAnsiTheme="majorBidi" w:cstheme="majorBidi"/>
          <w:iCs/>
        </w:rPr>
      </w:pPr>
      <w:r w:rsidRPr="00730737">
        <w:rPr>
          <w:rFonts w:asciiTheme="majorBidi" w:hAnsiTheme="majorBidi" w:cstheme="majorBidi"/>
          <w:iCs/>
        </w:rPr>
        <w:t>Kekuatan di masa mendatang: mengutamakan pada dukungan umat Islam Indonesia yang merupakan mayoritas beragama Islam</w:t>
      </w:r>
    </w:p>
    <w:p w:rsidR="00730737" w:rsidRPr="00730737" w:rsidRDefault="00730737" w:rsidP="00730737">
      <w:pPr>
        <w:pStyle w:val="ListParagraph"/>
        <w:numPr>
          <w:ilvl w:val="0"/>
          <w:numId w:val="9"/>
        </w:numPr>
        <w:spacing w:after="0"/>
        <w:ind w:left="1440"/>
        <w:jc w:val="both"/>
        <w:rPr>
          <w:rFonts w:asciiTheme="majorBidi" w:hAnsiTheme="majorBidi" w:cstheme="majorBidi"/>
          <w:iCs/>
        </w:rPr>
      </w:pPr>
      <w:r w:rsidRPr="00730737">
        <w:rPr>
          <w:rFonts w:asciiTheme="majorBidi" w:hAnsiTheme="majorBidi" w:cstheme="majorBidi"/>
          <w:iCs/>
        </w:rPr>
        <w:t xml:space="preserve">Kelemahan di masa mendatang : permodalan dana yang relatif kecil dan perlunya perhatian lebih dalam bentuk sosialisasi kepada masyarakat terhadap perbankan syariah yang dimana masih banyaknya kontroversi mengenai perbankan syariah dan kurangnya sumber daya manusia yang terdidik dan profesional </w:t>
      </w:r>
    </w:p>
    <w:p w:rsidR="00730737" w:rsidRPr="00730737" w:rsidRDefault="00730737" w:rsidP="00730737">
      <w:pPr>
        <w:pStyle w:val="ListParagraph"/>
        <w:numPr>
          <w:ilvl w:val="0"/>
          <w:numId w:val="7"/>
        </w:numPr>
        <w:spacing w:after="0"/>
        <w:ind w:left="720"/>
        <w:jc w:val="both"/>
        <w:rPr>
          <w:rFonts w:asciiTheme="majorBidi" w:hAnsiTheme="majorBidi" w:cstheme="majorBidi"/>
          <w:iCs/>
        </w:rPr>
      </w:pPr>
      <w:r w:rsidRPr="00730737">
        <w:rPr>
          <w:rFonts w:asciiTheme="majorBidi" w:hAnsiTheme="majorBidi" w:cstheme="majorBidi"/>
          <w:iCs/>
        </w:rPr>
        <w:lastRenderedPageBreak/>
        <w:t>Urgensi penanganan yang sangat penting dari segi eksternal kedepannya menurut perspektif responden adalah sebagai berikut:</w:t>
      </w:r>
    </w:p>
    <w:p w:rsidR="00730737" w:rsidRPr="00730737" w:rsidRDefault="00730737" w:rsidP="00730737">
      <w:pPr>
        <w:pStyle w:val="ListParagraph"/>
        <w:numPr>
          <w:ilvl w:val="0"/>
          <w:numId w:val="11"/>
        </w:numPr>
        <w:spacing w:after="0"/>
        <w:jc w:val="both"/>
        <w:rPr>
          <w:rFonts w:asciiTheme="majorBidi" w:hAnsiTheme="majorBidi" w:cstheme="majorBidi"/>
          <w:iCs/>
        </w:rPr>
      </w:pPr>
      <w:r w:rsidRPr="00730737">
        <w:rPr>
          <w:rFonts w:asciiTheme="majorBidi" w:hAnsiTheme="majorBidi" w:cstheme="majorBidi"/>
          <w:iCs/>
        </w:rPr>
        <w:t>Peluang dimasa mendatang: mergernya tiga bank nasional (BNI syariah, BRI syariah dan BSM) menjadi bank syariah Indonesia diharapkan mampu menjadi peluang yang menjanjikan bagi perbankan syariah di Indonesia pada masa mendatang</w:t>
      </w:r>
    </w:p>
    <w:p w:rsidR="00730737" w:rsidRPr="00730737" w:rsidRDefault="00730737" w:rsidP="00730737">
      <w:pPr>
        <w:pStyle w:val="ListParagraph"/>
        <w:numPr>
          <w:ilvl w:val="0"/>
          <w:numId w:val="11"/>
        </w:numPr>
        <w:spacing w:after="0"/>
        <w:jc w:val="both"/>
        <w:rPr>
          <w:rFonts w:asciiTheme="majorBidi" w:hAnsiTheme="majorBidi" w:cstheme="majorBidi"/>
          <w:iCs/>
        </w:rPr>
      </w:pPr>
      <w:r w:rsidRPr="00730737">
        <w:rPr>
          <w:rFonts w:asciiTheme="majorBidi" w:hAnsiTheme="majorBidi" w:cstheme="majorBidi"/>
          <w:iCs/>
        </w:rPr>
        <w:t>Ancaman di masa mendatang: pendapatan masyarakat yang berkurang akibat pandemi COVID-19 dan melemahnya ekonomi nasional menjadi ancaman perbankan syariah di masa mendatang.</w:t>
      </w:r>
    </w:p>
    <w:p w:rsidR="0074671A" w:rsidRPr="00730737" w:rsidRDefault="0074671A" w:rsidP="00730737">
      <w:pPr>
        <w:ind w:firstLine="142"/>
        <w:rPr>
          <w:rFonts w:asciiTheme="majorBidi" w:hAnsiTheme="majorBidi" w:cstheme="majorBidi"/>
          <w:b/>
          <w:bCs/>
          <w:lang w:val="en-US"/>
        </w:rPr>
      </w:pPr>
    </w:p>
    <w:p w:rsidR="00AA6A46" w:rsidRPr="00730737" w:rsidRDefault="00AA6A46" w:rsidP="00730737">
      <w:pPr>
        <w:pStyle w:val="ListParagraph"/>
        <w:numPr>
          <w:ilvl w:val="0"/>
          <w:numId w:val="12"/>
        </w:numPr>
        <w:spacing w:after="0"/>
        <w:ind w:left="284" w:hanging="284"/>
        <w:rPr>
          <w:rFonts w:asciiTheme="majorBidi" w:hAnsiTheme="majorBidi" w:cstheme="majorBidi"/>
          <w:b/>
          <w:bCs/>
          <w:lang w:val="en-US"/>
        </w:rPr>
      </w:pPr>
      <w:r w:rsidRPr="00730737">
        <w:rPr>
          <w:rFonts w:asciiTheme="majorBidi" w:hAnsiTheme="majorBidi" w:cstheme="majorBidi"/>
          <w:b/>
          <w:bCs/>
          <w:lang w:val="en-US"/>
        </w:rPr>
        <w:t>REFERENSI</w:t>
      </w:r>
    </w:p>
    <w:p w:rsidR="00A40FD8" w:rsidRPr="00730737" w:rsidRDefault="00D97836" w:rsidP="0074671A">
      <w:pPr>
        <w:jc w:val="both"/>
        <w:rPr>
          <w:rStyle w:val="Hyperlink"/>
          <w:rFonts w:asciiTheme="majorBidi" w:hAnsiTheme="majorBidi" w:cstheme="majorBidi"/>
          <w:color w:val="000000" w:themeColor="text1"/>
        </w:rPr>
      </w:pPr>
      <w:r w:rsidRPr="00730737">
        <w:rPr>
          <w:rFonts w:asciiTheme="majorBidi" w:hAnsiTheme="majorBidi" w:cstheme="majorBidi"/>
        </w:rPr>
        <w:t>Dicky fauzi firdaus</w:t>
      </w:r>
      <w:r w:rsidR="0074671A" w:rsidRPr="00730737">
        <w:rPr>
          <w:rFonts w:asciiTheme="majorBidi" w:hAnsiTheme="majorBidi" w:cstheme="majorBidi"/>
          <w:lang w:val="en-US"/>
        </w:rPr>
        <w:t>,</w:t>
      </w:r>
      <w:r w:rsidR="0074671A" w:rsidRPr="00730737">
        <w:rPr>
          <w:rFonts w:asciiTheme="majorBidi" w:hAnsiTheme="majorBidi" w:cstheme="majorBidi"/>
        </w:rPr>
        <w:t xml:space="preserve"> Dicky</w:t>
      </w:r>
      <w:r w:rsidR="0074671A" w:rsidRPr="00730737">
        <w:rPr>
          <w:rFonts w:asciiTheme="majorBidi" w:hAnsiTheme="majorBidi" w:cstheme="majorBidi"/>
          <w:lang w:val="en-US"/>
        </w:rPr>
        <w:t>,</w:t>
      </w:r>
      <w:r w:rsidR="0074671A" w:rsidRPr="00730737">
        <w:rPr>
          <w:rFonts w:asciiTheme="majorBidi" w:hAnsiTheme="majorBidi" w:cstheme="majorBidi"/>
        </w:rPr>
        <w:t xml:space="preserve"> </w:t>
      </w:r>
      <w:r w:rsidR="0074671A" w:rsidRPr="00730737">
        <w:rPr>
          <w:rFonts w:asciiTheme="majorBidi" w:hAnsiTheme="majorBidi" w:cstheme="majorBidi"/>
          <w:lang w:val="en-US"/>
        </w:rPr>
        <w:t>A</w:t>
      </w:r>
      <w:r w:rsidRPr="00730737">
        <w:rPr>
          <w:rFonts w:asciiTheme="majorBidi" w:hAnsiTheme="majorBidi" w:cstheme="majorBidi"/>
        </w:rPr>
        <w:t>lawiyah,</w:t>
      </w:r>
      <w:r w:rsidR="0074671A" w:rsidRPr="00730737">
        <w:rPr>
          <w:rFonts w:asciiTheme="majorBidi" w:hAnsiTheme="majorBidi" w:cstheme="majorBidi"/>
          <w:lang w:val="en-US"/>
        </w:rPr>
        <w:t xml:space="preserve"> T</w:t>
      </w:r>
      <w:r w:rsidR="0074671A" w:rsidRPr="00730737">
        <w:rPr>
          <w:rFonts w:asciiTheme="majorBidi" w:hAnsiTheme="majorBidi" w:cstheme="majorBidi"/>
        </w:rPr>
        <w:t>uti</w:t>
      </w:r>
      <w:r w:rsidR="0074671A" w:rsidRPr="00730737">
        <w:rPr>
          <w:rFonts w:asciiTheme="majorBidi" w:hAnsiTheme="majorBidi" w:cstheme="majorBidi"/>
          <w:lang w:val="en-US"/>
        </w:rPr>
        <w:t>,</w:t>
      </w:r>
      <w:r w:rsidRPr="00730737">
        <w:rPr>
          <w:rFonts w:asciiTheme="majorBidi" w:hAnsiTheme="majorBidi" w:cstheme="majorBidi"/>
        </w:rPr>
        <w:t xml:space="preserve"> </w:t>
      </w:r>
      <w:r w:rsidRPr="00730737">
        <w:rPr>
          <w:rFonts w:asciiTheme="majorBidi" w:hAnsiTheme="majorBidi" w:cstheme="majorBidi"/>
          <w:i/>
          <w:iCs/>
        </w:rPr>
        <w:t>Analisis Pengetahuan Masyarakat Tentang Perbankan Syariah,</w:t>
      </w:r>
      <w:r w:rsidRPr="00730737">
        <w:rPr>
          <w:rFonts w:asciiTheme="majorBidi" w:hAnsiTheme="majorBidi" w:cstheme="majorBidi"/>
        </w:rPr>
        <w:t xml:space="preserve"> Jurnal Ilmiah Indonesia Vol.6, No 2, februari 2021,</w:t>
      </w:r>
      <w:r w:rsidRPr="00730737">
        <w:rPr>
          <w:rFonts w:asciiTheme="majorBidi" w:hAnsiTheme="majorBidi" w:cstheme="majorBidi"/>
          <w:color w:val="000000" w:themeColor="text1"/>
        </w:rPr>
        <w:t xml:space="preserve"> </w:t>
      </w:r>
      <w:hyperlink r:id="rId11" w:tgtFrame="_blank" w:history="1">
        <w:r w:rsidRPr="00730737">
          <w:rPr>
            <w:rStyle w:val="Hyperlink"/>
            <w:rFonts w:asciiTheme="majorBidi" w:hAnsiTheme="majorBidi" w:cstheme="majorBidi"/>
            <w:color w:val="000000" w:themeColor="text1"/>
          </w:rPr>
          <w:t>https://doi.org/10.46899/jeps.v3i2.159</w:t>
        </w:r>
      </w:hyperlink>
      <w:r w:rsidR="00E44D4B" w:rsidRPr="00730737">
        <w:rPr>
          <w:rStyle w:val="Hyperlink"/>
          <w:rFonts w:asciiTheme="majorBidi" w:hAnsiTheme="majorBidi" w:cstheme="majorBidi"/>
          <w:color w:val="000000" w:themeColor="text1"/>
        </w:rPr>
        <w:t xml:space="preserve">. </w:t>
      </w:r>
    </w:p>
    <w:p w:rsidR="0074671A" w:rsidRPr="00730737" w:rsidRDefault="0074671A" w:rsidP="0074671A">
      <w:pPr>
        <w:jc w:val="both"/>
        <w:rPr>
          <w:rStyle w:val="Hyperlink"/>
          <w:rFonts w:asciiTheme="majorBidi" w:hAnsiTheme="majorBidi" w:cstheme="majorBidi"/>
          <w:color w:val="000000" w:themeColor="text1"/>
          <w:u w:val="none"/>
        </w:rPr>
      </w:pPr>
      <w:r w:rsidRPr="00730737">
        <w:rPr>
          <w:rStyle w:val="Hyperlink"/>
          <w:rFonts w:asciiTheme="majorBidi" w:hAnsiTheme="majorBidi" w:cstheme="majorBidi"/>
          <w:color w:val="000000" w:themeColor="text1"/>
          <w:u w:val="none"/>
        </w:rPr>
        <w:t>Dya Setyaningsih,</w:t>
      </w:r>
      <w:r w:rsidRPr="00730737">
        <w:rPr>
          <w:rStyle w:val="Hyperlink"/>
          <w:rFonts w:asciiTheme="majorBidi" w:hAnsiTheme="majorBidi" w:cstheme="majorBidi"/>
          <w:color w:val="000000" w:themeColor="text1"/>
          <w:u w:val="none"/>
          <w:lang w:val="en-US"/>
        </w:rPr>
        <w:t xml:space="preserve"> </w:t>
      </w:r>
      <w:r w:rsidRPr="00730737">
        <w:rPr>
          <w:rStyle w:val="Hyperlink"/>
          <w:rFonts w:asciiTheme="majorBidi" w:hAnsiTheme="majorBidi" w:cstheme="majorBidi"/>
          <w:color w:val="000000" w:themeColor="text1"/>
          <w:u w:val="none"/>
        </w:rPr>
        <w:t>Eka</w:t>
      </w:r>
      <w:r w:rsidRPr="00730737">
        <w:rPr>
          <w:rStyle w:val="Hyperlink"/>
          <w:rFonts w:asciiTheme="majorBidi" w:hAnsiTheme="majorBidi" w:cstheme="majorBidi"/>
          <w:color w:val="000000" w:themeColor="text1"/>
          <w:u w:val="none"/>
          <w:lang w:val="en-US"/>
        </w:rPr>
        <w:t>,</w:t>
      </w:r>
      <w:r w:rsidRPr="00730737">
        <w:rPr>
          <w:rStyle w:val="Hyperlink"/>
          <w:rFonts w:asciiTheme="majorBidi" w:hAnsiTheme="majorBidi" w:cstheme="majorBidi"/>
          <w:color w:val="000000" w:themeColor="text1"/>
          <w:u w:val="none"/>
        </w:rPr>
        <w:t xml:space="preserve"> </w:t>
      </w:r>
      <w:r w:rsidRPr="00730737">
        <w:rPr>
          <w:rStyle w:val="Hyperlink"/>
          <w:rFonts w:asciiTheme="majorBidi" w:hAnsiTheme="majorBidi" w:cstheme="majorBidi"/>
          <w:i/>
          <w:iCs/>
          <w:color w:val="000000" w:themeColor="text1"/>
          <w:u w:val="none"/>
        </w:rPr>
        <w:t>Analisis SWOT Implementasi Financial Technology Syariah Pada PT Telkom Indonesia,</w:t>
      </w:r>
      <w:r w:rsidRPr="00730737">
        <w:rPr>
          <w:rStyle w:val="Hyperlink"/>
          <w:rFonts w:asciiTheme="majorBidi" w:hAnsiTheme="majorBidi" w:cstheme="majorBidi"/>
          <w:color w:val="000000" w:themeColor="text1"/>
          <w:u w:val="none"/>
        </w:rPr>
        <w:t xml:space="preserve"> 2018, Jurnal of Islamic Economics Fnance and Banking, Volume 2 No.2</w:t>
      </w:r>
    </w:p>
    <w:p w:rsidR="0074671A" w:rsidRPr="00730737" w:rsidRDefault="0074671A" w:rsidP="0074671A">
      <w:pPr>
        <w:rPr>
          <w:rStyle w:val="Hyperlink"/>
          <w:rFonts w:asciiTheme="majorBidi" w:hAnsiTheme="majorBidi" w:cstheme="majorBidi"/>
          <w:color w:val="auto"/>
          <w:u w:val="none"/>
        </w:rPr>
      </w:pPr>
      <w:r w:rsidRPr="00730737">
        <w:rPr>
          <w:rFonts w:asciiTheme="majorBidi" w:hAnsiTheme="majorBidi" w:cstheme="majorBidi"/>
        </w:rPr>
        <w:t>Khusnul Rois,</w:t>
      </w:r>
      <w:r w:rsidRPr="00730737">
        <w:rPr>
          <w:rFonts w:asciiTheme="majorBidi" w:hAnsiTheme="majorBidi" w:cstheme="majorBidi"/>
          <w:lang w:val="en-US"/>
        </w:rPr>
        <w:t xml:space="preserve"> </w:t>
      </w:r>
      <w:r w:rsidRPr="00730737">
        <w:rPr>
          <w:rFonts w:asciiTheme="majorBidi" w:hAnsiTheme="majorBidi" w:cstheme="majorBidi"/>
        </w:rPr>
        <w:t>Adib</w:t>
      </w:r>
      <w:r w:rsidRPr="00730737">
        <w:rPr>
          <w:rFonts w:asciiTheme="majorBidi" w:hAnsiTheme="majorBidi" w:cstheme="majorBidi"/>
          <w:lang w:val="en-US"/>
        </w:rPr>
        <w:t>,</w:t>
      </w:r>
      <w:r w:rsidRPr="00730737">
        <w:rPr>
          <w:rFonts w:asciiTheme="majorBidi" w:hAnsiTheme="majorBidi" w:cstheme="majorBidi"/>
        </w:rPr>
        <w:t xml:space="preserve"> </w:t>
      </w:r>
      <w:r w:rsidRPr="00730737">
        <w:rPr>
          <w:rFonts w:asciiTheme="majorBidi" w:hAnsiTheme="majorBidi" w:cstheme="majorBidi"/>
          <w:i/>
          <w:iCs/>
        </w:rPr>
        <w:t>Kekuatan Perbankan Syariah di Masa Kritis,</w:t>
      </w:r>
      <w:r w:rsidRPr="00730737">
        <w:rPr>
          <w:rFonts w:asciiTheme="majorBidi" w:hAnsiTheme="majorBidi" w:cstheme="majorBidi"/>
        </w:rPr>
        <w:t>MUSYARAKAH: Journal of Sharia Economics (MJSE), Vol.1, No.1, 2021</w:t>
      </w:r>
    </w:p>
    <w:p w:rsidR="00E76AB0" w:rsidRPr="00730737" w:rsidRDefault="001B542A" w:rsidP="00E76AB0">
      <w:pPr>
        <w:jc w:val="both"/>
        <w:rPr>
          <w:rStyle w:val="Hyperlink"/>
          <w:rFonts w:asciiTheme="majorBidi" w:hAnsiTheme="majorBidi" w:cstheme="majorBidi"/>
          <w:color w:val="000000" w:themeColor="text1"/>
          <w:u w:val="none"/>
        </w:rPr>
      </w:pPr>
      <w:r w:rsidRPr="00730737">
        <w:rPr>
          <w:rStyle w:val="Hyperlink"/>
          <w:rFonts w:asciiTheme="majorBidi" w:hAnsiTheme="majorBidi" w:cstheme="majorBidi"/>
          <w:color w:val="000000" w:themeColor="text1"/>
          <w:u w:val="none"/>
        </w:rPr>
        <w:t>Suminto</w:t>
      </w:r>
      <w:r w:rsidR="0074671A" w:rsidRPr="00730737">
        <w:rPr>
          <w:rStyle w:val="Hyperlink"/>
          <w:rFonts w:asciiTheme="majorBidi" w:hAnsiTheme="majorBidi" w:cstheme="majorBidi"/>
          <w:color w:val="000000" w:themeColor="text1"/>
          <w:u w:val="none"/>
          <w:lang w:val="en-US"/>
        </w:rPr>
        <w:t xml:space="preserve">, </w:t>
      </w:r>
      <w:r w:rsidR="0074671A" w:rsidRPr="00730737">
        <w:rPr>
          <w:rStyle w:val="Hyperlink"/>
          <w:rFonts w:asciiTheme="majorBidi" w:hAnsiTheme="majorBidi" w:cstheme="majorBidi"/>
          <w:color w:val="000000" w:themeColor="text1"/>
          <w:u w:val="none"/>
        </w:rPr>
        <w:t>Ahmad</w:t>
      </w:r>
      <w:r w:rsidR="0074671A" w:rsidRPr="00730737">
        <w:rPr>
          <w:rStyle w:val="Hyperlink"/>
          <w:rFonts w:asciiTheme="majorBidi" w:hAnsiTheme="majorBidi" w:cstheme="majorBidi"/>
          <w:color w:val="000000" w:themeColor="text1"/>
          <w:u w:val="none"/>
          <w:lang w:val="en-US"/>
        </w:rPr>
        <w:t>,</w:t>
      </w:r>
      <w:r w:rsidRPr="00730737">
        <w:rPr>
          <w:rStyle w:val="Hyperlink"/>
          <w:rFonts w:asciiTheme="majorBidi" w:hAnsiTheme="majorBidi" w:cstheme="majorBidi"/>
          <w:color w:val="000000" w:themeColor="text1"/>
          <w:u w:val="none"/>
        </w:rPr>
        <w:t xml:space="preserve"> dkk,</w:t>
      </w:r>
      <w:r w:rsidR="00BE6934" w:rsidRPr="00730737">
        <w:rPr>
          <w:rStyle w:val="Hyperlink"/>
          <w:rFonts w:asciiTheme="majorBidi" w:hAnsiTheme="majorBidi" w:cstheme="majorBidi"/>
          <w:color w:val="000000" w:themeColor="text1"/>
          <w:u w:val="none"/>
        </w:rPr>
        <w:t xml:space="preserve"> </w:t>
      </w:r>
      <w:r w:rsidR="00BE6934" w:rsidRPr="00730737">
        <w:rPr>
          <w:rStyle w:val="Hyperlink"/>
          <w:rFonts w:asciiTheme="majorBidi" w:hAnsiTheme="majorBidi" w:cstheme="majorBidi"/>
          <w:i/>
          <w:iCs/>
          <w:color w:val="000000" w:themeColor="text1"/>
          <w:u w:val="none"/>
        </w:rPr>
        <w:t>Ekonomi Dalam Islam Serta Perannya Dalam Penigkatan Sumber Daya Manusia dan Ekonomi Pembangunan Islam,</w:t>
      </w:r>
      <w:r w:rsidR="00BE6934" w:rsidRPr="00730737">
        <w:rPr>
          <w:rStyle w:val="Hyperlink"/>
          <w:rFonts w:asciiTheme="majorBidi" w:hAnsiTheme="majorBidi" w:cstheme="majorBidi"/>
          <w:color w:val="000000" w:themeColor="text1"/>
          <w:u w:val="none"/>
        </w:rPr>
        <w:t xml:space="preserve"> Journal of Sharia and Economic Law, 2021</w:t>
      </w:r>
    </w:p>
    <w:p w:rsidR="00883D5D" w:rsidRPr="00730737" w:rsidRDefault="00883D5D" w:rsidP="00E76AB0">
      <w:pPr>
        <w:jc w:val="both"/>
        <w:rPr>
          <w:rStyle w:val="Hyperlink"/>
          <w:rFonts w:asciiTheme="majorBidi" w:hAnsiTheme="majorBidi" w:cstheme="majorBidi"/>
          <w:color w:val="000000" w:themeColor="text1"/>
          <w:u w:val="none"/>
        </w:rPr>
      </w:pPr>
      <w:r w:rsidRPr="00730737">
        <w:rPr>
          <w:rStyle w:val="Hyperlink"/>
          <w:rFonts w:asciiTheme="majorBidi" w:hAnsiTheme="majorBidi" w:cstheme="majorBidi"/>
          <w:color w:val="000000" w:themeColor="text1"/>
          <w:u w:val="none"/>
        </w:rPr>
        <w:t xml:space="preserve">Yustiasari, </w:t>
      </w:r>
      <w:r w:rsidR="0074671A" w:rsidRPr="00730737">
        <w:rPr>
          <w:rStyle w:val="Hyperlink"/>
          <w:rFonts w:asciiTheme="majorBidi" w:hAnsiTheme="majorBidi" w:cstheme="majorBidi"/>
          <w:color w:val="000000" w:themeColor="text1"/>
          <w:u w:val="none"/>
        </w:rPr>
        <w:t>Fahrina</w:t>
      </w:r>
      <w:r w:rsidR="0074671A" w:rsidRPr="00730737">
        <w:rPr>
          <w:rStyle w:val="Hyperlink"/>
          <w:rFonts w:asciiTheme="majorBidi" w:hAnsiTheme="majorBidi" w:cstheme="majorBidi"/>
          <w:i/>
          <w:iCs/>
          <w:color w:val="000000" w:themeColor="text1"/>
          <w:u w:val="none"/>
        </w:rPr>
        <w:t xml:space="preserve"> </w:t>
      </w:r>
      <w:r w:rsidR="0074671A" w:rsidRPr="00730737">
        <w:rPr>
          <w:rStyle w:val="Hyperlink"/>
          <w:rFonts w:asciiTheme="majorBidi" w:hAnsiTheme="majorBidi" w:cstheme="majorBidi"/>
          <w:i/>
          <w:iCs/>
          <w:color w:val="000000" w:themeColor="text1"/>
          <w:u w:val="none"/>
          <w:lang w:val="en-US"/>
        </w:rPr>
        <w:t xml:space="preserve">, </w:t>
      </w:r>
      <w:r w:rsidRPr="00730737">
        <w:rPr>
          <w:rStyle w:val="Hyperlink"/>
          <w:rFonts w:asciiTheme="majorBidi" w:hAnsiTheme="majorBidi" w:cstheme="majorBidi"/>
          <w:i/>
          <w:iCs/>
          <w:color w:val="000000" w:themeColor="text1"/>
          <w:u w:val="none"/>
        </w:rPr>
        <w:t xml:space="preserve">Pemikiran Ekonomi Islam Pada Fase Pertama, </w:t>
      </w:r>
      <w:r w:rsidRPr="00730737">
        <w:rPr>
          <w:rStyle w:val="Hyperlink"/>
          <w:rFonts w:asciiTheme="majorBidi" w:hAnsiTheme="majorBidi" w:cstheme="majorBidi"/>
          <w:color w:val="000000" w:themeColor="text1"/>
          <w:u w:val="none"/>
        </w:rPr>
        <w:t>Jurnal Al-muqayyad, 2020</w:t>
      </w:r>
    </w:p>
    <w:p w:rsidR="006615BE" w:rsidRPr="00730737" w:rsidRDefault="006615BE" w:rsidP="00C571EA">
      <w:pPr>
        <w:jc w:val="both"/>
        <w:rPr>
          <w:rStyle w:val="Hyperlink"/>
          <w:rFonts w:asciiTheme="majorBidi" w:hAnsiTheme="majorBidi" w:cstheme="majorBidi"/>
          <w:color w:val="000000" w:themeColor="text1"/>
        </w:rPr>
      </w:pPr>
    </w:p>
    <w:p w:rsidR="005D1F0F" w:rsidRPr="00730737" w:rsidRDefault="005D1F0F" w:rsidP="00C571EA">
      <w:pPr>
        <w:jc w:val="both"/>
        <w:rPr>
          <w:rFonts w:asciiTheme="majorBidi" w:hAnsiTheme="majorBidi" w:cstheme="majorBidi"/>
          <w:color w:val="000000" w:themeColor="text1"/>
        </w:rPr>
      </w:pPr>
    </w:p>
    <w:p w:rsidR="00A44622" w:rsidRPr="00730737" w:rsidRDefault="00A44622" w:rsidP="00C571EA">
      <w:pPr>
        <w:jc w:val="both"/>
        <w:rPr>
          <w:rFonts w:asciiTheme="majorBidi" w:hAnsiTheme="majorBidi" w:cstheme="majorBidi"/>
          <w:i/>
          <w:iCs/>
          <w:color w:val="000000" w:themeColor="text1"/>
        </w:rPr>
      </w:pPr>
    </w:p>
    <w:p w:rsidR="00A44622" w:rsidRPr="00730737" w:rsidRDefault="00A44622" w:rsidP="00C571EA">
      <w:pPr>
        <w:jc w:val="both"/>
        <w:rPr>
          <w:rFonts w:asciiTheme="majorBidi" w:hAnsiTheme="majorBidi" w:cstheme="majorBidi"/>
          <w:i/>
          <w:iCs/>
          <w:color w:val="000000" w:themeColor="text1"/>
        </w:rPr>
      </w:pPr>
      <w:bookmarkStart w:id="0" w:name="_GoBack"/>
      <w:bookmarkEnd w:id="0"/>
    </w:p>
    <w:sectPr w:rsidR="00A44622" w:rsidRPr="007307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B0E" w:rsidRDefault="00965B0E" w:rsidP="00EB4477">
      <w:pPr>
        <w:spacing w:after="0" w:line="240" w:lineRule="auto"/>
      </w:pPr>
      <w:r>
        <w:separator/>
      </w:r>
    </w:p>
  </w:endnote>
  <w:endnote w:type="continuationSeparator" w:id="0">
    <w:p w:rsidR="00965B0E" w:rsidRDefault="00965B0E" w:rsidP="00EB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B0E" w:rsidRDefault="00965B0E" w:rsidP="00EB4477">
      <w:pPr>
        <w:spacing w:after="0" w:line="240" w:lineRule="auto"/>
      </w:pPr>
      <w:r>
        <w:separator/>
      </w:r>
    </w:p>
  </w:footnote>
  <w:footnote w:type="continuationSeparator" w:id="0">
    <w:p w:rsidR="00965B0E" w:rsidRDefault="00965B0E" w:rsidP="00EB4477">
      <w:pPr>
        <w:spacing w:after="0" w:line="240" w:lineRule="auto"/>
      </w:pPr>
      <w:r>
        <w:continuationSeparator/>
      </w:r>
    </w:p>
  </w:footnote>
  <w:footnote w:id="1">
    <w:p w:rsidR="00EB4477" w:rsidRDefault="00EB4477" w:rsidP="00EB4477">
      <w:pPr>
        <w:pStyle w:val="FootnoteText"/>
        <w:ind w:firstLine="567"/>
        <w:jc w:val="both"/>
      </w:pPr>
      <w:r>
        <w:rPr>
          <w:rStyle w:val="FootnoteReference"/>
        </w:rPr>
        <w:footnoteRef/>
      </w:r>
      <w:r>
        <w:rPr>
          <w:rFonts w:asciiTheme="majorBidi" w:hAnsiTheme="majorBidi" w:cstheme="majorBidi"/>
        </w:rPr>
        <w:t xml:space="preserve">Fatimah, </w:t>
      </w:r>
      <w:r>
        <w:rPr>
          <w:rFonts w:asciiTheme="majorBidi" w:hAnsiTheme="majorBidi" w:cstheme="majorBidi"/>
          <w:i/>
          <w:iCs/>
        </w:rPr>
        <w:t>Teknik Analisis SWOT Pedoman Menyusun Strategi Yang Efektif Serta Cara Mengelola Kekuatan &amp; Ancaman.</w:t>
      </w:r>
      <w:r>
        <w:rPr>
          <w:rFonts w:asciiTheme="majorBidi" w:hAnsiTheme="majorBidi" w:cstheme="majorBidi"/>
        </w:rPr>
        <w:t>( Yogyakarta, Penerbit Anak Hebat Indonesia, 2020). Hlm.. 14</w:t>
      </w:r>
      <w:r>
        <w:t xml:space="preserve"> </w:t>
      </w:r>
    </w:p>
  </w:footnote>
  <w:footnote w:id="2">
    <w:p w:rsidR="00EB4477" w:rsidRDefault="00EB4477" w:rsidP="00EB4477">
      <w:pPr>
        <w:pStyle w:val="FootnoteText"/>
        <w:ind w:firstLine="567"/>
        <w:jc w:val="both"/>
      </w:pPr>
      <w:r>
        <w:rPr>
          <w:rStyle w:val="FootnoteReference"/>
        </w:rPr>
        <w:footnoteRef/>
      </w:r>
      <w:r>
        <w:rPr>
          <w:rFonts w:asciiTheme="majorBidi" w:hAnsiTheme="majorBidi" w:cstheme="majorBidi"/>
        </w:rPr>
        <w:t xml:space="preserve">Fatimah, </w:t>
      </w:r>
      <w:r>
        <w:rPr>
          <w:rFonts w:asciiTheme="majorBidi" w:hAnsiTheme="majorBidi" w:cstheme="majorBidi"/>
          <w:i/>
          <w:iCs/>
        </w:rPr>
        <w:t>Teknik Analisis SWOT ...</w:t>
      </w:r>
      <w:r>
        <w:rPr>
          <w:rFonts w:asciiTheme="majorBidi" w:hAnsiTheme="majorBidi" w:cstheme="majorBidi"/>
        </w:rPr>
        <w:t xml:space="preserve"> Hlm...15</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2062"/>
    <w:multiLevelType w:val="hybridMultilevel"/>
    <w:tmpl w:val="F83EF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43C61"/>
    <w:multiLevelType w:val="hybridMultilevel"/>
    <w:tmpl w:val="503ECCAA"/>
    <w:lvl w:ilvl="0" w:tplc="2F22B644">
      <w:start w:val="1"/>
      <w:numFmt w:val="lowerLetter"/>
      <w:lvlText w:val="%1."/>
      <w:lvlJc w:val="left"/>
      <w:pPr>
        <w:ind w:left="2160" w:hanging="360"/>
      </w:pPr>
      <w:rPr>
        <w:rFonts w:asciiTheme="majorBidi" w:eastAsiaTheme="minorHAnsi"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9F61B4C"/>
    <w:multiLevelType w:val="hybridMultilevel"/>
    <w:tmpl w:val="C5049CD6"/>
    <w:lvl w:ilvl="0" w:tplc="2FA8906A">
      <w:start w:val="1"/>
      <w:numFmt w:val="lowerLetter"/>
      <w:lvlText w:val="%1."/>
      <w:lvlJc w:val="left"/>
      <w:pPr>
        <w:ind w:left="2520" w:hanging="360"/>
      </w:pPr>
      <w:rPr>
        <w:rFonts w:hint="default"/>
        <w:b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2C200E4F"/>
    <w:multiLevelType w:val="hybridMultilevel"/>
    <w:tmpl w:val="1EE48EB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85884526">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E9E16D6"/>
    <w:multiLevelType w:val="hybridMultilevel"/>
    <w:tmpl w:val="D9D0B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A85859"/>
    <w:multiLevelType w:val="hybridMultilevel"/>
    <w:tmpl w:val="1C0E8990"/>
    <w:lvl w:ilvl="0" w:tplc="D4D4622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37BE278F"/>
    <w:multiLevelType w:val="hybridMultilevel"/>
    <w:tmpl w:val="76CE3000"/>
    <w:lvl w:ilvl="0" w:tplc="A22A93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5981AB9"/>
    <w:multiLevelType w:val="hybridMultilevel"/>
    <w:tmpl w:val="A0F0A0A8"/>
    <w:lvl w:ilvl="0" w:tplc="B016CC5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4B391385"/>
    <w:multiLevelType w:val="hybridMultilevel"/>
    <w:tmpl w:val="686A0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8A4A36"/>
    <w:multiLevelType w:val="hybridMultilevel"/>
    <w:tmpl w:val="26D2CDE4"/>
    <w:lvl w:ilvl="0" w:tplc="9B626F44">
      <w:start w:val="1"/>
      <w:numFmt w:val="upperLetter"/>
      <w:lvlText w:val="%1."/>
      <w:lvlJc w:val="left"/>
      <w:pPr>
        <w:ind w:left="720" w:hanging="360"/>
      </w:pPr>
      <w:rPr>
        <w:rFonts w:hint="default"/>
        <w:b/>
        <w:bCs/>
      </w:rPr>
    </w:lvl>
    <w:lvl w:ilvl="1" w:tplc="0421000F">
      <w:start w:val="1"/>
      <w:numFmt w:val="decimal"/>
      <w:lvlText w:val="%2."/>
      <w:lvlJc w:val="left"/>
      <w:pPr>
        <w:ind w:left="1440" w:hanging="360"/>
      </w:pPr>
    </w:lvl>
    <w:lvl w:ilvl="2" w:tplc="13029DB6">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C808A5"/>
    <w:multiLevelType w:val="hybridMultilevel"/>
    <w:tmpl w:val="4D1469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B4B0406"/>
    <w:multiLevelType w:val="hybridMultilevel"/>
    <w:tmpl w:val="AFD86F40"/>
    <w:lvl w:ilvl="0" w:tplc="DE6EBB2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630B7001"/>
    <w:multiLevelType w:val="hybridMultilevel"/>
    <w:tmpl w:val="94109658"/>
    <w:lvl w:ilvl="0" w:tplc="9BBABDB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635F6C70"/>
    <w:multiLevelType w:val="multilevel"/>
    <w:tmpl w:val="ECFACD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8E90015"/>
    <w:multiLevelType w:val="hybridMultilevel"/>
    <w:tmpl w:val="03BC86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A614F6A"/>
    <w:multiLevelType w:val="hybridMultilevel"/>
    <w:tmpl w:val="43DE2D5C"/>
    <w:lvl w:ilvl="0" w:tplc="1E68F0E0">
      <w:start w:val="14"/>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6">
    <w:nsid w:val="7D8B1DD8"/>
    <w:multiLevelType w:val="hybridMultilevel"/>
    <w:tmpl w:val="3640A9D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9"/>
  </w:num>
  <w:num w:numId="2">
    <w:abstractNumId w:val="4"/>
  </w:num>
  <w:num w:numId="3">
    <w:abstractNumId w:val="8"/>
  </w:num>
  <w:num w:numId="4">
    <w:abstractNumId w:val="16"/>
  </w:num>
  <w:num w:numId="5">
    <w:abstractNumId w:val="7"/>
  </w:num>
  <w:num w:numId="6">
    <w:abstractNumId w:val="15"/>
  </w:num>
  <w:num w:numId="7">
    <w:abstractNumId w:val="11"/>
  </w:num>
  <w:num w:numId="8">
    <w:abstractNumId w:val="5"/>
  </w:num>
  <w:num w:numId="9">
    <w:abstractNumId w:val="2"/>
  </w:num>
  <w:num w:numId="10">
    <w:abstractNumId w:val="3"/>
  </w:num>
  <w:num w:numId="11">
    <w:abstractNumId w:val="6"/>
  </w:num>
  <w:num w:numId="12">
    <w:abstractNumId w:val="13"/>
  </w:num>
  <w:num w:numId="13">
    <w:abstractNumId w:val="0"/>
  </w:num>
  <w:num w:numId="14">
    <w:abstractNumId w:val="10"/>
  </w:num>
  <w:num w:numId="15">
    <w:abstractNumId w:val="14"/>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2C"/>
    <w:rsid w:val="00005526"/>
    <w:rsid w:val="00035674"/>
    <w:rsid w:val="000441A8"/>
    <w:rsid w:val="00070060"/>
    <w:rsid w:val="00095F2D"/>
    <w:rsid w:val="000A091C"/>
    <w:rsid w:val="000A2D8D"/>
    <w:rsid w:val="000C4476"/>
    <w:rsid w:val="001115DA"/>
    <w:rsid w:val="001123E1"/>
    <w:rsid w:val="00122441"/>
    <w:rsid w:val="00131C30"/>
    <w:rsid w:val="0014286D"/>
    <w:rsid w:val="00155C2F"/>
    <w:rsid w:val="00160F3D"/>
    <w:rsid w:val="001822D2"/>
    <w:rsid w:val="00182D39"/>
    <w:rsid w:val="001915E8"/>
    <w:rsid w:val="001A6168"/>
    <w:rsid w:val="001B542A"/>
    <w:rsid w:val="001F6D7F"/>
    <w:rsid w:val="0021130E"/>
    <w:rsid w:val="0022227E"/>
    <w:rsid w:val="00225772"/>
    <w:rsid w:val="00252E81"/>
    <w:rsid w:val="002C5A57"/>
    <w:rsid w:val="002C7F5C"/>
    <w:rsid w:val="002E042B"/>
    <w:rsid w:val="002F2FDB"/>
    <w:rsid w:val="00304302"/>
    <w:rsid w:val="00313DCC"/>
    <w:rsid w:val="003233EB"/>
    <w:rsid w:val="00367B3D"/>
    <w:rsid w:val="00373621"/>
    <w:rsid w:val="00375D81"/>
    <w:rsid w:val="00383057"/>
    <w:rsid w:val="00387BF1"/>
    <w:rsid w:val="003C1DBE"/>
    <w:rsid w:val="003C4710"/>
    <w:rsid w:val="003D33F0"/>
    <w:rsid w:val="003E1C8D"/>
    <w:rsid w:val="003E3B75"/>
    <w:rsid w:val="003F15B7"/>
    <w:rsid w:val="00433775"/>
    <w:rsid w:val="00442A27"/>
    <w:rsid w:val="00464356"/>
    <w:rsid w:val="0046761A"/>
    <w:rsid w:val="00473106"/>
    <w:rsid w:val="004A234C"/>
    <w:rsid w:val="004B16EA"/>
    <w:rsid w:val="005057F4"/>
    <w:rsid w:val="00534A15"/>
    <w:rsid w:val="00551CCD"/>
    <w:rsid w:val="005B7CAD"/>
    <w:rsid w:val="005C6F41"/>
    <w:rsid w:val="005D1F0F"/>
    <w:rsid w:val="005E54F8"/>
    <w:rsid w:val="005F4C7D"/>
    <w:rsid w:val="00606FC2"/>
    <w:rsid w:val="006234B7"/>
    <w:rsid w:val="0063476E"/>
    <w:rsid w:val="00634794"/>
    <w:rsid w:val="0065642B"/>
    <w:rsid w:val="0066022C"/>
    <w:rsid w:val="006602F7"/>
    <w:rsid w:val="006615BE"/>
    <w:rsid w:val="006759D1"/>
    <w:rsid w:val="006829C2"/>
    <w:rsid w:val="006A61C9"/>
    <w:rsid w:val="006C3A98"/>
    <w:rsid w:val="006F10B4"/>
    <w:rsid w:val="00702190"/>
    <w:rsid w:val="00707A41"/>
    <w:rsid w:val="00712FAA"/>
    <w:rsid w:val="00725AC1"/>
    <w:rsid w:val="00730737"/>
    <w:rsid w:val="00741689"/>
    <w:rsid w:val="0074671A"/>
    <w:rsid w:val="00765DD5"/>
    <w:rsid w:val="00784152"/>
    <w:rsid w:val="007B1DEF"/>
    <w:rsid w:val="007D471E"/>
    <w:rsid w:val="007D7694"/>
    <w:rsid w:val="007E361D"/>
    <w:rsid w:val="007E62F9"/>
    <w:rsid w:val="007F1243"/>
    <w:rsid w:val="008117F7"/>
    <w:rsid w:val="00833C66"/>
    <w:rsid w:val="0083617C"/>
    <w:rsid w:val="008415A5"/>
    <w:rsid w:val="00883D5D"/>
    <w:rsid w:val="00883FCB"/>
    <w:rsid w:val="008A0607"/>
    <w:rsid w:val="008D24DF"/>
    <w:rsid w:val="008D547B"/>
    <w:rsid w:val="008E1DF3"/>
    <w:rsid w:val="008F1933"/>
    <w:rsid w:val="00905C31"/>
    <w:rsid w:val="00913F57"/>
    <w:rsid w:val="00940C09"/>
    <w:rsid w:val="00957A90"/>
    <w:rsid w:val="00965B0E"/>
    <w:rsid w:val="0099679C"/>
    <w:rsid w:val="009A4593"/>
    <w:rsid w:val="009E41FD"/>
    <w:rsid w:val="009F0ECB"/>
    <w:rsid w:val="00A04F69"/>
    <w:rsid w:val="00A105BF"/>
    <w:rsid w:val="00A353F0"/>
    <w:rsid w:val="00A377C8"/>
    <w:rsid w:val="00A40FD8"/>
    <w:rsid w:val="00A44622"/>
    <w:rsid w:val="00A6254E"/>
    <w:rsid w:val="00A73B5F"/>
    <w:rsid w:val="00AA6A46"/>
    <w:rsid w:val="00AB25CD"/>
    <w:rsid w:val="00AD12BD"/>
    <w:rsid w:val="00AE02F9"/>
    <w:rsid w:val="00B32160"/>
    <w:rsid w:val="00B65686"/>
    <w:rsid w:val="00BA2CF1"/>
    <w:rsid w:val="00BB2787"/>
    <w:rsid w:val="00BC31CF"/>
    <w:rsid w:val="00BE6934"/>
    <w:rsid w:val="00C02405"/>
    <w:rsid w:val="00C04379"/>
    <w:rsid w:val="00C431F7"/>
    <w:rsid w:val="00C44D18"/>
    <w:rsid w:val="00C571EA"/>
    <w:rsid w:val="00C64F43"/>
    <w:rsid w:val="00C7353B"/>
    <w:rsid w:val="00CB5005"/>
    <w:rsid w:val="00CE58E9"/>
    <w:rsid w:val="00D06F6F"/>
    <w:rsid w:val="00D57ABD"/>
    <w:rsid w:val="00D766D1"/>
    <w:rsid w:val="00D97836"/>
    <w:rsid w:val="00DA37A0"/>
    <w:rsid w:val="00DA454E"/>
    <w:rsid w:val="00DB1F30"/>
    <w:rsid w:val="00DD4C25"/>
    <w:rsid w:val="00DE326E"/>
    <w:rsid w:val="00DF4172"/>
    <w:rsid w:val="00E1725C"/>
    <w:rsid w:val="00E20499"/>
    <w:rsid w:val="00E22B27"/>
    <w:rsid w:val="00E30986"/>
    <w:rsid w:val="00E37039"/>
    <w:rsid w:val="00E4354C"/>
    <w:rsid w:val="00E44605"/>
    <w:rsid w:val="00E44D4B"/>
    <w:rsid w:val="00E46455"/>
    <w:rsid w:val="00E60F81"/>
    <w:rsid w:val="00E76AB0"/>
    <w:rsid w:val="00EA4E70"/>
    <w:rsid w:val="00EB4477"/>
    <w:rsid w:val="00EF10BA"/>
    <w:rsid w:val="00EF35AE"/>
    <w:rsid w:val="00F13504"/>
    <w:rsid w:val="00F14A12"/>
    <w:rsid w:val="00F3584B"/>
    <w:rsid w:val="00F616DF"/>
    <w:rsid w:val="00F81361"/>
    <w:rsid w:val="00F81546"/>
    <w:rsid w:val="00F81F68"/>
    <w:rsid w:val="00F8400D"/>
    <w:rsid w:val="00FB5273"/>
    <w:rsid w:val="00FC19DC"/>
    <w:rsid w:val="00FD1E2E"/>
    <w:rsid w:val="00FD44B0"/>
    <w:rsid w:val="00FD5217"/>
    <w:rsid w:val="00FE7F72"/>
    <w:rsid w:val="00FF5DEB"/>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622"/>
    <w:rPr>
      <w:color w:val="0000FF" w:themeColor="hyperlink"/>
      <w:u w:val="single"/>
    </w:rPr>
  </w:style>
  <w:style w:type="paragraph" w:styleId="FootnoteText">
    <w:name w:val="footnote text"/>
    <w:basedOn w:val="Normal"/>
    <w:link w:val="FootnoteTextChar"/>
    <w:uiPriority w:val="99"/>
    <w:unhideWhenUsed/>
    <w:rsid w:val="005D1F0F"/>
    <w:pPr>
      <w:spacing w:after="0" w:line="240" w:lineRule="auto"/>
    </w:pPr>
    <w:rPr>
      <w:sz w:val="20"/>
      <w:szCs w:val="20"/>
    </w:rPr>
  </w:style>
  <w:style w:type="character" w:customStyle="1" w:styleId="FootnoteTextChar">
    <w:name w:val="Footnote Text Char"/>
    <w:basedOn w:val="DefaultParagraphFont"/>
    <w:link w:val="FootnoteText"/>
    <w:uiPriority w:val="99"/>
    <w:rsid w:val="005D1F0F"/>
    <w:rPr>
      <w:sz w:val="20"/>
      <w:szCs w:val="20"/>
    </w:rPr>
  </w:style>
  <w:style w:type="table" w:styleId="TableGrid">
    <w:name w:val="Table Grid"/>
    <w:basedOn w:val="TableNormal"/>
    <w:uiPriority w:val="59"/>
    <w:rsid w:val="00534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34A1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1"/>
    <w:qFormat/>
    <w:rsid w:val="002C7F5C"/>
    <w:pPr>
      <w:ind w:left="720"/>
      <w:contextualSpacing/>
    </w:pPr>
  </w:style>
  <w:style w:type="character" w:styleId="FootnoteReference">
    <w:name w:val="footnote reference"/>
    <w:basedOn w:val="DefaultParagraphFont"/>
    <w:uiPriority w:val="99"/>
    <w:semiHidden/>
    <w:unhideWhenUsed/>
    <w:rsid w:val="00EB44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622"/>
    <w:rPr>
      <w:color w:val="0000FF" w:themeColor="hyperlink"/>
      <w:u w:val="single"/>
    </w:rPr>
  </w:style>
  <w:style w:type="paragraph" w:styleId="FootnoteText">
    <w:name w:val="footnote text"/>
    <w:basedOn w:val="Normal"/>
    <w:link w:val="FootnoteTextChar"/>
    <w:uiPriority w:val="99"/>
    <w:unhideWhenUsed/>
    <w:rsid w:val="005D1F0F"/>
    <w:pPr>
      <w:spacing w:after="0" w:line="240" w:lineRule="auto"/>
    </w:pPr>
    <w:rPr>
      <w:sz w:val="20"/>
      <w:szCs w:val="20"/>
    </w:rPr>
  </w:style>
  <w:style w:type="character" w:customStyle="1" w:styleId="FootnoteTextChar">
    <w:name w:val="Footnote Text Char"/>
    <w:basedOn w:val="DefaultParagraphFont"/>
    <w:link w:val="FootnoteText"/>
    <w:uiPriority w:val="99"/>
    <w:rsid w:val="005D1F0F"/>
    <w:rPr>
      <w:sz w:val="20"/>
      <w:szCs w:val="20"/>
    </w:rPr>
  </w:style>
  <w:style w:type="table" w:styleId="TableGrid">
    <w:name w:val="Table Grid"/>
    <w:basedOn w:val="TableNormal"/>
    <w:uiPriority w:val="59"/>
    <w:rsid w:val="00534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34A1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1"/>
    <w:qFormat/>
    <w:rsid w:val="002C7F5C"/>
    <w:pPr>
      <w:ind w:left="720"/>
      <w:contextualSpacing/>
    </w:pPr>
  </w:style>
  <w:style w:type="character" w:styleId="FootnoteReference">
    <w:name w:val="footnote reference"/>
    <w:basedOn w:val="DefaultParagraphFont"/>
    <w:uiPriority w:val="99"/>
    <w:semiHidden/>
    <w:unhideWhenUsed/>
    <w:rsid w:val="00EB44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limmarpaung@uinsu.ac.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46899/jeps.v3i2.159" TargetMode="External"/><Relationship Id="rId5" Type="http://schemas.openxmlformats.org/officeDocument/2006/relationships/webSettings" Target="webSettings.xml"/><Relationship Id="rId10" Type="http://schemas.openxmlformats.org/officeDocument/2006/relationships/hyperlink" Target="mailto:usnandarafriansyahpba32014@gmail.com" TargetMode="External"/><Relationship Id="rId4" Type="http://schemas.openxmlformats.org/officeDocument/2006/relationships/settings" Target="settings.xml"/><Relationship Id="rId9" Type="http://schemas.openxmlformats.org/officeDocument/2006/relationships/hyperlink" Target="mailto:isnainiharahap@uins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Mantovani</dc:creator>
  <cp:lastModifiedBy>ACER TEGUH Family</cp:lastModifiedBy>
  <cp:revision>6</cp:revision>
  <dcterms:created xsi:type="dcterms:W3CDTF">2022-02-22T13:32:00Z</dcterms:created>
  <dcterms:modified xsi:type="dcterms:W3CDTF">2022-02-23T08:56:00Z</dcterms:modified>
</cp:coreProperties>
</file>