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line="360" w:lineRule="auto"/>
        <w:ind w:firstLine="0"/>
        <w:jc w:val="center"/>
        <w:rPr>
          <w:b/>
        </w:rPr>
      </w:pPr>
      <w:r>
        <w:rPr>
          <w:b/>
          <w:sz w:val="24"/>
          <w:szCs w:val="28"/>
        </w:rPr>
        <w:t>PENGARUH PDRB, PENDIDIKAN DAN STRUKTUR TENAGA KERJA TERHADAP KEMISKINAN DI KOTA BUKITTINGGI</w:t>
      </w:r>
    </w:p>
    <w:p>
      <w:pPr>
        <w:jc w:val="center"/>
        <w:rPr>
          <w:b/>
          <w:sz w:val="28"/>
        </w:rPr>
      </w:pPr>
    </w:p>
    <w:p>
      <w:pPr>
        <w:ind w:right="-1"/>
        <w:jc w:val="center"/>
        <w:rPr>
          <w:b/>
          <w:sz w:val="22"/>
          <w:szCs w:val="22"/>
          <w:vertAlign w:val="superscript"/>
        </w:rPr>
      </w:pPr>
      <w:r>
        <w:rPr>
          <w:rFonts w:eastAsiaTheme="minorEastAsia"/>
          <w:iCs/>
          <w:sz w:val="22"/>
          <w:szCs w:val="22"/>
        </w:rPr>
        <w:t>Hendri Andika Saputra</w:t>
      </w:r>
      <w:r>
        <w:rPr>
          <w:rFonts w:eastAsiaTheme="minorEastAsia"/>
          <w:iCs/>
          <w:sz w:val="22"/>
          <w:szCs w:val="22"/>
          <w:vertAlign w:val="superscript"/>
        </w:rPr>
        <w:t>1</w:t>
      </w:r>
      <w:r>
        <w:rPr>
          <w:sz w:val="22"/>
          <w:szCs w:val="22"/>
        </w:rPr>
        <w:t xml:space="preserve"> Dastanta Irvan Ginting</w:t>
      </w:r>
      <w:r>
        <w:rPr>
          <w:sz w:val="22"/>
          <w:szCs w:val="22"/>
          <w:vertAlign w:val="superscript"/>
        </w:rPr>
        <w:t>2</w:t>
      </w:r>
    </w:p>
    <w:p>
      <w:pPr>
        <w:jc w:val="center"/>
        <w:rPr>
          <w:sz w:val="18"/>
          <w:szCs w:val="22"/>
        </w:rPr>
      </w:pPr>
      <w:r>
        <w:rPr>
          <w:sz w:val="18"/>
          <w:szCs w:val="22"/>
          <w:vertAlign w:val="superscript"/>
        </w:rPr>
        <w:t>1</w:t>
      </w:r>
      <w:r>
        <w:rPr>
          <w:sz w:val="18"/>
          <w:szCs w:val="22"/>
        </w:rPr>
        <w:t xml:space="preserve">Fakultas Ekonomi dan Bisnis, Universitas Sumatera Utara, Medan </w:t>
      </w:r>
    </w:p>
    <w:p>
      <w:pPr>
        <w:pStyle w:val="26"/>
      </w:pPr>
      <w:r>
        <w:rPr>
          <w:rFonts w:ascii="Times New Roman" w:hAnsi="Times New Roman"/>
          <w:sz w:val="18"/>
          <w:szCs w:val="22"/>
          <w:lang w:val="id-ID"/>
        </w:rPr>
        <w:t>E-</w:t>
      </w:r>
      <w:r>
        <w:rPr>
          <w:rFonts w:ascii="Times New Roman" w:hAnsi="Times New Roman"/>
          <w:sz w:val="18"/>
          <w:szCs w:val="22"/>
        </w:rPr>
        <w:t xml:space="preserve">mail: </w:t>
      </w:r>
      <w:r>
        <w:fldChar w:fldCharType="begin"/>
      </w:r>
      <w:r>
        <w:instrText xml:space="preserve"> HYPERLINK "mailto:Hendri.as49@gmail.com" </w:instrText>
      </w:r>
      <w:r>
        <w:fldChar w:fldCharType="separate"/>
      </w:r>
      <w:r>
        <w:rPr>
          <w:rStyle w:val="16"/>
          <w:rFonts w:ascii="Times New Roman" w:hAnsi="Times New Roman"/>
          <w:color w:val="auto"/>
          <w:sz w:val="18"/>
          <w:szCs w:val="22"/>
        </w:rPr>
        <w:t>Hendri.as49@gmail.com</w:t>
      </w:r>
      <w:r>
        <w:rPr>
          <w:rStyle w:val="16"/>
          <w:rFonts w:ascii="Times New Roman" w:hAnsi="Times New Roman"/>
          <w:color w:val="auto"/>
          <w:sz w:val="18"/>
          <w:szCs w:val="22"/>
        </w:rPr>
        <w:fldChar w:fldCharType="end"/>
      </w:r>
      <w:r>
        <w:rPr>
          <w:rStyle w:val="16"/>
          <w:rFonts w:ascii="Times New Roman" w:hAnsi="Times New Roman"/>
          <w:color w:val="auto"/>
          <w:sz w:val="18"/>
          <w:szCs w:val="22"/>
          <w:u w:val="none"/>
          <w:vertAlign w:val="superscript"/>
        </w:rPr>
        <w:t xml:space="preserve">1, </w:t>
      </w:r>
      <w:r>
        <w:fldChar w:fldCharType="begin"/>
      </w:r>
      <w:r>
        <w:instrText xml:space="preserve"> HYPERLINK "mailto:das2ginting@gmail.com" </w:instrText>
      </w:r>
      <w:r>
        <w:fldChar w:fldCharType="separate"/>
      </w:r>
    </w:p>
    <w:p>
      <w:pPr>
        <w:pStyle w:val="26"/>
        <w:rPr>
          <w:sz w:val="18"/>
          <w:szCs w:val="22"/>
        </w:rPr>
      </w:pPr>
      <w:r>
        <w:rPr>
          <w:sz w:val="18"/>
          <w:szCs w:val="22"/>
          <w:vertAlign w:val="superscript"/>
        </w:rPr>
        <w:t xml:space="preserve">2 </w:t>
      </w:r>
      <w:bookmarkStart w:id="0" w:name="_GoBack"/>
      <w:bookmarkEnd w:id="0"/>
      <w:r>
        <w:rPr>
          <w:sz w:val="18"/>
          <w:szCs w:val="22"/>
        </w:rPr>
        <w:t xml:space="preserve">Fakultas Ekonomi dan Bisnis, Universitas Sumatera Utara, Medan </w:t>
      </w:r>
    </w:p>
    <w:p>
      <w:pPr>
        <w:pStyle w:val="26"/>
        <w:rPr>
          <w:rFonts w:ascii="Times New Roman" w:hAnsi="Times New Roman"/>
          <w:sz w:val="18"/>
          <w:szCs w:val="22"/>
        </w:rPr>
      </w:pPr>
      <w:r>
        <w:rPr>
          <w:sz w:val="18"/>
          <w:szCs w:val="22"/>
          <w:lang w:val="id-ID"/>
        </w:rPr>
        <w:t>E-mail : d</w:t>
      </w:r>
      <w:r>
        <w:rPr>
          <w:rStyle w:val="16"/>
          <w:rFonts w:ascii="Times New Roman" w:hAnsi="Times New Roman"/>
          <w:color w:val="auto"/>
          <w:sz w:val="18"/>
          <w:szCs w:val="22"/>
        </w:rPr>
        <w:t>as2ginting@gmail.com</w:t>
      </w:r>
      <w:r>
        <w:rPr>
          <w:rStyle w:val="16"/>
          <w:rFonts w:ascii="Times New Roman" w:hAnsi="Times New Roman"/>
          <w:color w:val="auto"/>
          <w:sz w:val="18"/>
          <w:szCs w:val="22"/>
        </w:rPr>
        <w:fldChar w:fldCharType="end"/>
      </w:r>
      <w:r>
        <w:rPr>
          <w:rFonts w:ascii="Times New Roman" w:hAnsi="Times New Roman"/>
          <w:sz w:val="18"/>
          <w:szCs w:val="22"/>
          <w:vertAlign w:val="superscript"/>
        </w:rPr>
        <w:t>2</w:t>
      </w:r>
    </w:p>
    <w:p>
      <w:pPr>
        <w:rPr>
          <w:b/>
          <w:sz w:val="20"/>
        </w:rPr>
      </w:pPr>
    </w:p>
    <w:p>
      <w:pPr>
        <w:spacing w:after="120"/>
        <w:jc w:val="center"/>
        <w:rPr>
          <w:b/>
          <w:i/>
          <w:sz w:val="22"/>
          <w:szCs w:val="22"/>
        </w:rPr>
      </w:pPr>
      <w:r>
        <w:rPr>
          <w:b/>
          <w:i/>
          <w:sz w:val="22"/>
          <w:szCs w:val="22"/>
        </w:rPr>
        <w:t xml:space="preserve">Abstract </w:t>
      </w:r>
    </w:p>
    <w:p>
      <w:pPr>
        <w:ind w:right="3"/>
        <w:jc w:val="both"/>
        <w:rPr>
          <w:i/>
          <w:iCs/>
          <w:sz w:val="22"/>
          <w:szCs w:val="22"/>
        </w:rPr>
      </w:pPr>
      <w:r>
        <w:rPr>
          <w:i/>
          <w:iCs/>
          <w:sz w:val="22"/>
          <w:szCs w:val="22"/>
        </w:rPr>
        <w:t>This research aims to analyze the influence of Gross Regional Domestic Product (GRDP), education level, and workforce structure on poverty levels in Bukittinggi City. The data used in this research is secondary data obtained from the Bukittinggi City Central Statistics Agency and other related agencies. The analytical method used is multiple regression with the Ordinary Least Square (OLS) model. The research results show that GRDP per capita, education level, and workforce structure together have a significant effect on the poverty level in Bukittinggi City. Individually, GRDP per capita and labor structure have a negative effect on poverty, while education level has a positive effect on poverty. This shows that increasing GRDP per capita and the labor structure of the agricultural sector can reduce poverty levels, while the level of education has not been able to reduce poverty</w:t>
      </w:r>
    </w:p>
    <w:p>
      <w:pPr>
        <w:autoSpaceDE w:val="0"/>
        <w:ind w:right="14"/>
        <w:jc w:val="both"/>
        <w:rPr>
          <w:i/>
          <w:sz w:val="22"/>
          <w:szCs w:val="22"/>
        </w:rPr>
      </w:pPr>
      <w:r>
        <w:rPr>
          <w:i/>
          <w:sz w:val="22"/>
          <w:szCs w:val="22"/>
        </w:rPr>
        <w:t xml:space="preserve"> </w:t>
      </w:r>
    </w:p>
    <w:p>
      <w:pPr>
        <w:autoSpaceDE w:val="0"/>
        <w:spacing w:after="120"/>
        <w:ind w:left="1080" w:right="14" w:hanging="1080"/>
        <w:rPr>
          <w:i/>
          <w:iCs/>
          <w:sz w:val="22"/>
          <w:szCs w:val="22"/>
        </w:rPr>
      </w:pPr>
      <w:r>
        <w:rPr>
          <w:b/>
          <w:i/>
          <w:sz w:val="22"/>
          <w:szCs w:val="22"/>
        </w:rPr>
        <w:t>Keywords</w:t>
      </w:r>
      <w:r>
        <w:rPr>
          <w:b/>
          <w:i/>
          <w:sz w:val="22"/>
          <w:szCs w:val="22"/>
          <w:lang w:val="id-ID"/>
        </w:rPr>
        <w:t xml:space="preserve"> </w:t>
      </w:r>
      <w:r>
        <w:rPr>
          <w:b/>
          <w:i/>
          <w:sz w:val="22"/>
          <w:szCs w:val="22"/>
        </w:rPr>
        <w:t xml:space="preserve">: </w:t>
      </w:r>
      <w:r>
        <w:rPr>
          <w:i/>
          <w:iCs/>
          <w:sz w:val="22"/>
          <w:szCs w:val="22"/>
        </w:rPr>
        <w:t>Poverty, GRDP per capita, Education and Agricultural Sector</w:t>
      </w:r>
    </w:p>
    <w:p>
      <w:pPr>
        <w:autoSpaceDE w:val="0"/>
        <w:spacing w:after="120"/>
        <w:ind w:right="14"/>
        <w:rPr>
          <w:i/>
          <w:sz w:val="22"/>
          <w:szCs w:val="22"/>
          <w:lang w:val="id-ID"/>
        </w:rPr>
      </w:pPr>
    </w:p>
    <w:p>
      <w:pPr>
        <w:sectPr>
          <w:headerReference r:id="rId3" w:type="default"/>
          <w:footerReference r:id="rId4" w:type="default"/>
          <w:pgSz w:w="11909" w:h="16834"/>
          <w:pgMar w:top="1701" w:right="1701" w:bottom="1985" w:left="1701" w:header="1060" w:footer="1242" w:gutter="0"/>
          <w:cols w:space="720" w:num="1"/>
          <w:docGrid w:linePitch="360" w:charSpace="0"/>
        </w:sectPr>
      </w:pPr>
    </w:p>
    <w:p>
      <w:pPr>
        <w:pStyle w:val="2"/>
        <w:numPr>
          <w:ilvl w:val="0"/>
          <w:numId w:val="1"/>
        </w:numPr>
        <w:suppressAutoHyphens/>
        <w:spacing w:after="60"/>
        <w:ind w:left="360"/>
        <w:rPr>
          <w:i w:val="0"/>
          <w:sz w:val="22"/>
          <w:szCs w:val="22"/>
        </w:rPr>
      </w:pPr>
      <w:r>
        <w:rPr>
          <w:i w:val="0"/>
          <w:sz w:val="22"/>
          <w:szCs w:val="22"/>
        </w:rPr>
        <w:t xml:space="preserve">PENDAHULUAN </w:t>
      </w:r>
    </w:p>
    <w:p>
      <w:pPr>
        <w:autoSpaceDE w:val="0"/>
        <w:autoSpaceDN w:val="0"/>
        <w:adjustRightInd w:val="0"/>
        <w:ind w:firstLine="720"/>
        <w:jc w:val="both"/>
        <w:rPr>
          <w:szCs w:val="24"/>
        </w:rPr>
      </w:pPr>
      <w:sdt>
        <w:sdtPr>
          <w:rPr>
            <w:color w:val="000000"/>
            <w:szCs w:val="24"/>
          </w:rPr>
          <w:tag w:val="MENDELEY_CITATION_v3_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"/>
          <w:id w:val="-1343850836"/>
          <w:placeholder>
            <w:docPart w:val="82EAC4C6C7B141F09387A105E141A649"/>
          </w:placeholder>
        </w:sdtPr>
        <w:sdtEndPr>
          <w:rPr>
            <w:color w:val="000000"/>
            <w:szCs w:val="24"/>
          </w:rPr>
        </w:sdtEndPr>
        <w:sdtContent>
          <w:r>
            <w:rPr>
              <w:szCs w:val="24"/>
            </w:rPr>
            <w:t xml:space="preserve">(Susanto &amp; Pangesti, 2019) </w:t>
          </w:r>
        </w:sdtContent>
      </w:sdt>
      <w:r>
        <w:rPr>
          <w:szCs w:val="24"/>
        </w:rPr>
        <w:t xml:space="preserve">Kemiskinan merupakan salah satu tantangan dalam pembangunan ekonomi di berbagai negara di dunia. Bagi negara-negara yang sedang berkembang, menurunkan tingkat kemiskinan merupakan salah satu indikator utama keberhasilan pembangunan ekonomi. </w:t>
      </w:r>
      <w:sdt>
        <w:sdtPr>
          <w:rPr>
            <w:color w:val="000000"/>
            <w:szCs w:val="24"/>
          </w:rPr>
          <w:tag w:val="MENDELEY_CITATION_v3_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"/>
          <w:id w:val="-1184585605"/>
          <w:placeholder>
            <w:docPart w:val="82EAC4C6C7B141F09387A105E141A649"/>
          </w:placeholder>
        </w:sdtPr>
        <w:sdtEndPr>
          <w:rPr>
            <w:color w:val="000000"/>
            <w:szCs w:val="24"/>
          </w:rPr>
        </w:sdtEndPr>
        <w:sdtContent>
          <w:r>
            <w:rPr>
              <w:szCs w:val="24"/>
            </w:rPr>
            <w:t>(Iqbal Salsabil &amp; Westi Rianti, 2023)</w:t>
          </w:r>
        </w:sdtContent>
      </w:sdt>
      <w:r>
        <w:rPr>
          <w:szCs w:val="24"/>
        </w:rPr>
        <w:t>Kemiskinan sering kali disebabkan oleh kurangnya pendapatan yang cukup bagi masyarakat untuk memenuhi kebutuhan hidup mereka. Tingkat kemiskinan tidak hanya dipengaruhi oleh rendahnya pendapatan per kapita, tetapi juga oleh tingginya disparitas dalam distribusi pendapatan. Meskipun ada negara-negara dengan pendapatan per kapita yang tinggi, itu tidak menjamin bahwa tingkat kemiskinan akan rendah.</w:t>
      </w:r>
    </w:p>
    <w:p>
      <w:pPr>
        <w:autoSpaceDE w:val="0"/>
        <w:autoSpaceDN w:val="0"/>
        <w:adjustRightInd w:val="0"/>
        <w:ind w:firstLine="720"/>
        <w:jc w:val="both"/>
        <w:rPr>
          <w:szCs w:val="24"/>
        </w:rPr>
      </w:pPr>
      <w:sdt>
        <w:sdtPr>
          <w:rPr>
            <w:color w:val="000000"/>
            <w:szCs w:val="24"/>
          </w:rPr>
          <w:tag w:val="MENDELEY_CITATION_v3_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"/>
          <w:id w:val="1656260943"/>
          <w:placeholder>
            <w:docPart w:val="82EAC4C6C7B141F09387A105E141A649"/>
          </w:placeholder>
        </w:sdtPr>
        <w:sdtEndPr>
          <w:rPr>
            <w:color w:val="000000"/>
            <w:szCs w:val="24"/>
          </w:rPr>
        </w:sdtEndPr>
        <w:sdtContent>
          <w:r>
            <w:rPr>
              <w:color w:val="000000"/>
              <w:szCs w:val="24"/>
            </w:rPr>
            <w:t>(Prodi et al., 2023)</w:t>
          </w:r>
        </w:sdtContent>
      </w:sdt>
      <w:r>
        <w:rPr>
          <w:szCs w:val="24"/>
        </w:rPr>
        <w:t>Seseorang dianggap miskin jika mereka tidak mampu memenuhi kebutuhan hidup mereka secara layak. Kemiskinan merupakan masalah serius yang perlu ditangani atau setidaknya dikurangi. Meskipun pemerintah telah melakukan pembangunan untuk menekan angka kemiskinan, masalah ini masih berlanjut dalam jangka waktu yang lama. Contohnya, Kota Bukittinggi , yang terkenal sebagai destinasi wisata, masih belum berhasil mengatasi masalah kemiskinan. Tabel 1. menyajikan jumlah penduduk, dan persentase penduduk miskin di Kota Bukittinggi dari tahun 2012 – 2023</w:t>
      </w: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r>
        <w:rPr>
          <w:szCs w:val="24"/>
        </w:rPr>
        <w:t>Tabel 1.</w:t>
      </w:r>
    </w:p>
    <w:p>
      <w:pPr>
        <w:autoSpaceDE w:val="0"/>
        <w:autoSpaceDN w:val="0"/>
        <w:adjustRightInd w:val="0"/>
        <w:ind w:firstLine="720"/>
        <w:jc w:val="center"/>
        <w:rPr>
          <w:szCs w:val="24"/>
        </w:rPr>
      </w:pPr>
      <w:r>
        <w:rPr>
          <w:szCs w:val="24"/>
        </w:rPr>
        <w:t>Jumlah Penduduk, Jumlah dan Persentase Penduduk Miskin di Kota Bukittinggi, Tahun 2012 - 2023</w:t>
      </w:r>
    </w:p>
    <w:p>
      <w:pPr>
        <w:autoSpaceDE w:val="0"/>
        <w:autoSpaceDN w:val="0"/>
        <w:adjustRightInd w:val="0"/>
        <w:jc w:val="both"/>
        <w:rPr>
          <w:szCs w:val="24"/>
        </w:rPr>
      </w:pPr>
    </w:p>
    <w:tbl>
      <w:tblPr>
        <w:tblStyle w:val="50"/>
        <w:tblW w:w="7200" w:type="dxa"/>
        <w:jc w:val="center"/>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0"/>
        <w:gridCol w:w="1840"/>
        <w:gridCol w:w="2620"/>
        <w:gridCol w:w="2080"/>
      </w:tblGrid>
      <w:tr>
        <w:tblPrEx>
          <w:tblLayout w:type="fixed"/>
        </w:tblPrEx>
        <w:trPr>
          <w:trHeight w:val="320" w:hRule="atLeast"/>
          <w:jc w:val="center"/>
        </w:trPr>
        <w:tc>
          <w:tcPr>
            <w:tcW w:w="830" w:type="dxa"/>
            <w:tcBorders>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Tahun</w:t>
            </w:r>
          </w:p>
        </w:tc>
        <w:tc>
          <w:tcPr>
            <w:tcW w:w="1840" w:type="dxa"/>
            <w:tcBorders>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Jumlah Penduduk</w:t>
            </w:r>
          </w:p>
          <w:p>
            <w:pPr>
              <w:jc w:val="center"/>
              <w:rPr>
                <w:b w:val="0"/>
                <w:bCs w:val="0"/>
                <w:color w:val="000000"/>
                <w:szCs w:val="24"/>
                <w:lang w:val="en-US" w:eastAsia="id-ID"/>
              </w:rPr>
            </w:pPr>
            <w:r>
              <w:rPr>
                <w:b w:val="0"/>
                <w:bCs w:val="0"/>
                <w:color w:val="000000"/>
                <w:szCs w:val="24"/>
                <w:lang w:val="en-US" w:eastAsia="id-ID"/>
              </w:rPr>
              <w:t>(orang)</w:t>
            </w:r>
          </w:p>
          <w:p>
            <w:pPr>
              <w:jc w:val="center"/>
              <w:rPr>
                <w:b w:val="0"/>
                <w:bCs w:val="0"/>
                <w:color w:val="000000"/>
                <w:szCs w:val="24"/>
                <w:lang w:val="id-ID" w:eastAsia="id-ID"/>
              </w:rPr>
            </w:pPr>
          </w:p>
        </w:tc>
        <w:tc>
          <w:tcPr>
            <w:tcW w:w="2620" w:type="dxa"/>
            <w:tcBorders>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Jumlah Penduduk Miskin</w:t>
            </w:r>
          </w:p>
          <w:p>
            <w:pPr>
              <w:jc w:val="center"/>
              <w:rPr>
                <w:b w:val="0"/>
                <w:bCs w:val="0"/>
                <w:color w:val="000000"/>
                <w:szCs w:val="24"/>
                <w:lang w:val="en-US" w:eastAsia="id-ID"/>
              </w:rPr>
            </w:pPr>
            <w:r>
              <w:rPr>
                <w:b w:val="0"/>
                <w:bCs w:val="0"/>
                <w:color w:val="000000"/>
                <w:szCs w:val="24"/>
                <w:lang w:val="en-US" w:eastAsia="id-ID"/>
              </w:rPr>
              <w:t>(orang)</w:t>
            </w:r>
          </w:p>
        </w:tc>
        <w:tc>
          <w:tcPr>
            <w:tcW w:w="2080" w:type="dxa"/>
            <w:tcBorders>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Tingkat Kemiskinan</w:t>
            </w:r>
          </w:p>
          <w:p>
            <w:pPr>
              <w:jc w:val="center"/>
              <w:rPr>
                <w:b w:val="0"/>
                <w:bCs w:val="0"/>
                <w:color w:val="000000"/>
                <w:szCs w:val="24"/>
                <w:lang w:val="en-US" w:eastAsia="id-ID"/>
              </w:rPr>
            </w:pPr>
            <w:r>
              <w:rPr>
                <w:b w:val="0"/>
                <w:bCs w:val="0"/>
                <w:color w:val="000000"/>
                <w:szCs w:val="24"/>
                <w:lang w:val="en-US" w:eastAsia="id-ID"/>
              </w:rPr>
              <w:t>(%)</w:t>
            </w:r>
          </w:p>
        </w:tc>
      </w:tr>
      <w:tr>
        <w:tblPrEx>
          <w:tblLayout w:type="fixed"/>
        </w:tblPrEx>
        <w:trPr>
          <w:trHeight w:val="320" w:hRule="atLeast"/>
          <w:jc w:val="center"/>
        </w:trPr>
        <w:tc>
          <w:tcPr>
            <w:tcW w:w="830"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2012</w:t>
            </w:r>
          </w:p>
        </w:tc>
        <w:tc>
          <w:tcPr>
            <w:tcW w:w="184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116</w:t>
            </w:r>
            <w:r>
              <w:rPr>
                <w:color w:val="000000"/>
                <w:szCs w:val="24"/>
                <w:lang w:val="en-US" w:eastAsia="id-ID"/>
              </w:rPr>
              <w:t>.</w:t>
            </w:r>
            <w:r>
              <w:rPr>
                <w:color w:val="000000"/>
                <w:szCs w:val="24"/>
                <w:lang w:val="id-ID" w:eastAsia="id-ID"/>
              </w:rPr>
              <w:t>075</w:t>
            </w:r>
          </w:p>
        </w:tc>
        <w:tc>
          <w:tcPr>
            <w:tcW w:w="262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6</w:t>
            </w:r>
            <w:r>
              <w:rPr>
                <w:color w:val="000000"/>
                <w:szCs w:val="24"/>
                <w:lang w:val="en-US" w:eastAsia="id-ID"/>
              </w:rPr>
              <w:t>.</w:t>
            </w:r>
            <w:r>
              <w:rPr>
                <w:color w:val="000000"/>
                <w:szCs w:val="24"/>
                <w:lang w:val="id-ID" w:eastAsia="id-ID"/>
              </w:rPr>
              <w:t>686</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5,76</w:t>
            </w:r>
          </w:p>
        </w:tc>
      </w:tr>
      <w:tr>
        <w:tblPrEx>
          <w:tblLayout w:type="fixed"/>
        </w:tblPrEx>
        <w:trPr>
          <w:trHeight w:val="320" w:hRule="atLeast"/>
          <w:jc w:val="center"/>
        </w:trPr>
        <w:tc>
          <w:tcPr>
            <w:tcW w:w="830" w:type="dxa"/>
            <w:vAlign w:val="center"/>
          </w:tcPr>
          <w:p>
            <w:pPr>
              <w:jc w:val="center"/>
              <w:rPr>
                <w:b w:val="0"/>
                <w:bCs w:val="0"/>
                <w:color w:val="000000"/>
                <w:szCs w:val="24"/>
                <w:lang w:val="id-ID" w:eastAsia="id-ID"/>
              </w:rPr>
            </w:pPr>
            <w:r>
              <w:rPr>
                <w:b w:val="0"/>
                <w:bCs w:val="0"/>
                <w:color w:val="000000"/>
                <w:szCs w:val="24"/>
                <w:lang w:val="id-ID" w:eastAsia="id-ID"/>
              </w:rPr>
              <w:t>2013</w:t>
            </w:r>
          </w:p>
        </w:tc>
        <w:tc>
          <w:tcPr>
            <w:tcW w:w="1840" w:type="dxa"/>
            <w:vAlign w:val="center"/>
          </w:tcPr>
          <w:p>
            <w:pPr>
              <w:jc w:val="center"/>
              <w:rPr>
                <w:color w:val="000000"/>
                <w:szCs w:val="24"/>
                <w:lang w:val="id-ID" w:eastAsia="id-ID"/>
              </w:rPr>
            </w:pPr>
            <w:r>
              <w:rPr>
                <w:color w:val="000000"/>
                <w:szCs w:val="24"/>
                <w:lang w:val="id-ID" w:eastAsia="id-ID"/>
              </w:rPr>
              <w:t>118</w:t>
            </w:r>
            <w:r>
              <w:rPr>
                <w:color w:val="000000"/>
                <w:szCs w:val="24"/>
                <w:lang w:val="en-US" w:eastAsia="id-ID"/>
              </w:rPr>
              <w:t>.</w:t>
            </w:r>
            <w:r>
              <w:rPr>
                <w:color w:val="000000"/>
                <w:szCs w:val="24"/>
                <w:lang w:val="id-ID" w:eastAsia="id-ID"/>
              </w:rPr>
              <w:t>260</w:t>
            </w:r>
          </w:p>
        </w:tc>
        <w:tc>
          <w:tcPr>
            <w:tcW w:w="2620" w:type="dxa"/>
            <w:vAlign w:val="center"/>
          </w:tcPr>
          <w:p>
            <w:pPr>
              <w:jc w:val="center"/>
              <w:rPr>
                <w:color w:val="000000"/>
                <w:szCs w:val="24"/>
                <w:lang w:val="id-ID" w:eastAsia="id-ID"/>
              </w:rPr>
            </w:pPr>
            <w:r>
              <w:rPr>
                <w:color w:val="000000"/>
                <w:szCs w:val="24"/>
                <w:lang w:val="id-ID" w:eastAsia="id-ID"/>
              </w:rPr>
              <w:t>6</w:t>
            </w:r>
            <w:r>
              <w:rPr>
                <w:color w:val="000000"/>
                <w:szCs w:val="24"/>
                <w:lang w:val="en-US" w:eastAsia="id-ID"/>
              </w:rPr>
              <w:t>.</w:t>
            </w:r>
            <w:r>
              <w:rPr>
                <w:color w:val="000000"/>
                <w:szCs w:val="24"/>
                <w:lang w:val="id-ID" w:eastAsia="id-ID"/>
              </w:rPr>
              <w:t>371</w:t>
            </w:r>
          </w:p>
        </w:tc>
        <w:tc>
          <w:tcPr>
            <w:tcW w:w="2080" w:type="dxa"/>
            <w:vAlign w:val="center"/>
          </w:tcPr>
          <w:p>
            <w:pPr>
              <w:jc w:val="center"/>
              <w:rPr>
                <w:color w:val="000000"/>
                <w:szCs w:val="24"/>
                <w:lang w:val="id-ID" w:eastAsia="id-ID"/>
              </w:rPr>
            </w:pPr>
            <w:r>
              <w:rPr>
                <w:color w:val="000000"/>
                <w:szCs w:val="24"/>
                <w:lang w:val="id-ID" w:eastAsia="id-ID"/>
              </w:rPr>
              <w:t>5,39</w:t>
            </w:r>
          </w:p>
        </w:tc>
      </w:tr>
      <w:tr>
        <w:tblPrEx>
          <w:tblLayout w:type="fixed"/>
        </w:tblPrEx>
        <w:trPr>
          <w:trHeight w:val="320" w:hRule="atLeast"/>
          <w:jc w:val="center"/>
        </w:trPr>
        <w:tc>
          <w:tcPr>
            <w:tcW w:w="830"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2014</w:t>
            </w:r>
          </w:p>
        </w:tc>
        <w:tc>
          <w:tcPr>
            <w:tcW w:w="184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120</w:t>
            </w:r>
            <w:r>
              <w:rPr>
                <w:color w:val="000000"/>
                <w:szCs w:val="24"/>
                <w:lang w:val="en-US" w:eastAsia="id-ID"/>
              </w:rPr>
              <w:t>.</w:t>
            </w:r>
            <w:r>
              <w:rPr>
                <w:color w:val="000000"/>
                <w:szCs w:val="24"/>
                <w:lang w:val="id-ID" w:eastAsia="id-ID"/>
              </w:rPr>
              <w:t>491</w:t>
            </w:r>
          </w:p>
        </w:tc>
        <w:tc>
          <w:tcPr>
            <w:tcW w:w="262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6</w:t>
            </w:r>
            <w:r>
              <w:rPr>
                <w:color w:val="000000"/>
                <w:szCs w:val="24"/>
                <w:lang w:val="en-US" w:eastAsia="id-ID"/>
              </w:rPr>
              <w:t>.</w:t>
            </w:r>
            <w:r>
              <w:rPr>
                <w:color w:val="000000"/>
                <w:szCs w:val="24"/>
                <w:lang w:val="id-ID" w:eastAsia="id-ID"/>
              </w:rPr>
              <w:t>004</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4,98</w:t>
            </w:r>
          </w:p>
        </w:tc>
      </w:tr>
      <w:tr>
        <w:tblPrEx>
          <w:tblLayout w:type="fixed"/>
        </w:tblPrEx>
        <w:trPr>
          <w:trHeight w:val="320" w:hRule="atLeast"/>
          <w:jc w:val="center"/>
        </w:trPr>
        <w:tc>
          <w:tcPr>
            <w:tcW w:w="830" w:type="dxa"/>
            <w:vAlign w:val="center"/>
          </w:tcPr>
          <w:p>
            <w:pPr>
              <w:jc w:val="center"/>
              <w:rPr>
                <w:b w:val="0"/>
                <w:bCs w:val="0"/>
                <w:color w:val="000000"/>
                <w:szCs w:val="24"/>
                <w:lang w:val="id-ID" w:eastAsia="id-ID"/>
              </w:rPr>
            </w:pPr>
            <w:r>
              <w:rPr>
                <w:b w:val="0"/>
                <w:bCs w:val="0"/>
                <w:color w:val="000000"/>
                <w:szCs w:val="24"/>
                <w:lang w:val="id-ID" w:eastAsia="id-ID"/>
              </w:rPr>
              <w:t>2015</w:t>
            </w:r>
          </w:p>
        </w:tc>
        <w:tc>
          <w:tcPr>
            <w:tcW w:w="1840" w:type="dxa"/>
            <w:vAlign w:val="center"/>
          </w:tcPr>
          <w:p>
            <w:pPr>
              <w:jc w:val="center"/>
              <w:rPr>
                <w:color w:val="000000"/>
                <w:szCs w:val="24"/>
                <w:lang w:val="id-ID" w:eastAsia="id-ID"/>
              </w:rPr>
            </w:pPr>
            <w:r>
              <w:rPr>
                <w:color w:val="000000"/>
                <w:szCs w:val="24"/>
                <w:lang w:val="id-ID" w:eastAsia="id-ID"/>
              </w:rPr>
              <w:t>122</w:t>
            </w:r>
            <w:r>
              <w:rPr>
                <w:color w:val="000000"/>
                <w:szCs w:val="24"/>
                <w:lang w:val="en-US" w:eastAsia="id-ID"/>
              </w:rPr>
              <w:t>.</w:t>
            </w:r>
            <w:r>
              <w:rPr>
                <w:color w:val="000000"/>
                <w:szCs w:val="24"/>
                <w:lang w:val="id-ID" w:eastAsia="id-ID"/>
              </w:rPr>
              <w:t>621</w:t>
            </w:r>
          </w:p>
        </w:tc>
        <w:tc>
          <w:tcPr>
            <w:tcW w:w="2620" w:type="dxa"/>
            <w:vAlign w:val="center"/>
          </w:tcPr>
          <w:p>
            <w:pPr>
              <w:jc w:val="center"/>
              <w:rPr>
                <w:color w:val="000000"/>
                <w:szCs w:val="24"/>
                <w:lang w:val="id-ID" w:eastAsia="id-ID"/>
              </w:rPr>
            </w:pPr>
            <w:r>
              <w:rPr>
                <w:color w:val="000000"/>
                <w:szCs w:val="24"/>
                <w:lang w:val="id-ID" w:eastAsia="id-ID"/>
              </w:rPr>
              <w:t>6</w:t>
            </w:r>
            <w:r>
              <w:rPr>
                <w:color w:val="000000"/>
                <w:szCs w:val="24"/>
                <w:lang w:val="en-US" w:eastAsia="id-ID"/>
              </w:rPr>
              <w:t>.</w:t>
            </w:r>
            <w:r>
              <w:rPr>
                <w:color w:val="000000"/>
                <w:szCs w:val="24"/>
                <w:lang w:val="id-ID" w:eastAsia="id-ID"/>
              </w:rPr>
              <w:t>540</w:t>
            </w:r>
          </w:p>
        </w:tc>
        <w:tc>
          <w:tcPr>
            <w:tcW w:w="2080" w:type="dxa"/>
            <w:vAlign w:val="center"/>
          </w:tcPr>
          <w:p>
            <w:pPr>
              <w:jc w:val="center"/>
              <w:rPr>
                <w:color w:val="000000"/>
                <w:szCs w:val="24"/>
                <w:lang w:val="id-ID" w:eastAsia="id-ID"/>
              </w:rPr>
            </w:pPr>
            <w:r>
              <w:rPr>
                <w:color w:val="000000"/>
                <w:szCs w:val="24"/>
                <w:lang w:val="id-ID" w:eastAsia="id-ID"/>
              </w:rPr>
              <w:t>5,33</w:t>
            </w:r>
          </w:p>
        </w:tc>
      </w:tr>
      <w:tr>
        <w:tblPrEx>
          <w:tblLayout w:type="fixed"/>
        </w:tblPrEx>
        <w:trPr>
          <w:trHeight w:val="320" w:hRule="atLeast"/>
          <w:jc w:val="center"/>
        </w:trPr>
        <w:tc>
          <w:tcPr>
            <w:tcW w:w="830"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2016</w:t>
            </w:r>
          </w:p>
        </w:tc>
        <w:tc>
          <w:tcPr>
            <w:tcW w:w="184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124</w:t>
            </w:r>
            <w:r>
              <w:rPr>
                <w:color w:val="000000"/>
                <w:szCs w:val="24"/>
                <w:lang w:val="en-US" w:eastAsia="id-ID"/>
              </w:rPr>
              <w:t>.</w:t>
            </w:r>
            <w:r>
              <w:rPr>
                <w:color w:val="000000"/>
                <w:szCs w:val="24"/>
                <w:lang w:val="id-ID" w:eastAsia="id-ID"/>
              </w:rPr>
              <w:t>715</w:t>
            </w:r>
          </w:p>
        </w:tc>
        <w:tc>
          <w:tcPr>
            <w:tcW w:w="262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6</w:t>
            </w:r>
            <w:r>
              <w:rPr>
                <w:color w:val="000000"/>
                <w:szCs w:val="24"/>
                <w:lang w:val="en-US" w:eastAsia="id-ID"/>
              </w:rPr>
              <w:t>.</w:t>
            </w:r>
            <w:r>
              <w:rPr>
                <w:color w:val="000000"/>
                <w:szCs w:val="24"/>
                <w:lang w:val="id-ID" w:eastAsia="id-ID"/>
              </w:rPr>
              <w:t>810</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5,46</w:t>
            </w:r>
          </w:p>
        </w:tc>
      </w:tr>
      <w:tr>
        <w:tblPrEx>
          <w:tblLayout w:type="fixed"/>
        </w:tblPrEx>
        <w:trPr>
          <w:trHeight w:val="320" w:hRule="atLeast"/>
          <w:jc w:val="center"/>
        </w:trPr>
        <w:tc>
          <w:tcPr>
            <w:tcW w:w="830" w:type="dxa"/>
            <w:vAlign w:val="center"/>
          </w:tcPr>
          <w:p>
            <w:pPr>
              <w:jc w:val="center"/>
              <w:rPr>
                <w:b w:val="0"/>
                <w:bCs w:val="0"/>
                <w:color w:val="000000"/>
                <w:szCs w:val="24"/>
                <w:lang w:val="id-ID" w:eastAsia="id-ID"/>
              </w:rPr>
            </w:pPr>
            <w:r>
              <w:rPr>
                <w:b w:val="0"/>
                <w:bCs w:val="0"/>
                <w:color w:val="000000"/>
                <w:szCs w:val="24"/>
                <w:lang w:val="id-ID" w:eastAsia="id-ID"/>
              </w:rPr>
              <w:t>2017</w:t>
            </w:r>
          </w:p>
        </w:tc>
        <w:tc>
          <w:tcPr>
            <w:tcW w:w="1840" w:type="dxa"/>
            <w:vAlign w:val="center"/>
          </w:tcPr>
          <w:p>
            <w:pPr>
              <w:jc w:val="center"/>
              <w:rPr>
                <w:color w:val="000000"/>
                <w:szCs w:val="24"/>
                <w:lang w:val="id-ID" w:eastAsia="id-ID"/>
              </w:rPr>
            </w:pPr>
            <w:r>
              <w:rPr>
                <w:color w:val="000000"/>
                <w:szCs w:val="24"/>
                <w:lang w:val="id-ID" w:eastAsia="id-ID"/>
              </w:rPr>
              <w:t>126</w:t>
            </w:r>
            <w:r>
              <w:rPr>
                <w:color w:val="000000"/>
                <w:szCs w:val="24"/>
                <w:lang w:val="en-US" w:eastAsia="id-ID"/>
              </w:rPr>
              <w:t>.</w:t>
            </w:r>
            <w:r>
              <w:rPr>
                <w:color w:val="000000"/>
                <w:szCs w:val="24"/>
                <w:lang w:val="id-ID" w:eastAsia="id-ID"/>
              </w:rPr>
              <w:t>804</w:t>
            </w:r>
          </w:p>
        </w:tc>
        <w:tc>
          <w:tcPr>
            <w:tcW w:w="2620" w:type="dxa"/>
            <w:vAlign w:val="center"/>
          </w:tcPr>
          <w:p>
            <w:pPr>
              <w:jc w:val="center"/>
              <w:rPr>
                <w:color w:val="000000"/>
                <w:szCs w:val="24"/>
                <w:lang w:val="id-ID" w:eastAsia="id-ID"/>
              </w:rPr>
            </w:pPr>
            <w:r>
              <w:rPr>
                <w:color w:val="000000"/>
                <w:szCs w:val="24"/>
                <w:lang w:val="id-ID" w:eastAsia="id-ID"/>
              </w:rPr>
              <w:t>6</w:t>
            </w:r>
            <w:r>
              <w:rPr>
                <w:color w:val="000000"/>
                <w:szCs w:val="24"/>
                <w:lang w:val="en-US" w:eastAsia="id-ID"/>
              </w:rPr>
              <w:t>.</w:t>
            </w:r>
            <w:r>
              <w:rPr>
                <w:color w:val="000000"/>
                <w:szCs w:val="24"/>
                <w:lang w:val="id-ID" w:eastAsia="id-ID"/>
              </w:rPr>
              <w:t>754</w:t>
            </w:r>
          </w:p>
        </w:tc>
        <w:tc>
          <w:tcPr>
            <w:tcW w:w="2080" w:type="dxa"/>
            <w:vAlign w:val="center"/>
          </w:tcPr>
          <w:p>
            <w:pPr>
              <w:jc w:val="center"/>
              <w:rPr>
                <w:color w:val="000000"/>
                <w:szCs w:val="24"/>
                <w:lang w:val="id-ID" w:eastAsia="id-ID"/>
              </w:rPr>
            </w:pPr>
            <w:r>
              <w:rPr>
                <w:color w:val="000000"/>
                <w:szCs w:val="24"/>
                <w:lang w:val="id-ID" w:eastAsia="id-ID"/>
              </w:rPr>
              <w:t>5,33</w:t>
            </w:r>
          </w:p>
        </w:tc>
      </w:tr>
      <w:tr>
        <w:tblPrEx>
          <w:tblLayout w:type="fixed"/>
        </w:tblPrEx>
        <w:trPr>
          <w:trHeight w:val="320" w:hRule="atLeast"/>
          <w:jc w:val="center"/>
        </w:trPr>
        <w:tc>
          <w:tcPr>
            <w:tcW w:w="830"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2018</w:t>
            </w:r>
          </w:p>
        </w:tc>
        <w:tc>
          <w:tcPr>
            <w:tcW w:w="184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128</w:t>
            </w:r>
            <w:r>
              <w:rPr>
                <w:color w:val="000000"/>
                <w:szCs w:val="24"/>
                <w:lang w:val="en-US" w:eastAsia="id-ID"/>
              </w:rPr>
              <w:t>.</w:t>
            </w:r>
            <w:r>
              <w:rPr>
                <w:color w:val="000000"/>
                <w:szCs w:val="24"/>
                <w:lang w:val="id-ID" w:eastAsia="id-ID"/>
              </w:rPr>
              <w:t>783</w:t>
            </w:r>
          </w:p>
        </w:tc>
        <w:tc>
          <w:tcPr>
            <w:tcW w:w="262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6</w:t>
            </w:r>
            <w:r>
              <w:rPr>
                <w:color w:val="000000"/>
                <w:szCs w:val="24"/>
                <w:lang w:val="en-US" w:eastAsia="id-ID"/>
              </w:rPr>
              <w:t>.</w:t>
            </w:r>
            <w:r>
              <w:rPr>
                <w:color w:val="000000"/>
                <w:szCs w:val="24"/>
                <w:lang w:val="id-ID" w:eastAsia="id-ID"/>
              </w:rPr>
              <w:t>315</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4,90</w:t>
            </w:r>
          </w:p>
        </w:tc>
      </w:tr>
      <w:tr>
        <w:tblPrEx>
          <w:tblLayout w:type="fixed"/>
        </w:tblPrEx>
        <w:trPr>
          <w:trHeight w:val="320" w:hRule="atLeast"/>
          <w:jc w:val="center"/>
        </w:trPr>
        <w:tc>
          <w:tcPr>
            <w:tcW w:w="830" w:type="dxa"/>
            <w:vAlign w:val="center"/>
          </w:tcPr>
          <w:p>
            <w:pPr>
              <w:jc w:val="center"/>
              <w:rPr>
                <w:b w:val="0"/>
                <w:bCs w:val="0"/>
                <w:color w:val="000000"/>
                <w:szCs w:val="24"/>
                <w:lang w:val="id-ID" w:eastAsia="id-ID"/>
              </w:rPr>
            </w:pPr>
            <w:r>
              <w:rPr>
                <w:b w:val="0"/>
                <w:bCs w:val="0"/>
                <w:color w:val="000000"/>
                <w:szCs w:val="24"/>
                <w:lang w:val="id-ID" w:eastAsia="id-ID"/>
              </w:rPr>
              <w:t>2019</w:t>
            </w:r>
          </w:p>
        </w:tc>
        <w:tc>
          <w:tcPr>
            <w:tcW w:w="1840" w:type="dxa"/>
            <w:vAlign w:val="center"/>
          </w:tcPr>
          <w:p>
            <w:pPr>
              <w:jc w:val="center"/>
              <w:rPr>
                <w:color w:val="000000"/>
                <w:szCs w:val="24"/>
                <w:lang w:val="id-ID" w:eastAsia="id-ID"/>
              </w:rPr>
            </w:pPr>
            <w:r>
              <w:rPr>
                <w:color w:val="000000"/>
                <w:szCs w:val="24"/>
                <w:lang w:val="id-ID" w:eastAsia="id-ID"/>
              </w:rPr>
              <w:t>130</w:t>
            </w:r>
            <w:r>
              <w:rPr>
                <w:color w:val="000000"/>
                <w:szCs w:val="24"/>
                <w:lang w:val="en-US" w:eastAsia="id-ID"/>
              </w:rPr>
              <w:t>.</w:t>
            </w:r>
            <w:r>
              <w:rPr>
                <w:color w:val="000000"/>
                <w:szCs w:val="24"/>
                <w:lang w:val="id-ID" w:eastAsia="id-ID"/>
              </w:rPr>
              <w:t>773</w:t>
            </w:r>
          </w:p>
        </w:tc>
        <w:tc>
          <w:tcPr>
            <w:tcW w:w="2620" w:type="dxa"/>
            <w:vAlign w:val="center"/>
          </w:tcPr>
          <w:p>
            <w:pPr>
              <w:jc w:val="center"/>
              <w:rPr>
                <w:color w:val="000000"/>
                <w:szCs w:val="24"/>
                <w:lang w:val="id-ID" w:eastAsia="id-ID"/>
              </w:rPr>
            </w:pPr>
            <w:r>
              <w:rPr>
                <w:color w:val="000000"/>
                <w:szCs w:val="24"/>
                <w:lang w:val="id-ID" w:eastAsia="id-ID"/>
              </w:rPr>
              <w:t>6</w:t>
            </w:r>
            <w:r>
              <w:rPr>
                <w:color w:val="000000"/>
                <w:szCs w:val="24"/>
                <w:lang w:val="en-US" w:eastAsia="id-ID"/>
              </w:rPr>
              <w:t>.</w:t>
            </w:r>
            <w:r>
              <w:rPr>
                <w:color w:val="000000"/>
                <w:szCs w:val="24"/>
                <w:lang w:val="id-ID" w:eastAsia="id-ID"/>
              </w:rPr>
              <w:t>000</w:t>
            </w:r>
          </w:p>
        </w:tc>
        <w:tc>
          <w:tcPr>
            <w:tcW w:w="2080" w:type="dxa"/>
            <w:vAlign w:val="center"/>
          </w:tcPr>
          <w:p>
            <w:pPr>
              <w:jc w:val="center"/>
              <w:rPr>
                <w:color w:val="000000"/>
                <w:szCs w:val="24"/>
                <w:lang w:val="id-ID" w:eastAsia="id-ID"/>
              </w:rPr>
            </w:pPr>
            <w:r>
              <w:rPr>
                <w:color w:val="000000"/>
                <w:szCs w:val="24"/>
                <w:lang w:val="id-ID" w:eastAsia="id-ID"/>
              </w:rPr>
              <w:t>4,59</w:t>
            </w:r>
          </w:p>
        </w:tc>
      </w:tr>
      <w:tr>
        <w:tblPrEx>
          <w:tblLayout w:type="fixed"/>
        </w:tblPrEx>
        <w:trPr>
          <w:trHeight w:val="320" w:hRule="atLeast"/>
          <w:jc w:val="center"/>
        </w:trPr>
        <w:tc>
          <w:tcPr>
            <w:tcW w:w="830"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2020</w:t>
            </w:r>
          </w:p>
        </w:tc>
        <w:tc>
          <w:tcPr>
            <w:tcW w:w="184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121</w:t>
            </w:r>
            <w:r>
              <w:rPr>
                <w:color w:val="000000"/>
                <w:szCs w:val="24"/>
                <w:lang w:val="en-US" w:eastAsia="id-ID"/>
              </w:rPr>
              <w:t>.</w:t>
            </w:r>
            <w:r>
              <w:rPr>
                <w:color w:val="000000"/>
                <w:szCs w:val="24"/>
                <w:lang w:val="id-ID" w:eastAsia="id-ID"/>
              </w:rPr>
              <w:t>028</w:t>
            </w:r>
          </w:p>
        </w:tc>
        <w:tc>
          <w:tcPr>
            <w:tcW w:w="262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6</w:t>
            </w:r>
            <w:r>
              <w:rPr>
                <w:color w:val="000000"/>
                <w:szCs w:val="24"/>
                <w:lang w:val="en-US" w:eastAsia="id-ID"/>
              </w:rPr>
              <w:t>.</w:t>
            </w:r>
            <w:r>
              <w:rPr>
                <w:color w:val="000000"/>
                <w:szCs w:val="24"/>
                <w:lang w:val="id-ID" w:eastAsia="id-ID"/>
              </w:rPr>
              <w:t>010</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4,97</w:t>
            </w:r>
          </w:p>
        </w:tc>
      </w:tr>
      <w:tr>
        <w:tblPrEx>
          <w:tblLayout w:type="fixed"/>
        </w:tblPrEx>
        <w:trPr>
          <w:trHeight w:val="320" w:hRule="atLeast"/>
          <w:jc w:val="center"/>
        </w:trPr>
        <w:tc>
          <w:tcPr>
            <w:tcW w:w="830" w:type="dxa"/>
            <w:vAlign w:val="center"/>
          </w:tcPr>
          <w:p>
            <w:pPr>
              <w:jc w:val="center"/>
              <w:rPr>
                <w:b w:val="0"/>
                <w:bCs w:val="0"/>
                <w:color w:val="000000"/>
                <w:szCs w:val="24"/>
                <w:lang w:val="id-ID" w:eastAsia="id-ID"/>
              </w:rPr>
            </w:pPr>
            <w:r>
              <w:rPr>
                <w:b w:val="0"/>
                <w:bCs w:val="0"/>
                <w:color w:val="000000"/>
                <w:szCs w:val="24"/>
                <w:lang w:val="id-ID" w:eastAsia="id-ID"/>
              </w:rPr>
              <w:t>2021</w:t>
            </w:r>
          </w:p>
        </w:tc>
        <w:tc>
          <w:tcPr>
            <w:tcW w:w="1840" w:type="dxa"/>
            <w:vAlign w:val="center"/>
          </w:tcPr>
          <w:p>
            <w:pPr>
              <w:jc w:val="center"/>
              <w:rPr>
                <w:color w:val="000000"/>
                <w:szCs w:val="24"/>
                <w:lang w:val="id-ID" w:eastAsia="id-ID"/>
              </w:rPr>
            </w:pPr>
            <w:r>
              <w:rPr>
                <w:color w:val="000000"/>
                <w:szCs w:val="24"/>
                <w:lang w:val="id-ID" w:eastAsia="id-ID"/>
              </w:rPr>
              <w:t>121</w:t>
            </w:r>
            <w:r>
              <w:rPr>
                <w:color w:val="000000"/>
                <w:szCs w:val="24"/>
                <w:lang w:val="en-US" w:eastAsia="id-ID"/>
              </w:rPr>
              <w:t>.</w:t>
            </w:r>
            <w:r>
              <w:rPr>
                <w:color w:val="000000"/>
                <w:szCs w:val="24"/>
                <w:lang w:val="id-ID" w:eastAsia="id-ID"/>
              </w:rPr>
              <w:t>588</w:t>
            </w:r>
          </w:p>
        </w:tc>
        <w:tc>
          <w:tcPr>
            <w:tcW w:w="2620" w:type="dxa"/>
            <w:vAlign w:val="center"/>
          </w:tcPr>
          <w:p>
            <w:pPr>
              <w:jc w:val="center"/>
              <w:rPr>
                <w:color w:val="000000"/>
                <w:szCs w:val="24"/>
                <w:lang w:val="id-ID" w:eastAsia="id-ID"/>
              </w:rPr>
            </w:pPr>
            <w:r>
              <w:rPr>
                <w:color w:val="000000"/>
                <w:szCs w:val="24"/>
                <w:lang w:val="id-ID" w:eastAsia="id-ID"/>
              </w:rPr>
              <w:t>6</w:t>
            </w:r>
            <w:r>
              <w:rPr>
                <w:color w:val="000000"/>
                <w:szCs w:val="24"/>
                <w:lang w:val="en-US" w:eastAsia="id-ID"/>
              </w:rPr>
              <w:t>.</w:t>
            </w:r>
            <w:r>
              <w:rPr>
                <w:color w:val="000000"/>
                <w:szCs w:val="24"/>
                <w:lang w:val="id-ID" w:eastAsia="id-ID"/>
              </w:rPr>
              <w:t>980</w:t>
            </w:r>
          </w:p>
        </w:tc>
        <w:tc>
          <w:tcPr>
            <w:tcW w:w="2080" w:type="dxa"/>
            <w:vAlign w:val="center"/>
          </w:tcPr>
          <w:p>
            <w:pPr>
              <w:jc w:val="center"/>
              <w:rPr>
                <w:color w:val="000000"/>
                <w:szCs w:val="24"/>
                <w:lang w:val="id-ID" w:eastAsia="id-ID"/>
              </w:rPr>
            </w:pPr>
            <w:r>
              <w:rPr>
                <w:color w:val="000000"/>
                <w:szCs w:val="24"/>
                <w:lang w:val="id-ID" w:eastAsia="id-ID"/>
              </w:rPr>
              <w:t>5,74</w:t>
            </w:r>
          </w:p>
        </w:tc>
      </w:tr>
      <w:tr>
        <w:tblPrEx>
          <w:tblLayout w:type="fixed"/>
        </w:tblPrEx>
        <w:trPr>
          <w:trHeight w:val="320" w:hRule="atLeast"/>
          <w:jc w:val="center"/>
        </w:trPr>
        <w:tc>
          <w:tcPr>
            <w:tcW w:w="830"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2022</w:t>
            </w:r>
          </w:p>
        </w:tc>
        <w:tc>
          <w:tcPr>
            <w:tcW w:w="184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122</w:t>
            </w:r>
            <w:r>
              <w:rPr>
                <w:color w:val="000000"/>
                <w:szCs w:val="24"/>
                <w:lang w:val="en-US" w:eastAsia="id-ID"/>
              </w:rPr>
              <w:t>.</w:t>
            </w:r>
            <w:r>
              <w:rPr>
                <w:color w:val="000000"/>
                <w:szCs w:val="24"/>
                <w:lang w:val="id-ID" w:eastAsia="id-ID"/>
              </w:rPr>
              <w:t>311</w:t>
            </w:r>
          </w:p>
        </w:tc>
        <w:tc>
          <w:tcPr>
            <w:tcW w:w="262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6</w:t>
            </w:r>
            <w:r>
              <w:rPr>
                <w:color w:val="000000"/>
                <w:szCs w:val="24"/>
                <w:lang w:val="en-US" w:eastAsia="id-ID"/>
              </w:rPr>
              <w:t>.</w:t>
            </w:r>
            <w:r>
              <w:rPr>
                <w:color w:val="000000"/>
                <w:szCs w:val="24"/>
                <w:lang w:val="id-ID" w:eastAsia="id-ID"/>
              </w:rPr>
              <w:t>160</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5,04</w:t>
            </w:r>
          </w:p>
        </w:tc>
      </w:tr>
      <w:tr>
        <w:tblPrEx>
          <w:tblLayout w:type="fixed"/>
        </w:tblPrEx>
        <w:trPr>
          <w:trHeight w:val="320" w:hRule="atLeast"/>
          <w:jc w:val="center"/>
        </w:trPr>
        <w:tc>
          <w:tcPr>
            <w:tcW w:w="830" w:type="dxa"/>
            <w:vAlign w:val="center"/>
          </w:tcPr>
          <w:p>
            <w:pPr>
              <w:jc w:val="center"/>
              <w:rPr>
                <w:b w:val="0"/>
                <w:bCs w:val="0"/>
                <w:color w:val="000000"/>
                <w:szCs w:val="24"/>
                <w:lang w:val="id-ID" w:eastAsia="id-ID"/>
              </w:rPr>
            </w:pPr>
            <w:r>
              <w:rPr>
                <w:b w:val="0"/>
                <w:bCs w:val="0"/>
                <w:color w:val="000000"/>
                <w:szCs w:val="24"/>
                <w:lang w:val="id-ID" w:eastAsia="id-ID"/>
              </w:rPr>
              <w:t>2023</w:t>
            </w:r>
          </w:p>
        </w:tc>
        <w:tc>
          <w:tcPr>
            <w:tcW w:w="1840" w:type="dxa"/>
            <w:vAlign w:val="center"/>
          </w:tcPr>
          <w:p>
            <w:pPr>
              <w:jc w:val="center"/>
              <w:rPr>
                <w:color w:val="000000"/>
                <w:szCs w:val="24"/>
                <w:lang w:val="id-ID" w:eastAsia="id-ID"/>
              </w:rPr>
            </w:pPr>
            <w:r>
              <w:rPr>
                <w:color w:val="000000"/>
                <w:szCs w:val="24"/>
                <w:lang w:val="id-ID" w:eastAsia="id-ID"/>
              </w:rPr>
              <w:t>124</w:t>
            </w:r>
            <w:r>
              <w:rPr>
                <w:color w:val="000000"/>
                <w:szCs w:val="24"/>
                <w:lang w:val="en-US" w:eastAsia="id-ID"/>
              </w:rPr>
              <w:t>.</w:t>
            </w:r>
            <w:r>
              <w:rPr>
                <w:color w:val="000000"/>
                <w:szCs w:val="24"/>
                <w:lang w:val="id-ID" w:eastAsia="id-ID"/>
              </w:rPr>
              <w:t>047</w:t>
            </w:r>
          </w:p>
        </w:tc>
        <w:tc>
          <w:tcPr>
            <w:tcW w:w="2620" w:type="dxa"/>
            <w:vAlign w:val="center"/>
          </w:tcPr>
          <w:p>
            <w:pPr>
              <w:jc w:val="center"/>
              <w:rPr>
                <w:color w:val="000000"/>
                <w:szCs w:val="24"/>
                <w:lang w:val="id-ID" w:eastAsia="id-ID"/>
              </w:rPr>
            </w:pPr>
            <w:r>
              <w:rPr>
                <w:color w:val="000000"/>
                <w:szCs w:val="24"/>
                <w:lang w:val="id-ID" w:eastAsia="id-ID"/>
              </w:rPr>
              <w:t>5</w:t>
            </w:r>
            <w:r>
              <w:rPr>
                <w:color w:val="000000"/>
                <w:szCs w:val="24"/>
                <w:lang w:val="en-US" w:eastAsia="id-ID"/>
              </w:rPr>
              <w:t>.</w:t>
            </w:r>
            <w:r>
              <w:rPr>
                <w:color w:val="000000"/>
                <w:szCs w:val="24"/>
                <w:lang w:val="id-ID" w:eastAsia="id-ID"/>
              </w:rPr>
              <w:t>775</w:t>
            </w:r>
          </w:p>
        </w:tc>
        <w:tc>
          <w:tcPr>
            <w:tcW w:w="2080" w:type="dxa"/>
            <w:vAlign w:val="center"/>
          </w:tcPr>
          <w:p>
            <w:pPr>
              <w:jc w:val="center"/>
              <w:rPr>
                <w:color w:val="000000"/>
                <w:szCs w:val="24"/>
                <w:lang w:val="id-ID" w:eastAsia="id-ID"/>
              </w:rPr>
            </w:pPr>
            <w:r>
              <w:rPr>
                <w:color w:val="000000"/>
                <w:szCs w:val="24"/>
                <w:lang w:val="id-ID" w:eastAsia="id-ID"/>
              </w:rPr>
              <w:t>4,66</w:t>
            </w:r>
          </w:p>
        </w:tc>
      </w:tr>
    </w:tbl>
    <w:p>
      <w:pPr>
        <w:pStyle w:val="11"/>
        <w:spacing w:before="0" w:beforeAutospacing="0" w:after="0" w:afterAutospacing="0"/>
        <w:ind w:firstLine="720"/>
        <w:jc w:val="both"/>
        <w:rPr>
          <w:lang w:val="en-US"/>
        </w:rPr>
      </w:pPr>
      <w:r>
        <w:rPr>
          <w:lang w:val="en-US"/>
        </w:rPr>
        <w:t>Sumber : BPS Kota Bukittinggi berbagai terbitan (diolah)</w:t>
      </w:r>
    </w:p>
    <w:p>
      <w:pPr>
        <w:pStyle w:val="11"/>
        <w:spacing w:before="0" w:beforeAutospacing="0" w:after="0" w:afterAutospacing="0"/>
        <w:jc w:val="both"/>
        <w:rPr>
          <w:lang w:val="en-US"/>
        </w:rPr>
      </w:pPr>
    </w:p>
    <w:p>
      <w:pPr>
        <w:pStyle w:val="11"/>
        <w:spacing w:before="0" w:beforeAutospacing="0" w:after="0" w:afterAutospacing="0"/>
        <w:ind w:firstLine="720"/>
        <w:jc w:val="both"/>
      </w:pPr>
      <w:r>
        <w:t xml:space="preserve">Tabel 1. </w:t>
      </w:r>
      <w:r>
        <w:rPr>
          <w:lang w:val="en-US"/>
        </w:rPr>
        <w:t>Menunjukan bahwa j</w:t>
      </w:r>
      <w:r>
        <w:t xml:space="preserve">umlah penduduk secara konsisten meningkat dari tahun ke tahun, menunjukkan pertumbuhan populasi yang stabil. Meskipun terdapat fluktuasi tahunan, tren keseluruhan menunjukkan peningkatan yang signifikan. Puncaknya terjadi pada tahun 2019 dengan jumlah penduduk mencapai 130.773 juta orang.Meskipun </w:t>
      </w:r>
      <w:r>
        <w:rPr>
          <w:lang w:val="en-US"/>
        </w:rPr>
        <w:t xml:space="preserve">jumlah penduduk miskin </w:t>
      </w:r>
      <w:r>
        <w:t>fluktuasi tahunan terjadi, jumlah penduduk miskin secara keseluruhan menurun seiring waktu. Terlihat penurunan yang signifikan pada tahun 2023, dengan jumlah penduduk miskin mencapai titik terendah dalam rentang waktu yang diberikan, yaitu 5.775 juta orang.</w:t>
      </w:r>
      <w:r>
        <w:rPr>
          <w:lang w:val="en-US"/>
        </w:rPr>
        <w:t xml:space="preserve"> </w:t>
      </w:r>
      <w:r>
        <w:t xml:space="preserve">Meskipun jumlah penduduk terus meningkat, jumlah penduduk miskin dan tingkat kemiskinan secara keseluruhan mengalami penurunan selama periode waktu yang diberikan. Hal ini mengindikasikan keberhasilan kebijakan atau program dalam mengurangi kemiskinan meskipun adanya pertumbuhan populasi yang berkelanjutan. </w:t>
      </w:r>
    </w:p>
    <w:p>
      <w:pPr>
        <w:pStyle w:val="11"/>
        <w:spacing w:before="0" w:beforeAutospacing="0" w:after="0" w:afterAutospacing="0"/>
        <w:ind w:firstLine="720"/>
        <w:jc w:val="both"/>
      </w:pPr>
      <w:sdt>
        <w:sdtPr>
          <w:rPr>
            <w:color w:val="000000"/>
          </w:rPr>
          <w:tag w:val="MENDELEY_CITATION_v3_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"/>
          <w:id w:val="-1156677844"/>
          <w:placeholder>
            <w:docPart w:val="82EAC4C6C7B141F09387A105E141A649"/>
          </w:placeholder>
        </w:sdtPr>
        <w:sdtEndPr>
          <w:rPr>
            <w:color w:val="000000"/>
          </w:rPr>
        </w:sdtEndPr>
        <w:sdtContent>
          <w:r>
            <w:rPr>
              <w:color w:val="000000"/>
            </w:rPr>
            <w:t>(Janah, 2022)</w:t>
          </w:r>
        </w:sdtContent>
      </w:sdt>
      <w:r>
        <w:t xml:space="preserve">Salah satu yang menentukan kemakmuran suatu masyarakat dan keberhasilan pembangunan disuatu daerah ditinjau dari sisi ekonominya, misalkan meningkatnya PDRB (Produk Domistik Regional Bruto) berpengaruh terhadap penurunan tingkat kemiskinan disuatu wilayah. PDRB yang </w:t>
      </w:r>
      <w:r>
        <w:rPr>
          <w:lang w:val="en-US"/>
        </w:rPr>
        <w:t xml:space="preserve">berfluktuasi </w:t>
      </w:r>
      <w:r>
        <w:t xml:space="preserve"> di </w:t>
      </w:r>
      <w:r>
        <w:rPr>
          <w:lang w:val="en-US"/>
        </w:rPr>
        <w:t xml:space="preserve">Kota Bukittinggi </w:t>
      </w:r>
      <w:r>
        <w:t xml:space="preserve">menyatakan bahwa pemerintah </w:t>
      </w:r>
      <w:r>
        <w:rPr>
          <w:lang w:val="en-US"/>
        </w:rPr>
        <w:t xml:space="preserve">belum </w:t>
      </w:r>
      <w:r>
        <w:t xml:space="preserve">mampu mengatasi atau menekan tingkat kemiskinan. </w:t>
      </w:r>
      <w:sdt>
        <w:sdtPr>
          <w:rPr>
            <w:color w:val="000000"/>
          </w:rPr>
          <w:tag w:val="MENDELEY_CITATION_v3_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"/>
          <w:id w:val="-1970731652"/>
          <w:placeholder>
            <w:docPart w:val="82EAC4C6C7B141F09387A105E141A649"/>
          </w:placeholder>
        </w:sdtPr>
        <w:sdtEndPr>
          <w:rPr>
            <w:color w:val="000000"/>
          </w:rPr>
        </w:sdtEndPr>
        <w:sdtContent>
          <w:r>
            <w:t>(L. N. Aini &amp; Islamy, 2021a)</w:t>
          </w:r>
        </w:sdtContent>
      </w:sdt>
    </w:p>
    <w:p>
      <w:pPr>
        <w:pStyle w:val="11"/>
        <w:spacing w:before="0" w:beforeAutospacing="0" w:after="0" w:afterAutospacing="0"/>
        <w:ind w:firstLine="720"/>
        <w:jc w:val="both"/>
        <w:rPr>
          <w:lang w:val="en-US"/>
        </w:rPr>
      </w:pPr>
      <w:sdt>
        <w:sdtPr>
          <w:rPr>
            <w:color w:val="000000"/>
          </w:rPr>
          <w:tag w:val="MENDELEY_CITATION_v3_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"/>
          <w:id w:val="-287277387"/>
          <w:placeholder>
            <w:docPart w:val="82EAC4C6C7B141F09387A105E141A649"/>
          </w:placeholder>
        </w:sdtPr>
        <w:sdtEndPr>
          <w:rPr>
            <w:color w:val="000000"/>
          </w:rPr>
        </w:sdtEndPr>
        <w:sdtContent>
          <w:r>
            <w:rPr>
              <w:color w:val="000000"/>
            </w:rPr>
            <w:t>(Werdi Saraswati dan Hendry Cahyono, n.d.)</w:t>
          </w:r>
        </w:sdtContent>
      </w:sdt>
      <w:r>
        <w:t xml:space="preserve">PDRB adalah pendapatan yang dihasilkan melalui produksi barang dan jasa oleh semua sektor ekonomi di suatu daerah dalam periode tertentu. Semakin tinggi PDRB suatu wilayah, semakin tinggi tingkat pendapatan wilayah tersebut. Namun, PDRB tidak menjamin bahwa semua penduduk akan merasakan kemakmuran. </w:t>
      </w:r>
      <w:sdt>
        <w:sdtPr>
          <w:rPr>
            <w:color w:val="000000"/>
          </w:rPr>
          <w:tag w:val="MENDELEY_CITATION_v3_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"/>
          <w:id w:val="1219932407"/>
          <w:placeholder>
            <w:docPart w:val="82EAC4C6C7B141F09387A105E141A649"/>
          </w:placeholder>
        </w:sdtPr>
        <w:sdtEndPr>
          <w:rPr>
            <w:color w:val="000000"/>
          </w:rPr>
        </w:sdtEndPr>
        <w:sdtContent>
          <w:r>
            <w:rPr>
              <w:color w:val="000000"/>
            </w:rPr>
            <w:t>(Ilmiah, n.d.)</w:t>
          </w:r>
        </w:sdtContent>
      </w:sdt>
      <w:r>
        <w:t>PDRB hanya memberikan gambaran umum tentang kesejahteraan masyarakat. Kenaikan PDRB tidak dapat secara langsung menyimpulkan apakah kondisi penduduk berpenghasilan rendah telah membaik atau belum.</w:t>
      </w:r>
    </w:p>
    <w:p>
      <w:pPr>
        <w:pStyle w:val="11"/>
        <w:spacing w:before="0" w:beforeAutospacing="0" w:after="0" w:afterAutospacing="0"/>
        <w:jc w:val="center"/>
        <w:rPr>
          <w:lang w:val="en-US"/>
        </w:rPr>
      </w:pPr>
      <w:r>
        <w:rPr>
          <w:lang w:val="en-US"/>
        </w:rPr>
        <w:t>Tabel 2.</w:t>
      </w:r>
    </w:p>
    <w:p>
      <w:pPr>
        <w:pStyle w:val="11"/>
        <w:spacing w:before="0" w:beforeAutospacing="0" w:after="0" w:afterAutospacing="0"/>
        <w:jc w:val="center"/>
      </w:pPr>
      <w:r>
        <w:t xml:space="preserve">PDRB dan PDRB Per Kapita Menurut Harga Konstan tahun 2000 di </w:t>
      </w:r>
      <w:r>
        <w:rPr>
          <w:lang w:val="en-US"/>
        </w:rPr>
        <w:t>Kota Bukittinggi</w:t>
      </w:r>
      <w:r>
        <w:t xml:space="preserve">, Tahun </w:t>
      </w:r>
      <w:r>
        <w:rPr>
          <w:lang w:val="en-US"/>
        </w:rPr>
        <w:t>2012 - 2023</w:t>
      </w:r>
    </w:p>
    <w:p>
      <w:pPr>
        <w:autoSpaceDE w:val="0"/>
        <w:autoSpaceDN w:val="0"/>
        <w:adjustRightInd w:val="0"/>
        <w:jc w:val="both"/>
        <w:rPr>
          <w:szCs w:val="24"/>
        </w:rPr>
      </w:pPr>
    </w:p>
    <w:tbl>
      <w:tblPr>
        <w:tblStyle w:val="50"/>
        <w:tblW w:w="7437" w:type="dxa"/>
        <w:jc w:val="center"/>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2080"/>
        <w:gridCol w:w="2380"/>
        <w:gridCol w:w="2080"/>
      </w:tblGrid>
      <w:tr>
        <w:tblPrEx>
          <w:tblLayout w:type="fixed"/>
        </w:tblPrEx>
        <w:trPr>
          <w:trHeight w:val="320" w:hRule="atLeast"/>
          <w:jc w:val="center"/>
        </w:trPr>
        <w:tc>
          <w:tcPr>
            <w:tcW w:w="897" w:type="dxa"/>
            <w:tcBorders>
              <w:bottom w:val="single" w:color="7E7E7E" w:themeColor="text1" w:themeTint="80" w:sz="4" w:space="0"/>
              <w:insideH w:val="single" w:sz="4" w:space="0"/>
            </w:tcBorders>
            <w:vAlign w:val="center"/>
          </w:tcPr>
          <w:p>
            <w:pPr>
              <w:jc w:val="center"/>
              <w:rPr>
                <w:b w:val="0"/>
                <w:bCs w:val="0"/>
                <w:color w:val="000000"/>
                <w:szCs w:val="24"/>
                <w:lang w:val="en-US" w:eastAsia="id-ID"/>
              </w:rPr>
            </w:pPr>
            <w:r>
              <w:rPr>
                <w:b w:val="0"/>
                <w:bCs w:val="0"/>
                <w:color w:val="000000"/>
                <w:szCs w:val="24"/>
                <w:lang w:val="en-US" w:eastAsia="id-ID"/>
              </w:rPr>
              <w:t>Tahun</w:t>
            </w:r>
          </w:p>
        </w:tc>
        <w:tc>
          <w:tcPr>
            <w:tcW w:w="2080" w:type="dxa"/>
            <w:tcBorders>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PDRB HK 2010</w:t>
            </w:r>
          </w:p>
          <w:p>
            <w:pPr>
              <w:jc w:val="center"/>
              <w:rPr>
                <w:b w:val="0"/>
                <w:bCs w:val="0"/>
                <w:color w:val="000000"/>
                <w:szCs w:val="24"/>
                <w:lang w:val="en-US" w:eastAsia="id-ID"/>
              </w:rPr>
            </w:pPr>
            <w:r>
              <w:rPr>
                <w:b w:val="0"/>
                <w:bCs w:val="0"/>
                <w:color w:val="000000"/>
                <w:szCs w:val="24"/>
                <w:lang w:val="en-US" w:eastAsia="id-ID"/>
              </w:rPr>
              <w:t>(Rp Juta)</w:t>
            </w:r>
          </w:p>
        </w:tc>
        <w:tc>
          <w:tcPr>
            <w:tcW w:w="2380" w:type="dxa"/>
            <w:tcBorders>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Jumlah Penduduk</w:t>
            </w:r>
          </w:p>
          <w:p>
            <w:pPr>
              <w:jc w:val="center"/>
              <w:rPr>
                <w:b w:val="0"/>
                <w:bCs w:val="0"/>
                <w:color w:val="000000"/>
                <w:szCs w:val="24"/>
                <w:lang w:val="en-US" w:eastAsia="id-ID"/>
              </w:rPr>
            </w:pPr>
            <w:r>
              <w:rPr>
                <w:b w:val="0"/>
                <w:bCs w:val="0"/>
                <w:color w:val="000000"/>
                <w:szCs w:val="24"/>
                <w:lang w:val="en-US" w:eastAsia="id-ID"/>
              </w:rPr>
              <w:t>(orang)</w:t>
            </w:r>
          </w:p>
        </w:tc>
        <w:tc>
          <w:tcPr>
            <w:tcW w:w="2080" w:type="dxa"/>
            <w:tcBorders>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PDRB perkapita</w:t>
            </w:r>
          </w:p>
          <w:p>
            <w:pPr>
              <w:jc w:val="center"/>
              <w:rPr>
                <w:b w:val="0"/>
                <w:bCs w:val="0"/>
                <w:color w:val="000000"/>
                <w:szCs w:val="24"/>
                <w:lang w:val="en-US" w:eastAsia="id-ID"/>
              </w:rPr>
            </w:pPr>
            <w:r>
              <w:rPr>
                <w:b w:val="0"/>
                <w:bCs w:val="0"/>
                <w:color w:val="000000"/>
                <w:szCs w:val="24"/>
                <w:lang w:val="en-US" w:eastAsia="id-ID"/>
              </w:rPr>
              <w:t>(ribu)</w:t>
            </w:r>
          </w:p>
        </w:tc>
      </w:tr>
      <w:tr>
        <w:tblPrEx>
          <w:tblLayout w:type="fixed"/>
        </w:tblPrEx>
        <w:trPr>
          <w:trHeight w:val="320" w:hRule="atLeast"/>
          <w:jc w:val="center"/>
        </w:trPr>
        <w:tc>
          <w:tcPr>
            <w:tcW w:w="897"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2012</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4.069.017,50</w:t>
            </w:r>
          </w:p>
        </w:tc>
        <w:tc>
          <w:tcPr>
            <w:tcW w:w="23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116.075,00</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35,055</w:t>
            </w:r>
          </w:p>
        </w:tc>
      </w:tr>
      <w:tr>
        <w:tblPrEx>
          <w:tblLayout w:type="fixed"/>
        </w:tblPrEx>
        <w:trPr>
          <w:trHeight w:val="320" w:hRule="atLeast"/>
          <w:jc w:val="center"/>
        </w:trPr>
        <w:tc>
          <w:tcPr>
            <w:tcW w:w="897" w:type="dxa"/>
            <w:vAlign w:val="center"/>
          </w:tcPr>
          <w:p>
            <w:pPr>
              <w:jc w:val="center"/>
              <w:rPr>
                <w:b w:val="0"/>
                <w:bCs w:val="0"/>
                <w:color w:val="000000"/>
                <w:szCs w:val="24"/>
                <w:lang w:val="id-ID" w:eastAsia="id-ID"/>
              </w:rPr>
            </w:pPr>
            <w:r>
              <w:rPr>
                <w:b w:val="0"/>
                <w:bCs w:val="0"/>
                <w:color w:val="000000"/>
                <w:szCs w:val="24"/>
                <w:lang w:val="id-ID" w:eastAsia="id-ID"/>
              </w:rPr>
              <w:t>2013</w:t>
            </w:r>
          </w:p>
        </w:tc>
        <w:tc>
          <w:tcPr>
            <w:tcW w:w="2080" w:type="dxa"/>
            <w:vAlign w:val="center"/>
          </w:tcPr>
          <w:p>
            <w:pPr>
              <w:jc w:val="center"/>
              <w:rPr>
                <w:color w:val="000000"/>
                <w:szCs w:val="24"/>
                <w:lang w:val="id-ID" w:eastAsia="id-ID"/>
              </w:rPr>
            </w:pPr>
            <w:r>
              <w:rPr>
                <w:color w:val="000000"/>
                <w:szCs w:val="24"/>
                <w:lang w:val="id-ID" w:eastAsia="id-ID"/>
              </w:rPr>
              <w:t>4.324.423,60</w:t>
            </w:r>
          </w:p>
        </w:tc>
        <w:tc>
          <w:tcPr>
            <w:tcW w:w="2380" w:type="dxa"/>
            <w:vAlign w:val="center"/>
          </w:tcPr>
          <w:p>
            <w:pPr>
              <w:jc w:val="center"/>
              <w:rPr>
                <w:color w:val="000000"/>
                <w:szCs w:val="24"/>
                <w:lang w:val="id-ID" w:eastAsia="id-ID"/>
              </w:rPr>
            </w:pPr>
            <w:r>
              <w:rPr>
                <w:color w:val="000000"/>
                <w:szCs w:val="24"/>
                <w:lang w:val="id-ID" w:eastAsia="id-ID"/>
              </w:rPr>
              <w:t>118.260,00</w:t>
            </w:r>
          </w:p>
        </w:tc>
        <w:tc>
          <w:tcPr>
            <w:tcW w:w="2080" w:type="dxa"/>
            <w:vAlign w:val="center"/>
          </w:tcPr>
          <w:p>
            <w:pPr>
              <w:jc w:val="center"/>
              <w:rPr>
                <w:color w:val="000000"/>
                <w:szCs w:val="24"/>
                <w:lang w:val="id-ID" w:eastAsia="id-ID"/>
              </w:rPr>
            </w:pPr>
            <w:r>
              <w:rPr>
                <w:color w:val="000000"/>
                <w:szCs w:val="24"/>
                <w:lang w:val="id-ID" w:eastAsia="id-ID"/>
              </w:rPr>
              <w:t>36,567</w:t>
            </w:r>
          </w:p>
        </w:tc>
      </w:tr>
      <w:tr>
        <w:tblPrEx>
          <w:tblLayout w:type="fixed"/>
        </w:tblPrEx>
        <w:trPr>
          <w:trHeight w:val="320" w:hRule="atLeast"/>
          <w:jc w:val="center"/>
        </w:trPr>
        <w:tc>
          <w:tcPr>
            <w:tcW w:w="897"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2014</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4.591.464,70</w:t>
            </w:r>
          </w:p>
        </w:tc>
        <w:tc>
          <w:tcPr>
            <w:tcW w:w="23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120.491,00</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38,106</w:t>
            </w:r>
          </w:p>
        </w:tc>
      </w:tr>
      <w:tr>
        <w:tblPrEx>
          <w:tblLayout w:type="fixed"/>
        </w:tblPrEx>
        <w:trPr>
          <w:trHeight w:val="320" w:hRule="atLeast"/>
          <w:jc w:val="center"/>
        </w:trPr>
        <w:tc>
          <w:tcPr>
            <w:tcW w:w="897" w:type="dxa"/>
            <w:vAlign w:val="center"/>
          </w:tcPr>
          <w:p>
            <w:pPr>
              <w:jc w:val="center"/>
              <w:rPr>
                <w:b w:val="0"/>
                <w:bCs w:val="0"/>
                <w:color w:val="000000"/>
                <w:szCs w:val="24"/>
                <w:lang w:val="id-ID" w:eastAsia="id-ID"/>
              </w:rPr>
            </w:pPr>
            <w:r>
              <w:rPr>
                <w:b w:val="0"/>
                <w:bCs w:val="0"/>
                <w:color w:val="000000"/>
                <w:szCs w:val="24"/>
                <w:lang w:val="id-ID" w:eastAsia="id-ID"/>
              </w:rPr>
              <w:t>2015</w:t>
            </w:r>
          </w:p>
        </w:tc>
        <w:tc>
          <w:tcPr>
            <w:tcW w:w="2080" w:type="dxa"/>
            <w:vAlign w:val="center"/>
          </w:tcPr>
          <w:p>
            <w:pPr>
              <w:jc w:val="center"/>
              <w:rPr>
                <w:color w:val="000000"/>
                <w:szCs w:val="24"/>
                <w:lang w:val="id-ID" w:eastAsia="id-ID"/>
              </w:rPr>
            </w:pPr>
            <w:r>
              <w:rPr>
                <w:color w:val="000000"/>
                <w:szCs w:val="24"/>
                <w:lang w:val="id-ID" w:eastAsia="id-ID"/>
              </w:rPr>
              <w:t>6.169.750,95</w:t>
            </w:r>
          </w:p>
        </w:tc>
        <w:tc>
          <w:tcPr>
            <w:tcW w:w="2380" w:type="dxa"/>
            <w:vAlign w:val="center"/>
          </w:tcPr>
          <w:p>
            <w:pPr>
              <w:jc w:val="center"/>
              <w:rPr>
                <w:color w:val="000000"/>
                <w:szCs w:val="24"/>
                <w:lang w:val="id-ID" w:eastAsia="id-ID"/>
              </w:rPr>
            </w:pPr>
            <w:r>
              <w:rPr>
                <w:color w:val="000000"/>
                <w:szCs w:val="24"/>
                <w:lang w:val="id-ID" w:eastAsia="id-ID"/>
              </w:rPr>
              <w:t>122.621,00</w:t>
            </w:r>
          </w:p>
        </w:tc>
        <w:tc>
          <w:tcPr>
            <w:tcW w:w="2080" w:type="dxa"/>
            <w:vAlign w:val="center"/>
          </w:tcPr>
          <w:p>
            <w:pPr>
              <w:jc w:val="center"/>
              <w:rPr>
                <w:color w:val="000000"/>
                <w:szCs w:val="24"/>
                <w:lang w:val="id-ID" w:eastAsia="id-ID"/>
              </w:rPr>
            </w:pPr>
            <w:r>
              <w:rPr>
                <w:color w:val="000000"/>
                <w:szCs w:val="24"/>
                <w:lang w:val="id-ID" w:eastAsia="id-ID"/>
              </w:rPr>
              <w:t>50,316</w:t>
            </w:r>
          </w:p>
        </w:tc>
      </w:tr>
      <w:tr>
        <w:tblPrEx>
          <w:tblLayout w:type="fixed"/>
        </w:tblPrEx>
        <w:trPr>
          <w:trHeight w:val="320" w:hRule="atLeast"/>
          <w:jc w:val="center"/>
        </w:trPr>
        <w:tc>
          <w:tcPr>
            <w:tcW w:w="897"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2016</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6.783.086,09</w:t>
            </w:r>
          </w:p>
        </w:tc>
        <w:tc>
          <w:tcPr>
            <w:tcW w:w="23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124.715,00</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54,389</w:t>
            </w:r>
          </w:p>
        </w:tc>
      </w:tr>
      <w:tr>
        <w:tblPrEx>
          <w:tblLayout w:type="fixed"/>
        </w:tblPrEx>
        <w:trPr>
          <w:trHeight w:val="320" w:hRule="atLeast"/>
          <w:jc w:val="center"/>
        </w:trPr>
        <w:tc>
          <w:tcPr>
            <w:tcW w:w="897" w:type="dxa"/>
            <w:vAlign w:val="center"/>
          </w:tcPr>
          <w:p>
            <w:pPr>
              <w:jc w:val="center"/>
              <w:rPr>
                <w:b w:val="0"/>
                <w:bCs w:val="0"/>
                <w:color w:val="000000"/>
                <w:szCs w:val="24"/>
                <w:lang w:val="id-ID" w:eastAsia="id-ID"/>
              </w:rPr>
            </w:pPr>
            <w:r>
              <w:rPr>
                <w:b w:val="0"/>
                <w:bCs w:val="0"/>
                <w:color w:val="000000"/>
                <w:szCs w:val="24"/>
                <w:lang w:val="id-ID" w:eastAsia="id-ID"/>
              </w:rPr>
              <w:t>2017</w:t>
            </w:r>
          </w:p>
        </w:tc>
        <w:tc>
          <w:tcPr>
            <w:tcW w:w="2080" w:type="dxa"/>
            <w:vAlign w:val="center"/>
          </w:tcPr>
          <w:p>
            <w:pPr>
              <w:jc w:val="center"/>
              <w:rPr>
                <w:color w:val="000000"/>
                <w:szCs w:val="24"/>
                <w:lang w:val="id-ID" w:eastAsia="id-ID"/>
              </w:rPr>
            </w:pPr>
            <w:r>
              <w:rPr>
                <w:color w:val="000000"/>
                <w:szCs w:val="24"/>
                <w:lang w:val="id-ID" w:eastAsia="id-ID"/>
              </w:rPr>
              <w:t>7.453.106,84</w:t>
            </w:r>
          </w:p>
        </w:tc>
        <w:tc>
          <w:tcPr>
            <w:tcW w:w="2380" w:type="dxa"/>
            <w:vAlign w:val="center"/>
          </w:tcPr>
          <w:p>
            <w:pPr>
              <w:jc w:val="center"/>
              <w:rPr>
                <w:color w:val="000000"/>
                <w:szCs w:val="24"/>
                <w:lang w:val="id-ID" w:eastAsia="id-ID"/>
              </w:rPr>
            </w:pPr>
            <w:r>
              <w:rPr>
                <w:color w:val="000000"/>
                <w:szCs w:val="24"/>
                <w:lang w:val="id-ID" w:eastAsia="id-ID"/>
              </w:rPr>
              <w:t>126.804,00</w:t>
            </w:r>
          </w:p>
        </w:tc>
        <w:tc>
          <w:tcPr>
            <w:tcW w:w="2080" w:type="dxa"/>
            <w:vAlign w:val="center"/>
          </w:tcPr>
          <w:p>
            <w:pPr>
              <w:jc w:val="center"/>
              <w:rPr>
                <w:color w:val="000000"/>
                <w:szCs w:val="24"/>
                <w:lang w:val="id-ID" w:eastAsia="id-ID"/>
              </w:rPr>
            </w:pPr>
            <w:r>
              <w:rPr>
                <w:color w:val="000000"/>
                <w:szCs w:val="24"/>
                <w:lang w:val="id-ID" w:eastAsia="id-ID"/>
              </w:rPr>
              <w:t>58,777</w:t>
            </w:r>
          </w:p>
        </w:tc>
      </w:tr>
      <w:tr>
        <w:tblPrEx>
          <w:tblLayout w:type="fixed"/>
        </w:tblPrEx>
        <w:trPr>
          <w:trHeight w:val="320" w:hRule="atLeast"/>
          <w:jc w:val="center"/>
        </w:trPr>
        <w:tc>
          <w:tcPr>
            <w:tcW w:w="897"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2018</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8.012.717,18</w:t>
            </w:r>
          </w:p>
        </w:tc>
        <w:tc>
          <w:tcPr>
            <w:tcW w:w="23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128.783,00</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62,219</w:t>
            </w:r>
          </w:p>
        </w:tc>
      </w:tr>
      <w:tr>
        <w:tblPrEx>
          <w:tblLayout w:type="fixed"/>
        </w:tblPrEx>
        <w:trPr>
          <w:trHeight w:val="320" w:hRule="atLeast"/>
          <w:jc w:val="center"/>
        </w:trPr>
        <w:tc>
          <w:tcPr>
            <w:tcW w:w="897" w:type="dxa"/>
            <w:vAlign w:val="center"/>
          </w:tcPr>
          <w:p>
            <w:pPr>
              <w:jc w:val="center"/>
              <w:rPr>
                <w:b w:val="0"/>
                <w:bCs w:val="0"/>
                <w:color w:val="000000"/>
                <w:szCs w:val="24"/>
                <w:lang w:val="id-ID" w:eastAsia="id-ID"/>
              </w:rPr>
            </w:pPr>
            <w:r>
              <w:rPr>
                <w:b w:val="0"/>
                <w:bCs w:val="0"/>
                <w:color w:val="000000"/>
                <w:szCs w:val="24"/>
                <w:lang w:val="id-ID" w:eastAsia="id-ID"/>
              </w:rPr>
              <w:t>2019</w:t>
            </w:r>
          </w:p>
        </w:tc>
        <w:tc>
          <w:tcPr>
            <w:tcW w:w="2080" w:type="dxa"/>
            <w:vAlign w:val="center"/>
          </w:tcPr>
          <w:p>
            <w:pPr>
              <w:jc w:val="center"/>
              <w:rPr>
                <w:color w:val="000000"/>
                <w:szCs w:val="24"/>
                <w:lang w:val="id-ID" w:eastAsia="id-ID"/>
              </w:rPr>
            </w:pPr>
            <w:r>
              <w:rPr>
                <w:color w:val="000000"/>
                <w:szCs w:val="24"/>
                <w:lang w:val="id-ID" w:eastAsia="id-ID"/>
              </w:rPr>
              <w:t>6.152.076,98</w:t>
            </w:r>
          </w:p>
        </w:tc>
        <w:tc>
          <w:tcPr>
            <w:tcW w:w="2380" w:type="dxa"/>
            <w:vAlign w:val="center"/>
          </w:tcPr>
          <w:p>
            <w:pPr>
              <w:jc w:val="center"/>
              <w:rPr>
                <w:color w:val="000000"/>
                <w:szCs w:val="24"/>
                <w:lang w:val="id-ID" w:eastAsia="id-ID"/>
              </w:rPr>
            </w:pPr>
            <w:r>
              <w:rPr>
                <w:color w:val="000000"/>
                <w:szCs w:val="24"/>
                <w:lang w:val="id-ID" w:eastAsia="id-ID"/>
              </w:rPr>
              <w:t>130.773,00</w:t>
            </w:r>
          </w:p>
        </w:tc>
        <w:tc>
          <w:tcPr>
            <w:tcW w:w="2080" w:type="dxa"/>
            <w:vAlign w:val="center"/>
          </w:tcPr>
          <w:p>
            <w:pPr>
              <w:jc w:val="center"/>
              <w:rPr>
                <w:color w:val="000000"/>
                <w:szCs w:val="24"/>
                <w:lang w:val="id-ID" w:eastAsia="id-ID"/>
              </w:rPr>
            </w:pPr>
            <w:r>
              <w:rPr>
                <w:color w:val="000000"/>
                <w:szCs w:val="24"/>
                <w:lang w:val="id-ID" w:eastAsia="id-ID"/>
              </w:rPr>
              <w:t>47,044</w:t>
            </w:r>
          </w:p>
        </w:tc>
      </w:tr>
      <w:tr>
        <w:tblPrEx>
          <w:tblLayout w:type="fixed"/>
        </w:tblPrEx>
        <w:trPr>
          <w:trHeight w:val="320" w:hRule="atLeast"/>
          <w:jc w:val="center"/>
        </w:trPr>
        <w:tc>
          <w:tcPr>
            <w:tcW w:w="897"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2020</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6.045.085,09</w:t>
            </w:r>
          </w:p>
        </w:tc>
        <w:tc>
          <w:tcPr>
            <w:tcW w:w="23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121.028,00</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49,948</w:t>
            </w:r>
          </w:p>
        </w:tc>
      </w:tr>
      <w:tr>
        <w:tblPrEx>
          <w:tblLayout w:type="fixed"/>
        </w:tblPrEx>
        <w:trPr>
          <w:trHeight w:val="320" w:hRule="atLeast"/>
          <w:jc w:val="center"/>
        </w:trPr>
        <w:tc>
          <w:tcPr>
            <w:tcW w:w="897" w:type="dxa"/>
            <w:vAlign w:val="center"/>
          </w:tcPr>
          <w:p>
            <w:pPr>
              <w:jc w:val="center"/>
              <w:rPr>
                <w:b w:val="0"/>
                <w:bCs w:val="0"/>
                <w:color w:val="000000"/>
                <w:szCs w:val="24"/>
                <w:lang w:val="id-ID" w:eastAsia="id-ID"/>
              </w:rPr>
            </w:pPr>
            <w:r>
              <w:rPr>
                <w:b w:val="0"/>
                <w:bCs w:val="0"/>
                <w:color w:val="000000"/>
                <w:szCs w:val="24"/>
                <w:lang w:val="id-ID" w:eastAsia="id-ID"/>
              </w:rPr>
              <w:t>2021</w:t>
            </w:r>
          </w:p>
        </w:tc>
        <w:tc>
          <w:tcPr>
            <w:tcW w:w="2080" w:type="dxa"/>
            <w:vAlign w:val="center"/>
          </w:tcPr>
          <w:p>
            <w:pPr>
              <w:jc w:val="center"/>
              <w:rPr>
                <w:color w:val="000000"/>
                <w:szCs w:val="24"/>
                <w:lang w:val="id-ID" w:eastAsia="id-ID"/>
              </w:rPr>
            </w:pPr>
            <w:r>
              <w:rPr>
                <w:color w:val="000000"/>
                <w:szCs w:val="24"/>
                <w:lang w:val="id-ID" w:eastAsia="id-ID"/>
              </w:rPr>
              <w:t>6.263.129,04</w:t>
            </w:r>
          </w:p>
        </w:tc>
        <w:tc>
          <w:tcPr>
            <w:tcW w:w="2380" w:type="dxa"/>
            <w:vAlign w:val="center"/>
          </w:tcPr>
          <w:p>
            <w:pPr>
              <w:jc w:val="center"/>
              <w:rPr>
                <w:color w:val="000000"/>
                <w:szCs w:val="24"/>
                <w:lang w:val="id-ID" w:eastAsia="id-ID"/>
              </w:rPr>
            </w:pPr>
            <w:r>
              <w:rPr>
                <w:color w:val="000000"/>
                <w:szCs w:val="24"/>
                <w:lang w:val="id-ID" w:eastAsia="id-ID"/>
              </w:rPr>
              <w:t>121.588,00</w:t>
            </w:r>
          </w:p>
        </w:tc>
        <w:tc>
          <w:tcPr>
            <w:tcW w:w="2080" w:type="dxa"/>
            <w:vAlign w:val="center"/>
          </w:tcPr>
          <w:p>
            <w:pPr>
              <w:jc w:val="center"/>
              <w:rPr>
                <w:color w:val="000000"/>
                <w:szCs w:val="24"/>
                <w:lang w:val="id-ID" w:eastAsia="id-ID"/>
              </w:rPr>
            </w:pPr>
            <w:r>
              <w:rPr>
                <w:color w:val="000000"/>
                <w:szCs w:val="24"/>
                <w:lang w:val="id-ID" w:eastAsia="id-ID"/>
              </w:rPr>
              <w:t>51,511</w:t>
            </w:r>
          </w:p>
        </w:tc>
      </w:tr>
      <w:tr>
        <w:tblPrEx>
          <w:tblLayout w:type="fixed"/>
        </w:tblPrEx>
        <w:trPr>
          <w:trHeight w:val="320" w:hRule="atLeast"/>
          <w:jc w:val="center"/>
        </w:trPr>
        <w:tc>
          <w:tcPr>
            <w:tcW w:w="897" w:type="dxa"/>
            <w:tcBorders>
              <w:top w:val="single" w:color="7E7E7E" w:themeColor="text1" w:themeTint="80" w:sz="4" w:space="0"/>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2022</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6.556.496,21</w:t>
            </w:r>
          </w:p>
        </w:tc>
        <w:tc>
          <w:tcPr>
            <w:tcW w:w="23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122.311,00</w:t>
            </w:r>
          </w:p>
        </w:tc>
        <w:tc>
          <w:tcPr>
            <w:tcW w:w="2080" w:type="dxa"/>
            <w:tcBorders>
              <w:top w:val="single" w:color="7E7E7E" w:themeColor="text1" w:themeTint="80" w:sz="4" w:space="0"/>
              <w:bottom w:val="single" w:color="7E7E7E" w:themeColor="text1" w:themeTint="80" w:sz="4" w:space="0"/>
              <w:insideH w:val="single" w:sz="4" w:space="0"/>
            </w:tcBorders>
            <w:vAlign w:val="center"/>
          </w:tcPr>
          <w:p>
            <w:pPr>
              <w:jc w:val="center"/>
              <w:rPr>
                <w:color w:val="000000"/>
                <w:szCs w:val="24"/>
                <w:lang w:val="id-ID" w:eastAsia="id-ID"/>
              </w:rPr>
            </w:pPr>
            <w:r>
              <w:rPr>
                <w:color w:val="000000"/>
                <w:szCs w:val="24"/>
                <w:lang w:val="id-ID" w:eastAsia="id-ID"/>
              </w:rPr>
              <w:t>53,605</w:t>
            </w:r>
          </w:p>
        </w:tc>
      </w:tr>
      <w:tr>
        <w:tblPrEx>
          <w:tblLayout w:type="fixed"/>
        </w:tblPrEx>
        <w:trPr>
          <w:trHeight w:val="320" w:hRule="atLeast"/>
          <w:jc w:val="center"/>
        </w:trPr>
        <w:tc>
          <w:tcPr>
            <w:tcW w:w="897" w:type="dxa"/>
            <w:vAlign w:val="center"/>
          </w:tcPr>
          <w:p>
            <w:pPr>
              <w:jc w:val="center"/>
              <w:rPr>
                <w:b w:val="0"/>
                <w:bCs w:val="0"/>
                <w:color w:val="000000"/>
                <w:szCs w:val="24"/>
                <w:lang w:val="id-ID" w:eastAsia="id-ID"/>
              </w:rPr>
            </w:pPr>
            <w:r>
              <w:rPr>
                <w:b w:val="0"/>
                <w:bCs w:val="0"/>
                <w:color w:val="000000"/>
                <w:szCs w:val="24"/>
                <w:lang w:val="id-ID" w:eastAsia="id-ID"/>
              </w:rPr>
              <w:t>2023</w:t>
            </w:r>
          </w:p>
        </w:tc>
        <w:tc>
          <w:tcPr>
            <w:tcW w:w="2080" w:type="dxa"/>
            <w:vAlign w:val="center"/>
          </w:tcPr>
          <w:p>
            <w:pPr>
              <w:jc w:val="center"/>
              <w:rPr>
                <w:color w:val="000000"/>
                <w:szCs w:val="24"/>
                <w:lang w:val="id-ID" w:eastAsia="id-ID"/>
              </w:rPr>
            </w:pPr>
            <w:r>
              <w:rPr>
                <w:color w:val="000000"/>
                <w:szCs w:val="24"/>
                <w:lang w:val="id-ID" w:eastAsia="id-ID"/>
              </w:rPr>
              <w:t>6.869.402,40</w:t>
            </w:r>
          </w:p>
        </w:tc>
        <w:tc>
          <w:tcPr>
            <w:tcW w:w="2380" w:type="dxa"/>
            <w:vAlign w:val="center"/>
          </w:tcPr>
          <w:p>
            <w:pPr>
              <w:jc w:val="center"/>
              <w:rPr>
                <w:color w:val="000000"/>
                <w:szCs w:val="24"/>
                <w:lang w:val="id-ID" w:eastAsia="id-ID"/>
              </w:rPr>
            </w:pPr>
            <w:r>
              <w:rPr>
                <w:color w:val="000000"/>
                <w:szCs w:val="24"/>
                <w:lang w:val="id-ID" w:eastAsia="id-ID"/>
              </w:rPr>
              <w:t>124.047,00</w:t>
            </w:r>
          </w:p>
        </w:tc>
        <w:tc>
          <w:tcPr>
            <w:tcW w:w="2080" w:type="dxa"/>
            <w:vAlign w:val="center"/>
          </w:tcPr>
          <w:p>
            <w:pPr>
              <w:jc w:val="center"/>
              <w:rPr>
                <w:color w:val="000000"/>
                <w:szCs w:val="24"/>
                <w:lang w:val="id-ID" w:eastAsia="id-ID"/>
              </w:rPr>
            </w:pPr>
            <w:r>
              <w:rPr>
                <w:color w:val="000000"/>
                <w:szCs w:val="24"/>
                <w:lang w:val="id-ID" w:eastAsia="id-ID"/>
              </w:rPr>
              <w:t>55,377</w:t>
            </w:r>
          </w:p>
        </w:tc>
      </w:tr>
    </w:tbl>
    <w:p>
      <w:pPr>
        <w:pStyle w:val="11"/>
        <w:spacing w:before="0" w:beforeAutospacing="0" w:after="0" w:afterAutospacing="0"/>
        <w:ind w:firstLine="720"/>
        <w:jc w:val="both"/>
        <w:rPr>
          <w:lang w:val="en-US"/>
        </w:rPr>
      </w:pPr>
      <w:r>
        <w:rPr>
          <w:lang w:val="en-US"/>
        </w:rPr>
        <w:t>Sumber : BPS Kota Bukittinggi berbagai terbitan (diolah)</w:t>
      </w:r>
    </w:p>
    <w:p>
      <w:pPr>
        <w:jc w:val="both"/>
        <w:rPr>
          <w:szCs w:val="24"/>
        </w:rPr>
      </w:pPr>
    </w:p>
    <w:p>
      <w:pPr>
        <w:ind w:firstLine="720"/>
        <w:jc w:val="both"/>
        <w:rPr>
          <w:szCs w:val="24"/>
        </w:rPr>
      </w:pPr>
      <w:r>
        <w:rPr>
          <w:szCs w:val="24"/>
        </w:rPr>
        <w:t>PDRB HK 2010 mengalami peningkatan dari tahun ke tahun, menunjukkan pertumbuhan ekonomi yang stabil dalam rentang waktu tersebut. Jumlah penduduk juga mengalami peningkatan seiring waktu, yang dapat berdampak pada PDRB per kapita. PDRB per kapita menunjukkan tren peningkatan yang signifikan dari tahun 2012 hingga 2023, menunjukkan pertumbuhan ekonomi yang lebih cepat dibandingkan dengan pertumbuhan populasi. Terdapat fluktuasi dalam PDRB per kapita dari tahun ke tahun, yang dapat dipengaruhi oleh faktor-faktor seperti kondisi ekonomi global, kebijakan pemerintah, dan perubahan struktural dalam perekonomian daerah tersebut.</w:t>
      </w:r>
    </w:p>
    <w:p>
      <w:pPr>
        <w:ind w:firstLine="720"/>
        <w:jc w:val="both"/>
        <w:rPr>
          <w:szCs w:val="24"/>
        </w:rPr>
      </w:pPr>
      <w:sdt>
        <w:sdtPr>
          <w:rPr>
            <w:color w:val="000000"/>
            <w:szCs w:val="24"/>
          </w:rPr>
          <w:tag w:val="MENDELEY_CITATION_v3_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"/>
          <w:id w:val="-1083528880"/>
          <w:placeholder>
            <w:docPart w:val="82EAC4C6C7B141F09387A105E141A649"/>
          </w:placeholder>
        </w:sdtPr>
        <w:sdtEndPr>
          <w:rPr>
            <w:color w:val="000000"/>
            <w:szCs w:val="24"/>
          </w:rPr>
        </w:sdtEndPr>
        <w:sdtContent>
          <w:r>
            <w:rPr>
              <w:color w:val="000000"/>
              <w:szCs w:val="24"/>
            </w:rPr>
            <w:t>(E. N. Aini et al., 2018)</w:t>
          </w:r>
        </w:sdtContent>
      </w:sdt>
      <w:r>
        <w:rPr>
          <w:szCs w:val="24"/>
        </w:rPr>
        <w:t xml:space="preserve">Masalah serius lainnya dalam konteks kemiskinan adalah pendidikan. Pendidikan dianggap sebagai sarana untuk memperoleh pekerjaan yang lebih baik sehingga dapat meningkatkan pendapatan seseorang. </w:t>
      </w:r>
      <w:sdt>
        <w:sdtPr>
          <w:rPr>
            <w:color w:val="000000"/>
            <w:szCs w:val="24"/>
          </w:rPr>
          <w:tag w:val="MENDELEY_CITATION_v3_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"/>
          <w:id w:val="257185168"/>
          <w:placeholder>
            <w:docPart w:val="82EAC4C6C7B141F09387A105E141A649"/>
          </w:placeholder>
        </w:sdtPr>
        <w:sdtEndPr>
          <w:rPr>
            <w:color w:val="000000"/>
            <w:szCs w:val="24"/>
          </w:rPr>
        </w:sdtEndPr>
        <w:sdtContent>
          <w:r>
            <w:rPr>
              <w:color w:val="000000"/>
              <w:szCs w:val="24"/>
            </w:rPr>
            <w:t>(Damayanti, 2018)</w:t>
          </w:r>
        </w:sdtContent>
      </w:sdt>
      <w:r>
        <w:rPr>
          <w:szCs w:val="24"/>
        </w:rPr>
        <w:t xml:space="preserve">Semakin tinggi tingkat pendidikan seseorang, semakin besar pengetahuan dan pengalaman yang dimilikinya. Oleh karena itu, pendidikan perlu diberikan perhatian khusus dalam upaya mengatasi kebodohan dan kesenjangan sosial-ekonomi. </w:t>
      </w:r>
    </w:p>
    <w:p>
      <w:pPr>
        <w:ind w:firstLine="720"/>
        <w:jc w:val="both"/>
        <w:rPr>
          <w:szCs w:val="24"/>
        </w:rPr>
      </w:pPr>
    </w:p>
    <w:p>
      <w:pPr>
        <w:ind w:firstLine="720"/>
        <w:jc w:val="both"/>
        <w:rPr>
          <w:szCs w:val="24"/>
        </w:rPr>
      </w:pPr>
    </w:p>
    <w:p>
      <w:pPr>
        <w:ind w:firstLine="720"/>
        <w:jc w:val="both"/>
        <w:rPr>
          <w:szCs w:val="24"/>
        </w:rPr>
      </w:pPr>
    </w:p>
    <w:p>
      <w:pPr>
        <w:ind w:firstLine="720"/>
        <w:jc w:val="both"/>
        <w:rPr>
          <w:szCs w:val="24"/>
        </w:rPr>
      </w:pPr>
    </w:p>
    <w:p>
      <w:pPr>
        <w:ind w:firstLine="720"/>
        <w:jc w:val="both"/>
        <w:rPr>
          <w:szCs w:val="24"/>
        </w:rPr>
      </w:pPr>
    </w:p>
    <w:p>
      <w:pPr>
        <w:ind w:firstLine="720"/>
        <w:jc w:val="both"/>
        <w:rPr>
          <w:szCs w:val="24"/>
        </w:rPr>
      </w:pPr>
    </w:p>
    <w:p>
      <w:pPr>
        <w:pStyle w:val="11"/>
        <w:spacing w:before="0" w:beforeAutospacing="0" w:after="0" w:afterAutospacing="0"/>
        <w:jc w:val="center"/>
        <w:rPr>
          <w:lang w:val="en-US"/>
        </w:rPr>
      </w:pPr>
      <w:r>
        <w:rPr>
          <w:lang w:val="en-US"/>
        </w:rPr>
        <w:t>Tabel 3.</w:t>
      </w:r>
    </w:p>
    <w:p>
      <w:pPr>
        <w:pStyle w:val="11"/>
        <w:spacing w:before="0" w:beforeAutospacing="0" w:after="0" w:afterAutospacing="0"/>
        <w:jc w:val="center"/>
      </w:pPr>
      <w:r>
        <w:t xml:space="preserve">Pendidikan Penduduk Menurut Rata-rata Lama Sekolah di </w:t>
      </w:r>
      <w:r>
        <w:rPr>
          <w:lang w:val="en-US"/>
        </w:rPr>
        <w:t>Kota Bukittinggi</w:t>
      </w:r>
      <w:r>
        <w:t>,</w:t>
      </w:r>
    </w:p>
    <w:p>
      <w:pPr>
        <w:pStyle w:val="11"/>
        <w:spacing w:before="0" w:beforeAutospacing="0" w:after="0" w:afterAutospacing="0"/>
        <w:jc w:val="center"/>
        <w:rPr>
          <w:lang w:val="en-US"/>
        </w:rPr>
      </w:pPr>
      <w:r>
        <w:t xml:space="preserve">Tahun </w:t>
      </w:r>
      <w:r>
        <w:rPr>
          <w:lang w:val="en-US"/>
        </w:rPr>
        <w:t>2012 – 2023</w:t>
      </w:r>
    </w:p>
    <w:p>
      <w:pPr>
        <w:pStyle w:val="11"/>
        <w:spacing w:before="0" w:beforeAutospacing="0" w:after="0" w:afterAutospacing="0"/>
        <w:jc w:val="center"/>
      </w:pPr>
    </w:p>
    <w:tbl>
      <w:tblPr>
        <w:tblStyle w:val="17"/>
        <w:tblW w:w="4106" w:type="dxa"/>
        <w:jc w:val="center"/>
        <w:tblInd w:w="0" w:type="dxa"/>
        <w:tblLayout w:type="fixed"/>
        <w:tblCellMar>
          <w:top w:w="0" w:type="dxa"/>
          <w:left w:w="108" w:type="dxa"/>
          <w:bottom w:w="0" w:type="dxa"/>
          <w:right w:w="108" w:type="dxa"/>
        </w:tblCellMar>
      </w:tblPr>
      <w:tblGrid>
        <w:gridCol w:w="897"/>
        <w:gridCol w:w="3209"/>
      </w:tblGrid>
      <w:tr>
        <w:tblPrEx>
          <w:tblLayout w:type="fixed"/>
        </w:tblPrEx>
        <w:trPr>
          <w:trHeight w:val="320" w:hRule="atLeast"/>
          <w:jc w:val="center"/>
        </w:trPr>
        <w:tc>
          <w:tcPr>
            <w:tcW w:w="89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Tahun</w:t>
            </w:r>
          </w:p>
        </w:tc>
        <w:tc>
          <w:tcPr>
            <w:tcW w:w="3209" w:type="dxa"/>
            <w:tcBorders>
              <w:top w:val="single" w:color="auto" w:sz="4" w:space="0"/>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Rata- Rata Lama Sekolah (tahun)</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2012</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10,62</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2013</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10,66</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2014</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10,71</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2015</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10,79</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2016</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10,98</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2017</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11,3</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2018</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11,31</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2019</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11,32</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2020</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11,33</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2021</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11,34</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2022</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11,63</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2023</w:t>
            </w:r>
          </w:p>
        </w:tc>
        <w:tc>
          <w:tcPr>
            <w:tcW w:w="3209" w:type="dxa"/>
            <w:tcBorders>
              <w:top w:val="nil"/>
              <w:left w:val="nil"/>
              <w:bottom w:val="single" w:color="auto" w:sz="4" w:space="0"/>
              <w:right w:val="single" w:color="auto" w:sz="4" w:space="0"/>
            </w:tcBorders>
            <w:shd w:val="clear" w:color="000000" w:fill="FFFFFF"/>
            <w:vAlign w:val="bottom"/>
          </w:tcPr>
          <w:p>
            <w:pPr>
              <w:jc w:val="center"/>
              <w:rPr>
                <w:color w:val="000000"/>
                <w:szCs w:val="24"/>
                <w:lang w:eastAsia="id-ID"/>
              </w:rPr>
            </w:pPr>
            <w:r>
              <w:rPr>
                <w:color w:val="000000"/>
                <w:szCs w:val="24"/>
                <w:lang w:eastAsia="id-ID"/>
              </w:rPr>
              <w:t>11,64</w:t>
            </w:r>
          </w:p>
        </w:tc>
      </w:tr>
    </w:tbl>
    <w:p>
      <w:pPr>
        <w:pStyle w:val="11"/>
        <w:spacing w:before="0" w:beforeAutospacing="0" w:after="0" w:afterAutospacing="0"/>
        <w:ind w:left="1440" w:firstLine="720"/>
        <w:jc w:val="both"/>
        <w:rPr>
          <w:lang w:val="en-US"/>
        </w:rPr>
      </w:pPr>
      <w:r>
        <w:rPr>
          <w:lang w:val="en-US"/>
        </w:rPr>
        <w:t xml:space="preserve">    Sumber : BPS Kota Bukittinggi berbagai terbitan (diolah)</w:t>
      </w:r>
    </w:p>
    <w:p>
      <w:pPr>
        <w:autoSpaceDE w:val="0"/>
        <w:autoSpaceDN w:val="0"/>
        <w:adjustRightInd w:val="0"/>
        <w:jc w:val="both"/>
        <w:rPr>
          <w:szCs w:val="24"/>
        </w:rPr>
      </w:pPr>
    </w:p>
    <w:p>
      <w:pPr>
        <w:autoSpaceDE w:val="0"/>
        <w:autoSpaceDN w:val="0"/>
        <w:adjustRightInd w:val="0"/>
        <w:ind w:firstLine="720"/>
        <w:jc w:val="both"/>
        <w:rPr>
          <w:szCs w:val="24"/>
        </w:rPr>
      </w:pPr>
      <w:r>
        <w:rPr>
          <w:szCs w:val="24"/>
        </w:rPr>
        <w:t>Terlihat dari data bahwa rata-rata lama sekolah mengalami peningkatan secara konsisten dari tahun ke tahun selama periode yang diberikan. Mulai dari 10,62 tahun pada tahun 2012, naik menjadi 11,64 tahun pada tahun 2023. Setiap tahun, terdapat peningkatan yang relatif stabil dalam rata-rata lama sekolah, menunjukkan upaya yang berkelanjutan dalam meningkatkan akses dan partisipasi dalam pendidikan. Peningkatan rata-rata lama sekolah dapat mencerminkan peningkatan kesempatan pendidikan, baik dalam hal akses fisik ke sekolah maupun faktor-faktor lain yang mempengaruhi partisipasi dalam pendidikan.</w:t>
      </w:r>
    </w:p>
    <w:p>
      <w:pPr>
        <w:autoSpaceDE w:val="0"/>
        <w:autoSpaceDN w:val="0"/>
        <w:adjustRightInd w:val="0"/>
        <w:ind w:firstLine="720"/>
        <w:jc w:val="both"/>
        <w:rPr>
          <w:szCs w:val="24"/>
        </w:rPr>
      </w:pPr>
      <w:sdt>
        <w:sdtPr>
          <w:rPr>
            <w:color w:val="000000"/>
            <w:szCs w:val="24"/>
          </w:rPr>
          <w:tag w:val="MENDELEY_CITATION_v3_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"/>
          <w:id w:val="673465540"/>
          <w:placeholder>
            <w:docPart w:val="82EAC4C6C7B141F09387A105E141A649"/>
          </w:placeholder>
        </w:sdtPr>
        <w:sdtEndPr>
          <w:rPr>
            <w:color w:val="000000"/>
            <w:szCs w:val="24"/>
          </w:rPr>
        </w:sdtEndPr>
        <w:sdtContent>
          <w:r>
            <w:rPr>
              <w:color w:val="000000"/>
              <w:szCs w:val="24"/>
            </w:rPr>
            <w:t>(Hermawan et al., 2022)</w:t>
          </w:r>
        </w:sdtContent>
      </w:sdt>
      <w:r>
        <w:rPr>
          <w:szCs w:val="24"/>
        </w:rPr>
        <w:t>Pendidikan, yang diukur melalui rata-rata lama sekolah, memiliki dampak signifikan dalam mengurangi tingkat kemiskinan. Hal ini menunjukkan bahwa pembangunan melalui pendidikan memiliki peran yang sangat penting dalam menekan tingkat kemiskinan. Selain itu, untuk memastikan bahwa penduduk mendapatkan pekerjaan yang berkualitas, dibutuhkan pendidikan dan keterampilan yang baik. Keberhasilan dalam mengatasi kemiskinan di Kota Bukittinggi, seperti di tempat lainnya, tergantung pada kondisi dan potensi wilayah, yang mempengaruhi lapangan kerja di berbagai sektor ekonomi.</w:t>
      </w:r>
      <w:sdt>
        <w:sdtPr>
          <w:rPr>
            <w:color w:val="000000"/>
            <w:szCs w:val="24"/>
          </w:rPr>
          <w:tag w:val="MENDELEY_CITATION_v3_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"/>
          <w:id w:val="-853492093"/>
          <w:placeholder>
            <w:docPart w:val="82EAC4C6C7B141F09387A105E141A649"/>
          </w:placeholder>
        </w:sdtPr>
        <w:sdtEndPr>
          <w:rPr>
            <w:color w:val="000000"/>
            <w:szCs w:val="24"/>
          </w:rPr>
        </w:sdtEndPr>
        <w:sdtContent>
          <w:r>
            <w:rPr>
              <w:color w:val="000000"/>
              <w:szCs w:val="24"/>
            </w:rPr>
            <w:t>(Olfie et al., n.d.)</w:t>
          </w:r>
        </w:sdtContent>
      </w:sdt>
    </w:p>
    <w:p>
      <w:pPr>
        <w:autoSpaceDE w:val="0"/>
        <w:autoSpaceDN w:val="0"/>
        <w:adjustRightInd w:val="0"/>
        <w:ind w:firstLine="720"/>
        <w:jc w:val="both"/>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p>
    <w:p>
      <w:pPr>
        <w:autoSpaceDE w:val="0"/>
        <w:autoSpaceDN w:val="0"/>
        <w:adjustRightInd w:val="0"/>
        <w:ind w:firstLine="720"/>
        <w:jc w:val="center"/>
        <w:rPr>
          <w:szCs w:val="24"/>
        </w:rPr>
      </w:pPr>
      <w:r>
        <w:rPr>
          <w:szCs w:val="24"/>
        </w:rPr>
        <w:t>Tabel 4.</w:t>
      </w:r>
    </w:p>
    <w:p>
      <w:pPr>
        <w:autoSpaceDE w:val="0"/>
        <w:autoSpaceDN w:val="0"/>
        <w:adjustRightInd w:val="0"/>
        <w:ind w:firstLine="720"/>
        <w:jc w:val="center"/>
        <w:rPr>
          <w:szCs w:val="24"/>
        </w:rPr>
      </w:pPr>
      <w:r>
        <w:rPr>
          <w:szCs w:val="24"/>
        </w:rPr>
        <w:t>Struktur Tenaga Kerja, Persentase Penduduk Bekerja pada Sektor Pertanian di Kota Bukittinggi, Tahun 2012 - 2023</w:t>
      </w:r>
    </w:p>
    <w:p>
      <w:pPr>
        <w:jc w:val="both"/>
        <w:rPr>
          <w:szCs w:val="24"/>
        </w:rPr>
      </w:pPr>
    </w:p>
    <w:tbl>
      <w:tblPr>
        <w:tblStyle w:val="17"/>
        <w:tblW w:w="7650" w:type="dxa"/>
        <w:jc w:val="center"/>
        <w:tblInd w:w="0" w:type="dxa"/>
        <w:tblLayout w:type="fixed"/>
        <w:tblCellMar>
          <w:top w:w="0" w:type="dxa"/>
          <w:left w:w="108" w:type="dxa"/>
          <w:bottom w:w="0" w:type="dxa"/>
          <w:right w:w="108" w:type="dxa"/>
        </w:tblCellMar>
      </w:tblPr>
      <w:tblGrid>
        <w:gridCol w:w="897"/>
        <w:gridCol w:w="2075"/>
        <w:gridCol w:w="2126"/>
        <w:gridCol w:w="2552"/>
      </w:tblGrid>
      <w:tr>
        <w:tblPrEx>
          <w:tblLayout w:type="fixed"/>
        </w:tblPrEx>
        <w:trPr>
          <w:trHeight w:val="320" w:hRule="atLeast"/>
          <w:jc w:val="center"/>
        </w:trPr>
        <w:tc>
          <w:tcPr>
            <w:tcW w:w="89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Tahun</w:t>
            </w:r>
          </w:p>
        </w:tc>
        <w:tc>
          <w:tcPr>
            <w:tcW w:w="2075" w:type="dxa"/>
            <w:tcBorders>
              <w:top w:val="single" w:color="auto" w:sz="4" w:space="0"/>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Pekerja di Sektor Pertanian</w:t>
            </w:r>
          </w:p>
          <w:p>
            <w:pPr>
              <w:jc w:val="center"/>
              <w:rPr>
                <w:color w:val="000000"/>
                <w:szCs w:val="24"/>
                <w:lang w:eastAsia="id-ID"/>
              </w:rPr>
            </w:pPr>
            <w:r>
              <w:rPr>
                <w:color w:val="000000"/>
                <w:szCs w:val="24"/>
                <w:lang w:eastAsia="id-ID"/>
              </w:rPr>
              <w:t>(orang)</w:t>
            </w:r>
          </w:p>
        </w:tc>
        <w:tc>
          <w:tcPr>
            <w:tcW w:w="2126" w:type="dxa"/>
            <w:tcBorders>
              <w:top w:val="single" w:color="auto" w:sz="4" w:space="0"/>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Kesempatan Kerja</w:t>
            </w:r>
          </w:p>
          <w:p>
            <w:pPr>
              <w:jc w:val="center"/>
              <w:rPr>
                <w:color w:val="000000"/>
                <w:szCs w:val="24"/>
                <w:lang w:eastAsia="id-ID"/>
              </w:rPr>
            </w:pPr>
            <w:r>
              <w:rPr>
                <w:color w:val="000000"/>
                <w:szCs w:val="24"/>
                <w:lang w:eastAsia="id-ID"/>
              </w:rPr>
              <w:t>(orang)</w:t>
            </w:r>
          </w:p>
        </w:tc>
        <w:tc>
          <w:tcPr>
            <w:tcW w:w="2552" w:type="dxa"/>
            <w:tcBorders>
              <w:top w:val="single" w:color="auto" w:sz="4" w:space="0"/>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Persentase TK di Sektor Pertanian</w:t>
            </w:r>
          </w:p>
          <w:p>
            <w:pPr>
              <w:jc w:val="center"/>
              <w:rPr>
                <w:color w:val="000000"/>
                <w:szCs w:val="24"/>
                <w:lang w:eastAsia="id-ID"/>
              </w:rPr>
            </w:pPr>
            <w:r>
              <w:rPr>
                <w:color w:val="000000"/>
                <w:szCs w:val="24"/>
                <w:lang w:eastAsia="id-ID"/>
              </w:rPr>
              <w:t>(%)</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2012</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2.145</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54.671</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3,92</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2013</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2.234</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55.821</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4,00</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2014</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2.318</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56.212</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4,12</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2015</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2.376</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56.478</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4,21</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2016</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2.376</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56.478</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4,21</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2017</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2.130</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56.121</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3,80</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2018</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2.150</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59.935</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3,59</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2019</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2.524</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58.456</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4,32</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2020</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1.286</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64.916</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1,98</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2021</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1.911</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64.878</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2,95</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2022</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2.286</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64.005</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3,57</w:t>
            </w:r>
          </w:p>
        </w:tc>
      </w:tr>
      <w:tr>
        <w:tblPrEx>
          <w:tblLayout w:type="fixed"/>
        </w:tblPrEx>
        <w:trPr>
          <w:trHeight w:val="320" w:hRule="atLeast"/>
          <w:jc w:val="center"/>
        </w:trPr>
        <w:tc>
          <w:tcPr>
            <w:tcW w:w="897" w:type="dxa"/>
            <w:tcBorders>
              <w:top w:val="nil"/>
              <w:left w:val="single" w:color="auto" w:sz="4" w:space="0"/>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2023</w:t>
            </w:r>
          </w:p>
        </w:tc>
        <w:tc>
          <w:tcPr>
            <w:tcW w:w="2075"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1.617</w:t>
            </w:r>
          </w:p>
        </w:tc>
        <w:tc>
          <w:tcPr>
            <w:tcW w:w="2126"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61.932</w:t>
            </w:r>
          </w:p>
        </w:tc>
        <w:tc>
          <w:tcPr>
            <w:tcW w:w="2552" w:type="dxa"/>
            <w:tcBorders>
              <w:top w:val="nil"/>
              <w:left w:val="nil"/>
              <w:bottom w:val="single" w:color="auto" w:sz="4" w:space="0"/>
              <w:right w:val="single" w:color="auto" w:sz="4" w:space="0"/>
            </w:tcBorders>
            <w:shd w:val="clear" w:color="000000" w:fill="FFFFFF"/>
            <w:vAlign w:val="center"/>
          </w:tcPr>
          <w:p>
            <w:pPr>
              <w:jc w:val="center"/>
              <w:rPr>
                <w:color w:val="000000"/>
                <w:szCs w:val="24"/>
                <w:lang w:eastAsia="id-ID"/>
              </w:rPr>
            </w:pPr>
            <w:r>
              <w:rPr>
                <w:color w:val="000000"/>
                <w:szCs w:val="24"/>
                <w:lang w:eastAsia="id-ID"/>
              </w:rPr>
              <w:t>2,61</w:t>
            </w:r>
          </w:p>
        </w:tc>
      </w:tr>
    </w:tbl>
    <w:p>
      <w:pPr>
        <w:pStyle w:val="11"/>
        <w:spacing w:before="0" w:beforeAutospacing="0" w:after="0" w:afterAutospacing="0"/>
        <w:ind w:firstLine="720"/>
        <w:jc w:val="both"/>
        <w:rPr>
          <w:lang w:val="en-US"/>
        </w:rPr>
      </w:pPr>
      <w:r>
        <w:rPr>
          <w:lang w:val="en-US"/>
        </w:rPr>
        <w:t>Sumber : BPS Kota Bukittinggi berbagai terbitan (diolah)</w:t>
      </w:r>
    </w:p>
    <w:p>
      <w:pPr>
        <w:autoSpaceDE w:val="0"/>
        <w:autoSpaceDN w:val="0"/>
        <w:adjustRightInd w:val="0"/>
        <w:jc w:val="both"/>
        <w:rPr>
          <w:szCs w:val="24"/>
        </w:rPr>
      </w:pPr>
    </w:p>
    <w:p>
      <w:pPr>
        <w:autoSpaceDE w:val="0"/>
        <w:autoSpaceDN w:val="0"/>
        <w:adjustRightInd w:val="0"/>
        <w:ind w:firstLine="720"/>
        <w:jc w:val="both"/>
        <w:rPr>
          <w:szCs w:val="24"/>
        </w:rPr>
      </w:pPr>
      <w:r>
        <w:rPr>
          <w:szCs w:val="24"/>
        </w:rPr>
        <w:t xml:space="preserve">Terdapat fluktuasi dalam jumlah pekerja di sektor pertanian dari tahun ke tahun, yang mungkin dipengaruhi oleh faktor-faktor seperti perubahan teknologi, kebijakan pertanian, dan kondisi cuaca. Kesempatan kerja total cenderung stabil atau meningkat dari tahun ke tahun, meskipun terjadi penurunan signifikan pada tahun 2020 yang mungkin disebabkan oleh dampak pandemi COVID-19 terhadap ekonomi. Persentase tenaga kerja di sektor pertanian menunjukkan tren penurunan secara keseluruhan dari tahun 2012 hingga 2023. </w:t>
      </w:r>
      <w:sdt>
        <w:sdtPr>
          <w:rPr>
            <w:color w:val="000000"/>
            <w:szCs w:val="24"/>
          </w:rPr>
          <w:tag w:val="MENDELEY_CITATION_v3_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"/>
          <w:id w:val="-395435930"/>
          <w:placeholder>
            <w:docPart w:val="82EAC4C6C7B141F09387A105E141A649"/>
          </w:placeholder>
        </w:sdtPr>
        <w:sdtEndPr>
          <w:rPr>
            <w:color w:val="000000"/>
            <w:szCs w:val="24"/>
          </w:rPr>
        </w:sdtEndPr>
        <w:sdtContent>
          <w:r>
            <w:rPr>
              <w:color w:val="000000"/>
              <w:szCs w:val="24"/>
            </w:rPr>
            <w:t>(Safira et al., 2018)</w:t>
          </w:r>
        </w:sdtContent>
      </w:sdt>
      <w:r>
        <w:rPr>
          <w:szCs w:val="24"/>
        </w:rPr>
        <w:t>Hal ini menandakan adanya pergeseran tenaga kerja dari sektor pertanian ke sektor-sektor lainnya, yang bisa mencerminkan modernisasi atau diversifikasi ekonomi.</w:t>
      </w:r>
    </w:p>
    <w:p>
      <w:pPr>
        <w:spacing w:after="120"/>
        <w:ind w:firstLine="360"/>
        <w:jc w:val="both"/>
        <w:rPr>
          <w:szCs w:val="24"/>
        </w:rPr>
      </w:pPr>
    </w:p>
    <w:p>
      <w:pPr>
        <w:pStyle w:val="2"/>
        <w:numPr>
          <w:ilvl w:val="0"/>
          <w:numId w:val="1"/>
        </w:numPr>
        <w:suppressAutoHyphens/>
        <w:spacing w:after="60"/>
        <w:ind w:left="360"/>
        <w:rPr>
          <w:i w:val="0"/>
          <w:sz w:val="24"/>
          <w:szCs w:val="24"/>
        </w:rPr>
      </w:pPr>
      <w:r>
        <w:rPr>
          <w:i w:val="0"/>
          <w:sz w:val="24"/>
          <w:szCs w:val="24"/>
        </w:rPr>
        <w:t>METODE PENELITIAN</w:t>
      </w:r>
    </w:p>
    <w:p>
      <w:pPr>
        <w:pStyle w:val="11"/>
        <w:spacing w:before="0" w:beforeAutospacing="0" w:after="0" w:afterAutospacing="0"/>
        <w:ind w:firstLine="720"/>
        <w:jc w:val="both"/>
        <w:rPr>
          <w:lang w:val="en-US"/>
        </w:rPr>
      </w:pPr>
      <w:r>
        <w:rPr>
          <w:lang w:val="en-US"/>
        </w:rPr>
        <w:t>P</w:t>
      </w:r>
      <w:r>
        <w:t xml:space="preserve">enelitian ini bertujuan untuk mengetahui pengaruh </w:t>
      </w:r>
      <w:r>
        <w:rPr>
          <w:lang w:val="en-US"/>
        </w:rPr>
        <w:t>va</w:t>
      </w:r>
      <w:r>
        <w:t xml:space="preserve">riabel bebas terhadap variabel terikat. </w:t>
      </w:r>
      <w:r>
        <w:rPr>
          <w:color w:val="000000"/>
        </w:rPr>
        <w:t>Data yang digunakan dalam penelitian ini adalah</w:t>
      </w:r>
      <w:r>
        <w:rPr>
          <w:color w:val="000000"/>
          <w:lang w:val="en-US"/>
        </w:rPr>
        <w:t xml:space="preserve"> </w:t>
      </w:r>
      <w:r>
        <w:rPr>
          <w:color w:val="000000"/>
        </w:rPr>
        <w:t>data time series dan data cross section</w:t>
      </w:r>
      <w:r>
        <w:rPr>
          <w:color w:val="000000"/>
          <w:lang w:val="en-US"/>
        </w:rPr>
        <w:t>.</w:t>
      </w:r>
      <w:r>
        <w:rPr>
          <w:color w:val="000000"/>
        </w:rPr>
        <w:t xml:space="preserve"> Dalam penelitian ini</w:t>
      </w:r>
      <w:r>
        <w:rPr>
          <w:color w:val="000000"/>
          <w:lang w:val="en-US"/>
        </w:rPr>
        <w:t xml:space="preserve"> </w:t>
      </w:r>
      <w:r>
        <w:rPr>
          <w:color w:val="000000"/>
        </w:rPr>
        <w:t xml:space="preserve">menggunakan data sekunder yang diperoleh dari Badan Pusat Statistik yaitu </w:t>
      </w:r>
      <w:r>
        <w:t>PDRB, Pendidikan, Struktur tenaga kerja pertanian dan Kemiskinan</w:t>
      </w:r>
      <w:r>
        <w:rPr>
          <w:color w:val="000000"/>
        </w:rPr>
        <w:t>.</w:t>
      </w:r>
      <w:r>
        <w:rPr>
          <w:color w:val="000000"/>
          <w:lang w:val="en-US"/>
        </w:rPr>
        <w:t xml:space="preserve"> Analisa data menggunakan </w:t>
      </w:r>
      <w:r>
        <w:t>Regresi linear berganda, persaman regresinya</w:t>
      </w:r>
      <w:r>
        <w:rPr>
          <w:lang w:val="en-US"/>
        </w:rPr>
        <w:t>, sbb</w:t>
      </w:r>
      <w:sdt>
        <w:sdtPr>
          <w:rPr>
            <w:color w:val="000000"/>
            <w:lang w:val="en-US"/>
          </w:rPr>
          <w:tag w:val="MENDELEY_CITATION_v3_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"/>
          <w:id w:val="-1226606678"/>
          <w:placeholder>
            <w:docPart w:val="45FB8739EB6542A8952DFFC7A5532D7F"/>
          </w:placeholder>
        </w:sdtPr>
        <w:sdtEndPr>
          <w:rPr>
            <w:color w:val="000000"/>
            <w:lang w:val="en-US"/>
          </w:rPr>
        </w:sdtEndPr>
        <w:sdtContent>
          <w:r>
            <w:rPr>
              <w:color w:val="000000"/>
              <w:lang w:val="en-US"/>
            </w:rPr>
            <w:t>(Di Kabupate et al., n.d.)</w:t>
          </w:r>
        </w:sdtContent>
      </w:sdt>
      <w:r>
        <w:rPr>
          <w:lang w:val="en-US"/>
        </w:rPr>
        <w:t xml:space="preserve"> : </w:t>
      </w:r>
    </w:p>
    <w:p>
      <w:pPr>
        <w:pStyle w:val="11"/>
        <w:ind w:left="720" w:firstLine="720"/>
      </w:pPr>
      <w:r>
        <w:t>Yi = a + b</w:t>
      </w:r>
      <w:r>
        <w:rPr>
          <w:position w:val="-2"/>
          <w:vertAlign w:val="superscript"/>
          <w:lang w:val="en-US"/>
        </w:rPr>
        <w:t>1</w:t>
      </w:r>
      <w:r>
        <w:rPr>
          <w:position w:val="-2"/>
        </w:rPr>
        <w:t xml:space="preserve"> </w:t>
      </w:r>
      <w:r>
        <w:t>X</w:t>
      </w:r>
      <w:r>
        <w:rPr>
          <w:position w:val="-2"/>
          <w:vertAlign w:val="superscript"/>
          <w:lang w:val="en-US"/>
        </w:rPr>
        <w:t>1</w:t>
      </w:r>
      <w:r>
        <w:rPr>
          <w:position w:val="-2"/>
        </w:rPr>
        <w:t xml:space="preserve"> </w:t>
      </w:r>
      <w:r>
        <w:t>+ b</w:t>
      </w:r>
      <w:r>
        <w:rPr>
          <w:position w:val="-2"/>
          <w:vertAlign w:val="superscript"/>
          <w:lang w:val="en-US"/>
        </w:rPr>
        <w:t>2</w:t>
      </w:r>
      <w:r>
        <w:rPr>
          <w:position w:val="-2"/>
        </w:rPr>
        <w:t xml:space="preserve"> </w:t>
      </w:r>
      <w:r>
        <w:t>X</w:t>
      </w:r>
      <w:r>
        <w:rPr>
          <w:position w:val="-2"/>
          <w:vertAlign w:val="superscript"/>
          <w:lang w:val="en-US"/>
        </w:rPr>
        <w:t>2</w:t>
      </w:r>
      <w:r>
        <w:rPr>
          <w:position w:val="-2"/>
        </w:rPr>
        <w:t xml:space="preserve"> </w:t>
      </w:r>
      <w:r>
        <w:t>+ b</w:t>
      </w:r>
      <w:r>
        <w:rPr>
          <w:position w:val="-2"/>
          <w:vertAlign w:val="superscript"/>
          <w:lang w:val="en-US"/>
        </w:rPr>
        <w:t>3</w:t>
      </w:r>
      <w:r>
        <w:rPr>
          <w:position w:val="-2"/>
        </w:rPr>
        <w:t xml:space="preserve"> </w:t>
      </w:r>
      <w:r>
        <w:t>X</w:t>
      </w:r>
      <w:r>
        <w:rPr>
          <w:position w:val="-2"/>
          <w:vertAlign w:val="superscript"/>
          <w:lang w:val="en-US"/>
        </w:rPr>
        <w:t>3</w:t>
      </w:r>
      <w:r>
        <w:rPr>
          <w:position w:val="-2"/>
        </w:rPr>
        <w:t xml:space="preserve"> </w:t>
      </w:r>
      <w:r>
        <w:t>ɛi......</w:t>
      </w:r>
    </w:p>
    <w:p>
      <w:pPr>
        <w:pStyle w:val="11"/>
        <w:spacing w:before="0" w:beforeAutospacing="0" w:after="0" w:afterAutospacing="0"/>
        <w:ind w:firstLine="720"/>
        <w:jc w:val="both"/>
      </w:pPr>
      <w:r>
        <w:t>Y</w:t>
      </w:r>
      <w:r>
        <w:rPr>
          <w:lang w:val="en-US"/>
        </w:rPr>
        <w:tab/>
      </w:r>
      <w:r>
        <w:t xml:space="preserve">= tingkat kemiskinanpersentase penduduk miskin (%) </w:t>
      </w:r>
    </w:p>
    <w:p>
      <w:pPr>
        <w:pStyle w:val="11"/>
        <w:spacing w:before="0" w:beforeAutospacing="0" w:after="0" w:afterAutospacing="0"/>
        <w:ind w:firstLine="720"/>
        <w:jc w:val="both"/>
        <w:rPr>
          <w:position w:val="-2"/>
        </w:rPr>
      </w:pPr>
      <w:r>
        <w:rPr>
          <w:position w:val="2"/>
        </w:rPr>
        <w:t>X</w:t>
      </w:r>
      <w:r>
        <w:rPr>
          <w:position w:val="-2"/>
        </w:rPr>
        <w:t>1</w:t>
      </w:r>
      <w:r>
        <w:rPr>
          <w:position w:val="-2"/>
          <w:lang w:val="en-US"/>
        </w:rPr>
        <w:tab/>
      </w:r>
      <w:r>
        <w:t xml:space="preserve">=  PDRB perkapita (Rp juta) </w:t>
      </w:r>
    </w:p>
    <w:p>
      <w:pPr>
        <w:pStyle w:val="11"/>
        <w:spacing w:before="0" w:beforeAutospacing="0" w:after="0" w:afterAutospacing="0"/>
        <w:ind w:firstLine="720"/>
        <w:jc w:val="both"/>
        <w:rPr>
          <w:position w:val="-2"/>
        </w:rPr>
      </w:pPr>
      <w:r>
        <w:rPr>
          <w:position w:val="2"/>
        </w:rPr>
        <w:t>X</w:t>
      </w:r>
      <w:r>
        <w:rPr>
          <w:position w:val="-2"/>
        </w:rPr>
        <w:t>2</w:t>
      </w:r>
      <w:r>
        <w:rPr>
          <w:position w:val="-2"/>
          <w:lang w:val="en-US"/>
        </w:rPr>
        <w:tab/>
      </w:r>
      <w:r>
        <w:t xml:space="preserve">=  Pendidikan rata-rata lama sekolah (tahun) </w:t>
      </w:r>
    </w:p>
    <w:p>
      <w:pPr>
        <w:pStyle w:val="11"/>
        <w:spacing w:before="0" w:beforeAutospacing="0" w:after="0" w:afterAutospacing="0"/>
        <w:ind w:firstLine="720"/>
        <w:jc w:val="both"/>
      </w:pPr>
      <w:r>
        <w:rPr>
          <w:position w:val="2"/>
        </w:rPr>
        <w:t>X</w:t>
      </w:r>
      <w:r>
        <w:rPr>
          <w:position w:val="-2"/>
        </w:rPr>
        <w:t>3</w:t>
      </w:r>
      <w:r>
        <w:rPr>
          <w:position w:val="-2"/>
        </w:rPr>
        <w:tab/>
      </w:r>
      <w:r>
        <w:rPr>
          <w:position w:val="-2"/>
        </w:rPr>
        <w:t xml:space="preserve"> </w:t>
      </w:r>
      <w:r>
        <w:t>=  </w:t>
      </w:r>
      <w:r>
        <w:rPr>
          <w:lang w:val="en-US"/>
        </w:rPr>
        <w:t>S</w:t>
      </w:r>
      <w:r>
        <w:t>truktur tenaga kerja pertanian (%)</w:t>
      </w:r>
    </w:p>
    <w:p>
      <w:pPr>
        <w:spacing w:after="240"/>
        <w:ind w:firstLine="720"/>
        <w:jc w:val="both"/>
        <w:rPr>
          <w:b/>
          <w:i/>
          <w:szCs w:val="24"/>
        </w:rPr>
      </w:pPr>
    </w:p>
    <w:p>
      <w:pPr>
        <w:pStyle w:val="2"/>
        <w:numPr>
          <w:ilvl w:val="0"/>
          <w:numId w:val="1"/>
        </w:numPr>
        <w:suppressAutoHyphens/>
        <w:spacing w:after="60"/>
        <w:ind w:left="360"/>
        <w:rPr>
          <w:i w:val="0"/>
          <w:sz w:val="24"/>
          <w:szCs w:val="24"/>
        </w:rPr>
      </w:pPr>
      <w:r>
        <w:rPr>
          <w:i w:val="0"/>
          <w:sz w:val="24"/>
          <w:szCs w:val="24"/>
        </w:rPr>
        <w:t>HASIL DAN PEMBAHASAN</w:t>
      </w:r>
    </w:p>
    <w:p>
      <w:pPr>
        <w:pStyle w:val="32"/>
        <w:ind w:left="0" w:right="-1"/>
        <w:jc w:val="center"/>
        <w:rPr>
          <w:b/>
          <w:szCs w:val="24"/>
        </w:rPr>
      </w:pPr>
    </w:p>
    <w:p>
      <w:pPr>
        <w:pStyle w:val="11"/>
        <w:spacing w:before="0" w:beforeAutospacing="0" w:after="0" w:afterAutospacing="0"/>
        <w:rPr>
          <w:b/>
          <w:bCs/>
          <w:lang w:val="en-US"/>
        </w:rPr>
      </w:pPr>
      <w:r>
        <w:rPr>
          <w:b/>
          <w:bCs/>
          <w:lang w:val="en-US"/>
        </w:rPr>
        <w:t>Uji Asumsi Klasik</w:t>
      </w:r>
    </w:p>
    <w:p>
      <w:pPr>
        <w:pStyle w:val="11"/>
        <w:spacing w:before="0" w:beforeAutospacing="0" w:after="0" w:afterAutospacing="0"/>
        <w:rPr>
          <w:lang w:val="en-US"/>
        </w:rPr>
      </w:pPr>
      <w:r>
        <w:rPr>
          <w:lang w:val="en-US"/>
        </w:rPr>
        <w:t>Uji Normalitas</w:t>
      </w:r>
    </w:p>
    <w:p>
      <w:pPr>
        <w:pStyle w:val="11"/>
        <w:spacing w:before="0" w:beforeAutospacing="0" w:after="0" w:afterAutospacing="0"/>
        <w:ind w:firstLine="720"/>
        <w:jc w:val="both"/>
        <w:rPr>
          <w:color w:val="000000"/>
          <w:lang w:val="en-US"/>
        </w:rPr>
      </w:pPr>
      <w:sdt>
        <w:sdtPr>
          <w:rPr>
            <w:color w:val="000000"/>
          </w:rPr>
          <w:tag w:val="MENDELEY_CITATION_v3_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"/>
          <w:id w:val="-928973256"/>
          <w:placeholder>
            <w:docPart w:val="87880B588E014609962A5A865534D584"/>
          </w:placeholder>
        </w:sdtPr>
        <w:sdtEndPr>
          <w:rPr>
            <w:color w:val="000000"/>
          </w:rPr>
        </w:sdtEndPr>
        <w:sdtContent>
          <w:r>
            <w:t>(L. N. Aini &amp; Islamy, 2021b)</w:t>
          </w:r>
        </w:sdtContent>
      </w:sdt>
      <w:r>
        <w:t>Uji normalitas bertujuan untuk menilai apakah distribusi data mengikuti pola yang normal atau tidak. Dalam uji normalitas, data yang dimiliki dibandingkan dengan distribusi normal yang memiliki mean dan standar deviasi yang sama dengan data yang diamati. Jika nilai signifikansi uji lebih besar dari 0,05, ini menunjukkan bahwa data cenderung terdistribusi secara normal.</w:t>
      </w:r>
      <w:r>
        <w:rPr>
          <w:lang w:val="en-US"/>
        </w:rPr>
        <w:t xml:space="preserve"> </w:t>
      </w:r>
      <w:r>
        <w:rPr>
          <w:color w:val="000000"/>
        </w:rPr>
        <w:t>Berikut hasil u</w:t>
      </w:r>
      <w:r>
        <w:rPr>
          <w:color w:val="000000"/>
          <w:lang w:val="en-US"/>
        </w:rPr>
        <w:t>j</w:t>
      </w:r>
      <w:r>
        <w:rPr>
          <w:color w:val="000000"/>
        </w:rPr>
        <w:t>i normalitas yang di dapat</w:t>
      </w:r>
      <w:r>
        <w:rPr>
          <w:color w:val="000000"/>
          <w:lang w:val="en-US"/>
        </w:rPr>
        <w:t xml:space="preserve"> :</w:t>
      </w:r>
    </w:p>
    <w:p>
      <w:pPr>
        <w:pStyle w:val="11"/>
        <w:spacing w:before="0" w:beforeAutospacing="0" w:after="0" w:afterAutospacing="0"/>
        <w:ind w:firstLine="720"/>
        <w:jc w:val="both"/>
        <w:rPr>
          <w:lang w:val="en-US"/>
        </w:rPr>
      </w:pPr>
    </w:p>
    <w:p>
      <w:pPr>
        <w:pStyle w:val="11"/>
        <w:spacing w:before="0" w:beforeAutospacing="0" w:after="0" w:afterAutospacing="0"/>
        <w:rPr>
          <w:lang w:val="en-US"/>
        </w:rPr>
      </w:pPr>
      <w:r>
        <w:drawing>
          <wp:inline distT="0" distB="0" distL="0" distR="0">
            <wp:extent cx="5325110" cy="2604135"/>
            <wp:effectExtent l="0" t="0" r="0" b="0"/>
            <wp:docPr id="51315278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52781" name="Gambar 1"/>
                    <pic:cNvPicPr>
                      <a:picLocks noChangeAspect="1"/>
                    </pic:cNvPicPr>
                  </pic:nvPicPr>
                  <pic:blipFill>
                    <a:blip r:embed="rId6"/>
                    <a:srcRect l="35283" t="47519" r="34645" b="28036"/>
                    <a:stretch>
                      <a:fillRect/>
                    </a:stretch>
                  </pic:blipFill>
                  <pic:spPr>
                    <a:xfrm>
                      <a:off x="0" y="0"/>
                      <a:ext cx="5384155" cy="2633548"/>
                    </a:xfrm>
                    <a:prstGeom prst="rect">
                      <a:avLst/>
                    </a:prstGeom>
                    <a:ln>
                      <a:noFill/>
                    </a:ln>
                  </pic:spPr>
                </pic:pic>
              </a:graphicData>
            </a:graphic>
          </wp:inline>
        </w:drawing>
      </w:r>
      <w:r>
        <w:rPr>
          <w:lang w:val="en-US"/>
        </w:rPr>
        <w:t>Gambar 1. Hasil Uji Normalitas</w:t>
      </w:r>
    </w:p>
    <w:p>
      <w:pPr>
        <w:pStyle w:val="11"/>
        <w:spacing w:before="0" w:beforeAutospacing="0" w:after="0" w:afterAutospacing="0"/>
        <w:rPr>
          <w:lang w:val="en-US"/>
        </w:rPr>
      </w:pPr>
    </w:p>
    <w:p>
      <w:pPr>
        <w:pStyle w:val="11"/>
        <w:spacing w:before="0" w:beforeAutospacing="0" w:after="0" w:afterAutospacing="0"/>
        <w:ind w:firstLine="720"/>
        <w:jc w:val="both"/>
        <w:rPr>
          <w:lang w:val="en-US"/>
        </w:rPr>
      </w:pPr>
      <w:r>
        <w:rPr>
          <w:color w:val="000000"/>
        </w:rPr>
        <w:t>Berdasarkan output tersebut</w:t>
      </w:r>
      <w:r>
        <w:rPr>
          <w:color w:val="000000"/>
          <w:lang w:val="en-US"/>
        </w:rPr>
        <w:t xml:space="preserve"> </w:t>
      </w:r>
      <w:r>
        <w:rPr>
          <w:color w:val="000000"/>
        </w:rPr>
        <w:t>diketahui bahwa nilai signifikansi</w:t>
      </w:r>
      <w:r>
        <w:rPr>
          <w:color w:val="000000"/>
          <w:lang w:val="en-US"/>
        </w:rPr>
        <w:t xml:space="preserve"> </w:t>
      </w:r>
      <w:r>
        <w:rPr>
          <w:color w:val="000000"/>
        </w:rPr>
        <w:t>sebesar 0,</w:t>
      </w:r>
      <w:r>
        <w:rPr>
          <w:color w:val="000000"/>
          <w:lang w:val="en-US"/>
        </w:rPr>
        <w:t>657228</w:t>
      </w:r>
      <w:r>
        <w:rPr>
          <w:color w:val="000000"/>
        </w:rPr>
        <w:t xml:space="preserve"> &gt; 0,05, sehingga</w:t>
      </w:r>
      <w:r>
        <w:rPr>
          <w:color w:val="000000"/>
          <w:lang w:val="en-US"/>
        </w:rPr>
        <w:t xml:space="preserve"> </w:t>
      </w:r>
      <w:r>
        <w:rPr>
          <w:color w:val="000000"/>
        </w:rPr>
        <w:t>dapat</w:t>
      </w:r>
      <w:r>
        <w:rPr>
          <w:color w:val="000000"/>
          <w:lang w:val="en-US"/>
        </w:rPr>
        <w:t xml:space="preserve"> </w:t>
      </w:r>
      <w:r>
        <w:rPr>
          <w:color w:val="000000"/>
        </w:rPr>
        <w:t>disimpulkan bahwa data yang diuji</w:t>
      </w:r>
      <w:r>
        <w:rPr>
          <w:color w:val="000000"/>
          <w:lang w:val="en-US"/>
        </w:rPr>
        <w:t xml:space="preserve"> </w:t>
      </w:r>
      <w:r>
        <w:rPr>
          <w:color w:val="000000"/>
        </w:rPr>
        <w:t>berdistribusi normal.</w:t>
      </w:r>
    </w:p>
    <w:p>
      <w:pPr>
        <w:jc w:val="both"/>
        <w:rPr>
          <w:szCs w:val="24"/>
        </w:rPr>
      </w:pPr>
    </w:p>
    <w:p>
      <w:pPr>
        <w:jc w:val="both"/>
        <w:rPr>
          <w:szCs w:val="24"/>
        </w:rPr>
      </w:pPr>
      <w:r>
        <w:rPr>
          <w:szCs w:val="24"/>
        </w:rPr>
        <w:t>Uji Multikolinearitas</w:t>
      </w:r>
    </w:p>
    <w:p>
      <w:pPr>
        <w:ind w:firstLine="720"/>
        <w:jc w:val="both"/>
        <w:rPr>
          <w:szCs w:val="24"/>
        </w:rPr>
      </w:pPr>
      <w:r>
        <w:rPr>
          <w:szCs w:val="24"/>
        </w:rPr>
        <w:t>Uji multikolinearitas digunakan untuk menentukan apakah terdapat pelanggaran terhadap asumsi klasik, yaitu adanya hubungan linear antara variabel independen dalam model regresi. Suatu model regresi dianggap bebas dari masalah multikolinearitas jika nilai Variance Inflation Factor (VIF) nya kurang dari 10.</w:t>
      </w:r>
      <w:sdt>
        <w:sdtPr>
          <w:rPr>
            <w:color w:val="000000"/>
            <w:szCs w:val="24"/>
          </w:rPr>
          <w:tag w:val="MENDELEY_CITATION_v3_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"/>
          <w:id w:val="-1999024209"/>
          <w:placeholder>
            <w:docPart w:val="87880B588E014609962A5A865534D584"/>
          </w:placeholder>
        </w:sdtPr>
        <w:sdtEndPr>
          <w:rPr>
            <w:color w:val="000000"/>
            <w:szCs w:val="24"/>
          </w:rPr>
        </w:sdtEndPr>
        <w:sdtContent>
          <w:r>
            <w:rPr>
              <w:szCs w:val="24"/>
            </w:rPr>
            <w:t>(Cantika Roseline &amp; Maimunah, n.d.)</w:t>
          </w:r>
        </w:sdtContent>
      </w:sdt>
    </w:p>
    <w:p>
      <w:pPr>
        <w:ind w:firstLine="720"/>
        <w:jc w:val="both"/>
        <w:rPr>
          <w:szCs w:val="24"/>
        </w:rPr>
      </w:pPr>
    </w:p>
    <w:p>
      <w:pPr>
        <w:jc w:val="center"/>
        <w:rPr>
          <w:szCs w:val="24"/>
        </w:rPr>
      </w:pPr>
    </w:p>
    <w:p>
      <w:pPr>
        <w:jc w:val="center"/>
        <w:rPr>
          <w:szCs w:val="24"/>
        </w:rPr>
      </w:pPr>
    </w:p>
    <w:p>
      <w:pPr>
        <w:jc w:val="center"/>
        <w:rPr>
          <w:szCs w:val="24"/>
        </w:rPr>
      </w:pPr>
    </w:p>
    <w:p>
      <w:pPr>
        <w:jc w:val="center"/>
        <w:rPr>
          <w:szCs w:val="24"/>
        </w:rPr>
      </w:pPr>
    </w:p>
    <w:p>
      <w:pPr>
        <w:jc w:val="center"/>
        <w:rPr>
          <w:szCs w:val="24"/>
        </w:rPr>
      </w:pPr>
      <w:r>
        <w:rPr>
          <w:szCs w:val="24"/>
        </w:rPr>
        <w:t>Tabel 5.</w:t>
      </w:r>
    </w:p>
    <w:p>
      <w:pPr>
        <w:jc w:val="center"/>
        <w:rPr>
          <w:szCs w:val="24"/>
        </w:rPr>
      </w:pPr>
      <w:r>
        <w:rPr>
          <w:szCs w:val="24"/>
        </w:rPr>
        <w:t>Hasil Uji Multikolinearitas</w:t>
      </w:r>
    </w:p>
    <w:p>
      <w:pPr>
        <w:jc w:val="both"/>
        <w:rPr>
          <w:szCs w:val="24"/>
        </w:rPr>
      </w:pPr>
    </w:p>
    <w:tbl>
      <w:tblPr>
        <w:tblStyle w:val="50"/>
        <w:tblW w:w="5898" w:type="dxa"/>
        <w:jc w:val="center"/>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66"/>
        <w:gridCol w:w="1966"/>
        <w:gridCol w:w="1966"/>
      </w:tblGrid>
      <w:tr>
        <w:tblPrEx>
          <w:tblLayout w:type="fixed"/>
        </w:tblPrEx>
        <w:trPr>
          <w:trHeight w:val="656" w:hRule="atLeast"/>
          <w:jc w:val="center"/>
        </w:trPr>
        <w:tc>
          <w:tcPr>
            <w:tcW w:w="1966" w:type="dxa"/>
            <w:tcBorders>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Variabel</w:t>
            </w:r>
          </w:p>
        </w:tc>
        <w:tc>
          <w:tcPr>
            <w:tcW w:w="1966" w:type="dxa"/>
            <w:tcBorders>
              <w:bottom w:val="single" w:color="7E7E7E" w:themeColor="text1" w:themeTint="80" w:sz="4" w:space="0"/>
              <w:insideH w:val="single" w:sz="4" w:space="0"/>
            </w:tcBorders>
            <w:vAlign w:val="center"/>
          </w:tcPr>
          <w:p>
            <w:pPr>
              <w:jc w:val="center"/>
              <w:rPr>
                <w:b w:val="0"/>
                <w:bCs w:val="0"/>
                <w:color w:val="000000"/>
                <w:szCs w:val="24"/>
                <w:lang w:val="id-ID" w:eastAsia="id-ID"/>
              </w:rPr>
            </w:pPr>
            <w:r>
              <w:rPr>
                <w:b w:val="0"/>
                <w:bCs w:val="0"/>
                <w:color w:val="000000"/>
                <w:szCs w:val="24"/>
                <w:lang w:val="id-ID" w:eastAsia="id-ID"/>
              </w:rPr>
              <w:t>Centered</w:t>
            </w:r>
          </w:p>
          <w:p>
            <w:pPr>
              <w:jc w:val="center"/>
              <w:rPr>
                <w:b w:val="0"/>
                <w:bCs w:val="0"/>
                <w:color w:val="000000"/>
                <w:szCs w:val="24"/>
                <w:lang w:val="id-ID" w:eastAsia="id-ID"/>
              </w:rPr>
            </w:pPr>
            <w:r>
              <w:rPr>
                <w:b w:val="0"/>
                <w:bCs w:val="0"/>
                <w:color w:val="000000"/>
                <w:szCs w:val="24"/>
                <w:lang w:val="id-ID" w:eastAsia="id-ID"/>
              </w:rPr>
              <w:t>VIF</w:t>
            </w:r>
          </w:p>
        </w:tc>
        <w:tc>
          <w:tcPr>
            <w:tcW w:w="1966" w:type="dxa"/>
            <w:tcBorders>
              <w:bottom w:val="single" w:color="7E7E7E" w:themeColor="text1" w:themeTint="80" w:sz="4" w:space="0"/>
              <w:insideH w:val="single" w:sz="4" w:space="0"/>
            </w:tcBorders>
            <w:vAlign w:val="center"/>
          </w:tcPr>
          <w:p>
            <w:pPr>
              <w:jc w:val="center"/>
              <w:rPr>
                <w:b w:val="0"/>
                <w:bCs w:val="0"/>
                <w:color w:val="000000"/>
                <w:szCs w:val="24"/>
                <w:lang w:val="en-US" w:eastAsia="id-ID"/>
              </w:rPr>
            </w:pPr>
            <w:r>
              <w:rPr>
                <w:b w:val="0"/>
                <w:bCs w:val="0"/>
                <w:color w:val="000000"/>
                <w:szCs w:val="24"/>
                <w:lang w:val="en-US" w:eastAsia="id-ID"/>
              </w:rPr>
              <w:t>Tolerance</w:t>
            </w:r>
          </w:p>
        </w:tc>
      </w:tr>
      <w:tr>
        <w:tblPrEx>
          <w:tblLayout w:type="fixed"/>
        </w:tblPrEx>
        <w:trPr>
          <w:trHeight w:val="323" w:hRule="atLeast"/>
          <w:jc w:val="center"/>
        </w:trPr>
        <w:tc>
          <w:tcPr>
            <w:tcW w:w="1966" w:type="dxa"/>
            <w:tcBorders>
              <w:top w:val="single" w:color="7E7E7E" w:themeColor="text1" w:themeTint="80" w:sz="4" w:space="0"/>
              <w:bottom w:val="single" w:color="7E7E7E" w:themeColor="text1" w:themeTint="80" w:sz="4" w:space="0"/>
              <w:insideH w:val="single" w:sz="4" w:space="0"/>
            </w:tcBorders>
          </w:tcPr>
          <w:p>
            <w:pPr>
              <w:jc w:val="center"/>
              <w:rPr>
                <w:b w:val="0"/>
                <w:bCs w:val="0"/>
                <w:color w:val="000000"/>
                <w:szCs w:val="24"/>
                <w:lang w:val="id-ID" w:eastAsia="id-ID"/>
              </w:rPr>
            </w:pPr>
            <w:r>
              <w:rPr>
                <w:b w:val="0"/>
                <w:bCs w:val="0"/>
                <w:color w:val="000000"/>
                <w:szCs w:val="24"/>
                <w:lang w:val="id-ID" w:eastAsia="id-ID"/>
              </w:rPr>
              <w:t>X1</w:t>
            </w:r>
          </w:p>
        </w:tc>
        <w:tc>
          <w:tcPr>
            <w:tcW w:w="1966"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id-ID" w:eastAsia="id-ID"/>
              </w:rPr>
            </w:pPr>
            <w:r>
              <w:rPr>
                <w:color w:val="000000"/>
                <w:szCs w:val="24"/>
                <w:lang w:val="id-ID" w:eastAsia="id-ID"/>
              </w:rPr>
              <w:t>1.101344</w:t>
            </w:r>
          </w:p>
        </w:tc>
        <w:tc>
          <w:tcPr>
            <w:tcW w:w="1966"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en-US" w:eastAsia="id-ID"/>
              </w:rPr>
            </w:pPr>
            <w:r>
              <w:rPr>
                <w:color w:val="000000"/>
                <w:szCs w:val="24"/>
                <w:lang w:val="en-US" w:eastAsia="id-ID"/>
              </w:rPr>
              <w:t>&lt;10</w:t>
            </w:r>
          </w:p>
        </w:tc>
      </w:tr>
      <w:tr>
        <w:tblPrEx>
          <w:tblLayout w:type="fixed"/>
        </w:tblPrEx>
        <w:trPr>
          <w:trHeight w:val="323" w:hRule="atLeast"/>
          <w:jc w:val="center"/>
        </w:trPr>
        <w:tc>
          <w:tcPr>
            <w:tcW w:w="1966" w:type="dxa"/>
          </w:tcPr>
          <w:p>
            <w:pPr>
              <w:jc w:val="center"/>
              <w:rPr>
                <w:b w:val="0"/>
                <w:bCs w:val="0"/>
                <w:color w:val="000000"/>
                <w:szCs w:val="24"/>
                <w:lang w:val="id-ID" w:eastAsia="id-ID"/>
              </w:rPr>
            </w:pPr>
            <w:r>
              <w:rPr>
                <w:b w:val="0"/>
                <w:bCs w:val="0"/>
                <w:color w:val="000000"/>
                <w:szCs w:val="24"/>
                <w:lang w:val="id-ID" w:eastAsia="id-ID"/>
              </w:rPr>
              <w:t>X2</w:t>
            </w:r>
          </w:p>
        </w:tc>
        <w:tc>
          <w:tcPr>
            <w:tcW w:w="1966" w:type="dxa"/>
          </w:tcPr>
          <w:p>
            <w:pPr>
              <w:jc w:val="center"/>
              <w:rPr>
                <w:color w:val="000000"/>
                <w:szCs w:val="24"/>
                <w:lang w:val="id-ID" w:eastAsia="id-ID"/>
              </w:rPr>
            </w:pPr>
            <w:r>
              <w:rPr>
                <w:color w:val="000000"/>
                <w:szCs w:val="24"/>
                <w:lang w:val="id-ID" w:eastAsia="id-ID"/>
              </w:rPr>
              <w:t>1.165674</w:t>
            </w:r>
          </w:p>
        </w:tc>
        <w:tc>
          <w:tcPr>
            <w:tcW w:w="1966" w:type="dxa"/>
          </w:tcPr>
          <w:p>
            <w:pPr>
              <w:jc w:val="center"/>
              <w:rPr>
                <w:color w:val="000000"/>
                <w:szCs w:val="24"/>
                <w:lang w:val="en-US" w:eastAsia="id-ID"/>
              </w:rPr>
            </w:pPr>
            <w:r>
              <w:rPr>
                <w:color w:val="000000"/>
                <w:szCs w:val="24"/>
                <w:lang w:val="en-US" w:eastAsia="id-ID"/>
              </w:rPr>
              <w:t>&lt;10</w:t>
            </w:r>
          </w:p>
        </w:tc>
      </w:tr>
      <w:tr>
        <w:tblPrEx>
          <w:tblLayout w:type="fixed"/>
        </w:tblPrEx>
        <w:trPr>
          <w:trHeight w:val="323" w:hRule="atLeast"/>
          <w:jc w:val="center"/>
        </w:trPr>
        <w:tc>
          <w:tcPr>
            <w:tcW w:w="1966" w:type="dxa"/>
            <w:tcBorders>
              <w:top w:val="single" w:color="7E7E7E" w:themeColor="text1" w:themeTint="80" w:sz="4" w:space="0"/>
              <w:bottom w:val="single" w:color="7E7E7E" w:themeColor="text1" w:themeTint="80" w:sz="4" w:space="0"/>
              <w:insideH w:val="single" w:sz="4" w:space="0"/>
            </w:tcBorders>
          </w:tcPr>
          <w:p>
            <w:pPr>
              <w:jc w:val="center"/>
              <w:rPr>
                <w:b w:val="0"/>
                <w:bCs w:val="0"/>
                <w:color w:val="000000"/>
                <w:szCs w:val="24"/>
                <w:lang w:val="id-ID" w:eastAsia="id-ID"/>
              </w:rPr>
            </w:pPr>
            <w:r>
              <w:rPr>
                <w:b w:val="0"/>
                <w:bCs w:val="0"/>
                <w:color w:val="000000"/>
                <w:szCs w:val="24"/>
                <w:lang w:val="id-ID" w:eastAsia="id-ID"/>
              </w:rPr>
              <w:t>X3</w:t>
            </w:r>
          </w:p>
        </w:tc>
        <w:tc>
          <w:tcPr>
            <w:tcW w:w="1966"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id-ID" w:eastAsia="id-ID"/>
              </w:rPr>
            </w:pPr>
            <w:r>
              <w:rPr>
                <w:color w:val="000000"/>
                <w:szCs w:val="24"/>
                <w:lang w:val="id-ID" w:eastAsia="id-ID"/>
              </w:rPr>
              <w:t>1.101266</w:t>
            </w:r>
          </w:p>
        </w:tc>
        <w:tc>
          <w:tcPr>
            <w:tcW w:w="1966"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en-US" w:eastAsia="id-ID"/>
              </w:rPr>
            </w:pPr>
            <w:r>
              <w:rPr>
                <w:color w:val="000000"/>
                <w:szCs w:val="24"/>
                <w:lang w:val="en-US" w:eastAsia="id-ID"/>
              </w:rPr>
              <w:t>&lt;10</w:t>
            </w:r>
          </w:p>
        </w:tc>
      </w:tr>
    </w:tbl>
    <w:p>
      <w:pPr>
        <w:ind w:left="720" w:firstLine="720"/>
        <w:jc w:val="both"/>
        <w:rPr>
          <w:szCs w:val="24"/>
        </w:rPr>
      </w:pPr>
      <w:r>
        <w:rPr>
          <w:szCs w:val="24"/>
        </w:rPr>
        <w:t xml:space="preserve">  Sumber : E-Views, data olahan</w:t>
      </w:r>
    </w:p>
    <w:p>
      <w:pPr>
        <w:jc w:val="both"/>
        <w:rPr>
          <w:szCs w:val="24"/>
        </w:rPr>
      </w:pPr>
    </w:p>
    <w:p>
      <w:pPr>
        <w:autoSpaceDE w:val="0"/>
        <w:autoSpaceDN w:val="0"/>
        <w:adjustRightInd w:val="0"/>
        <w:ind w:firstLine="720"/>
        <w:jc w:val="both"/>
        <w:rPr>
          <w:szCs w:val="24"/>
        </w:rPr>
      </w:pPr>
      <w:r>
        <w:rPr>
          <w:szCs w:val="24"/>
        </w:rPr>
        <w:t>Hasil dari nilai VIF dan toleransi menunjukkan bahwa tidak ada masalah multikolinearitas di antara semua variabel dalam penelitian ini. Hal ini terlihat dari nilai VIF yang kurang dari 10.</w:t>
      </w:r>
    </w:p>
    <w:p>
      <w:pPr>
        <w:autoSpaceDE w:val="0"/>
        <w:autoSpaceDN w:val="0"/>
        <w:adjustRightInd w:val="0"/>
        <w:ind w:firstLine="720"/>
        <w:jc w:val="both"/>
        <w:rPr>
          <w:szCs w:val="24"/>
        </w:rPr>
      </w:pPr>
    </w:p>
    <w:p>
      <w:pPr>
        <w:autoSpaceDE w:val="0"/>
        <w:autoSpaceDN w:val="0"/>
        <w:adjustRightInd w:val="0"/>
        <w:jc w:val="both"/>
        <w:rPr>
          <w:szCs w:val="24"/>
        </w:rPr>
      </w:pPr>
      <w:r>
        <w:rPr>
          <w:szCs w:val="24"/>
        </w:rPr>
        <w:t>Uji Heterokedastisitas</w:t>
      </w:r>
    </w:p>
    <w:p>
      <w:pPr>
        <w:ind w:firstLine="720"/>
        <w:jc w:val="both"/>
        <w:rPr>
          <w:szCs w:val="24"/>
        </w:rPr>
      </w:pPr>
      <w:sdt>
        <w:sdtPr>
          <w:rPr>
            <w:color w:val="000000"/>
            <w:szCs w:val="24"/>
          </w:rPr>
          <w:tag w:val="MENDELEY_CITATION_v3_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"/>
          <w:id w:val="453826413"/>
          <w:placeholder>
            <w:docPart w:val="87880B588E014609962A5A865534D584"/>
          </w:placeholder>
        </w:sdtPr>
        <w:sdtEndPr>
          <w:rPr>
            <w:color w:val="000000"/>
            <w:szCs w:val="24"/>
          </w:rPr>
        </w:sdtEndPr>
        <w:sdtContent>
          <w:r>
            <w:rPr>
              <w:color w:val="000000"/>
              <w:szCs w:val="24"/>
            </w:rPr>
            <w:t>(Pengaruh PDRB et al., 2018)</w:t>
          </w:r>
        </w:sdtContent>
      </w:sdt>
      <w:r>
        <w:rPr>
          <w:szCs w:val="24"/>
        </w:rPr>
        <w:t>Uji heteroskedastisitas dimanfaatkan untuk menentukan apakah ada pelanggaran terhadap asumsi klasik, yang merujuk pada ketidaksamaan varian dari residu untuk semua pengamatan dalam model regresi. Dalam model regresi, prasyaratnya adalah tidak ada tanda-tanda heteroskedastisitas. Uji heteroskedastisitas ini sering menggunakan uji White.</w:t>
      </w:r>
    </w:p>
    <w:p>
      <w:pPr>
        <w:ind w:firstLine="720"/>
        <w:jc w:val="both"/>
        <w:rPr>
          <w:szCs w:val="24"/>
        </w:rPr>
      </w:pPr>
    </w:p>
    <w:p>
      <w:pPr>
        <w:jc w:val="center"/>
        <w:rPr>
          <w:szCs w:val="24"/>
        </w:rPr>
      </w:pPr>
      <w:r>
        <w:rPr>
          <w:szCs w:val="24"/>
        </w:rPr>
        <w:t>Tabel 6.</w:t>
      </w:r>
    </w:p>
    <w:p>
      <w:pPr>
        <w:jc w:val="center"/>
        <w:rPr>
          <w:szCs w:val="24"/>
        </w:rPr>
      </w:pPr>
      <w:r>
        <w:rPr>
          <w:szCs w:val="24"/>
        </w:rPr>
        <w:t>Hasil Uji Heterokedastisitas</w:t>
      </w:r>
    </w:p>
    <w:p>
      <w:pPr>
        <w:jc w:val="both"/>
        <w:rPr>
          <w:szCs w:val="24"/>
        </w:rPr>
      </w:pPr>
    </w:p>
    <w:tbl>
      <w:tblPr>
        <w:tblStyle w:val="50"/>
        <w:tblW w:w="8900"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0"/>
        <w:gridCol w:w="1230"/>
        <w:gridCol w:w="1300"/>
        <w:gridCol w:w="2660"/>
        <w:gridCol w:w="1300"/>
      </w:tblGrid>
      <w:tr>
        <w:tblPrEx>
          <w:tblLayout w:type="fixed"/>
        </w:tblPrEx>
        <w:trPr>
          <w:trHeight w:val="320" w:hRule="atLeast"/>
        </w:trPr>
        <w:tc>
          <w:tcPr>
            <w:tcW w:w="2410" w:type="dxa"/>
            <w:tcBorders>
              <w:bottom w:val="single" w:color="7E7E7E" w:themeColor="text1" w:themeTint="80" w:sz="4" w:space="0"/>
              <w:insideH w:val="single" w:sz="4" w:space="0"/>
            </w:tcBorders>
          </w:tcPr>
          <w:p>
            <w:pPr>
              <w:rPr>
                <w:b w:val="0"/>
                <w:bCs w:val="0"/>
                <w:color w:val="000000"/>
                <w:szCs w:val="24"/>
                <w:lang w:val="id-ID" w:eastAsia="id-ID"/>
              </w:rPr>
            </w:pPr>
            <w:r>
              <w:rPr>
                <w:b w:val="0"/>
                <w:bCs w:val="0"/>
                <w:color w:val="000000"/>
                <w:szCs w:val="24"/>
                <w:lang w:val="id-ID" w:eastAsia="id-ID"/>
              </w:rPr>
              <w:t xml:space="preserve">F-statistic </w:t>
            </w:r>
          </w:p>
        </w:tc>
        <w:tc>
          <w:tcPr>
            <w:tcW w:w="1230" w:type="dxa"/>
            <w:tcBorders>
              <w:bottom w:val="single" w:color="7E7E7E" w:themeColor="text1" w:themeTint="80" w:sz="4" w:space="0"/>
              <w:insideH w:val="single" w:sz="4" w:space="0"/>
            </w:tcBorders>
          </w:tcPr>
          <w:p>
            <w:pPr>
              <w:rPr>
                <w:b w:val="0"/>
                <w:bCs w:val="0"/>
                <w:color w:val="000000"/>
                <w:szCs w:val="24"/>
                <w:lang w:val="id-ID" w:eastAsia="id-ID"/>
              </w:rPr>
            </w:pPr>
            <w:r>
              <w:rPr>
                <w:b w:val="0"/>
                <w:bCs w:val="0"/>
                <w:color w:val="000000"/>
                <w:szCs w:val="24"/>
                <w:lang w:val="id-ID" w:eastAsia="id-ID"/>
              </w:rPr>
              <w:t>2.933890</w:t>
            </w:r>
          </w:p>
        </w:tc>
        <w:tc>
          <w:tcPr>
            <w:tcW w:w="1300" w:type="dxa"/>
            <w:tcBorders>
              <w:bottom w:val="single" w:color="7E7E7E" w:themeColor="text1" w:themeTint="80" w:sz="4" w:space="0"/>
              <w:insideH w:val="single" w:sz="4" w:space="0"/>
            </w:tcBorders>
          </w:tcPr>
          <w:p>
            <w:pPr>
              <w:rPr>
                <w:b w:val="0"/>
                <w:bCs w:val="0"/>
                <w:color w:val="000000"/>
                <w:szCs w:val="24"/>
                <w:lang w:val="id-ID" w:eastAsia="id-ID"/>
              </w:rPr>
            </w:pPr>
          </w:p>
        </w:tc>
        <w:tc>
          <w:tcPr>
            <w:tcW w:w="2660" w:type="dxa"/>
            <w:tcBorders>
              <w:bottom w:val="single" w:color="7E7E7E" w:themeColor="text1" w:themeTint="80" w:sz="4" w:space="0"/>
              <w:insideH w:val="single" w:sz="4" w:space="0"/>
            </w:tcBorders>
          </w:tcPr>
          <w:p>
            <w:pPr>
              <w:rPr>
                <w:b w:val="0"/>
                <w:bCs w:val="0"/>
                <w:color w:val="000000"/>
                <w:szCs w:val="24"/>
                <w:lang w:val="id-ID" w:eastAsia="id-ID"/>
              </w:rPr>
            </w:pPr>
            <w:r>
              <w:rPr>
                <w:b w:val="0"/>
                <w:bCs w:val="0"/>
                <w:color w:val="000000"/>
                <w:szCs w:val="24"/>
                <w:lang w:val="id-ID" w:eastAsia="id-ID"/>
              </w:rPr>
              <w:t>Prob. F(9,2)</w:t>
            </w:r>
          </w:p>
        </w:tc>
        <w:tc>
          <w:tcPr>
            <w:tcW w:w="1300" w:type="dxa"/>
            <w:tcBorders>
              <w:bottom w:val="single" w:color="7E7E7E" w:themeColor="text1" w:themeTint="80" w:sz="4" w:space="0"/>
              <w:insideH w:val="single" w:sz="4" w:space="0"/>
            </w:tcBorders>
          </w:tcPr>
          <w:p>
            <w:pPr>
              <w:rPr>
                <w:b w:val="0"/>
                <w:bCs w:val="0"/>
                <w:color w:val="000000"/>
                <w:szCs w:val="24"/>
                <w:lang w:val="id-ID" w:eastAsia="id-ID"/>
              </w:rPr>
            </w:pPr>
            <w:r>
              <w:rPr>
                <w:b w:val="0"/>
                <w:bCs w:val="0"/>
                <w:color w:val="000000"/>
                <w:szCs w:val="24"/>
                <w:lang w:val="id-ID" w:eastAsia="id-ID"/>
              </w:rPr>
              <w:t>0.2800</w:t>
            </w:r>
          </w:p>
        </w:tc>
      </w:tr>
      <w:tr>
        <w:tblPrEx>
          <w:tblLayout w:type="fixed"/>
        </w:tblPrEx>
        <w:trPr>
          <w:trHeight w:val="320" w:hRule="atLeast"/>
        </w:trPr>
        <w:tc>
          <w:tcPr>
            <w:tcW w:w="2410" w:type="dxa"/>
            <w:tcBorders>
              <w:top w:val="single" w:color="7E7E7E" w:themeColor="text1" w:themeTint="80" w:sz="4" w:space="0"/>
              <w:bottom w:val="single" w:color="7E7E7E" w:themeColor="text1" w:themeTint="80" w:sz="4" w:space="0"/>
              <w:insideH w:val="single" w:sz="4" w:space="0"/>
            </w:tcBorders>
          </w:tcPr>
          <w:p>
            <w:pPr>
              <w:rPr>
                <w:b w:val="0"/>
                <w:bCs w:val="0"/>
                <w:color w:val="000000"/>
                <w:szCs w:val="24"/>
                <w:lang w:val="id-ID" w:eastAsia="id-ID"/>
              </w:rPr>
            </w:pPr>
            <w:r>
              <w:rPr>
                <w:b w:val="0"/>
                <w:bCs w:val="0"/>
                <w:color w:val="000000"/>
                <w:szCs w:val="24"/>
                <w:lang w:val="id-ID" w:eastAsia="id-ID"/>
              </w:rPr>
              <w:t>Obs*R-squared</w:t>
            </w:r>
          </w:p>
        </w:tc>
        <w:tc>
          <w:tcPr>
            <w:tcW w:w="1230" w:type="dxa"/>
            <w:tcBorders>
              <w:top w:val="single" w:color="7E7E7E" w:themeColor="text1" w:themeTint="80" w:sz="4" w:space="0"/>
              <w:bottom w:val="single" w:color="7E7E7E" w:themeColor="text1" w:themeTint="80" w:sz="4" w:space="0"/>
              <w:insideH w:val="single" w:sz="4" w:space="0"/>
            </w:tcBorders>
          </w:tcPr>
          <w:p>
            <w:pPr>
              <w:rPr>
                <w:color w:val="000000"/>
                <w:szCs w:val="24"/>
                <w:lang w:val="id-ID" w:eastAsia="id-ID"/>
              </w:rPr>
            </w:pPr>
            <w:r>
              <w:rPr>
                <w:color w:val="000000"/>
                <w:szCs w:val="24"/>
                <w:lang w:val="id-ID" w:eastAsia="id-ID"/>
              </w:rPr>
              <w:t>11.15508</w:t>
            </w:r>
          </w:p>
        </w:tc>
        <w:tc>
          <w:tcPr>
            <w:tcW w:w="1300" w:type="dxa"/>
            <w:tcBorders>
              <w:top w:val="single" w:color="7E7E7E" w:themeColor="text1" w:themeTint="80" w:sz="4" w:space="0"/>
              <w:bottom w:val="single" w:color="7E7E7E" w:themeColor="text1" w:themeTint="80" w:sz="4" w:space="0"/>
              <w:insideH w:val="single" w:sz="4" w:space="0"/>
            </w:tcBorders>
          </w:tcPr>
          <w:p>
            <w:pPr>
              <w:rPr>
                <w:color w:val="000000"/>
                <w:szCs w:val="24"/>
                <w:lang w:val="id-ID" w:eastAsia="id-ID"/>
              </w:rPr>
            </w:pPr>
          </w:p>
        </w:tc>
        <w:tc>
          <w:tcPr>
            <w:tcW w:w="2660" w:type="dxa"/>
            <w:tcBorders>
              <w:top w:val="single" w:color="7E7E7E" w:themeColor="text1" w:themeTint="80" w:sz="4" w:space="0"/>
              <w:bottom w:val="single" w:color="7E7E7E" w:themeColor="text1" w:themeTint="80" w:sz="4" w:space="0"/>
              <w:insideH w:val="single" w:sz="4" w:space="0"/>
            </w:tcBorders>
          </w:tcPr>
          <w:p>
            <w:pPr>
              <w:rPr>
                <w:color w:val="000000"/>
                <w:szCs w:val="24"/>
                <w:lang w:val="id-ID" w:eastAsia="id-ID"/>
              </w:rPr>
            </w:pPr>
            <w:r>
              <w:rPr>
                <w:color w:val="000000"/>
                <w:szCs w:val="24"/>
                <w:lang w:val="id-ID" w:eastAsia="id-ID"/>
              </w:rPr>
              <w:t>Prob. Chi-Squared (9)</w:t>
            </w:r>
          </w:p>
        </w:tc>
        <w:tc>
          <w:tcPr>
            <w:tcW w:w="1300" w:type="dxa"/>
            <w:tcBorders>
              <w:top w:val="single" w:color="7E7E7E" w:themeColor="text1" w:themeTint="80" w:sz="4" w:space="0"/>
              <w:bottom w:val="single" w:color="7E7E7E" w:themeColor="text1" w:themeTint="80" w:sz="4" w:space="0"/>
              <w:insideH w:val="single" w:sz="4" w:space="0"/>
            </w:tcBorders>
          </w:tcPr>
          <w:p>
            <w:pPr>
              <w:rPr>
                <w:color w:val="000000"/>
                <w:szCs w:val="24"/>
                <w:lang w:val="id-ID" w:eastAsia="id-ID"/>
              </w:rPr>
            </w:pPr>
            <w:r>
              <w:rPr>
                <w:color w:val="000000"/>
                <w:szCs w:val="24"/>
                <w:lang w:val="id-ID" w:eastAsia="id-ID"/>
              </w:rPr>
              <w:t>0.2652</w:t>
            </w:r>
          </w:p>
        </w:tc>
      </w:tr>
      <w:tr>
        <w:tblPrEx>
          <w:tblLayout w:type="fixed"/>
        </w:tblPrEx>
        <w:trPr>
          <w:trHeight w:val="320" w:hRule="atLeast"/>
        </w:trPr>
        <w:tc>
          <w:tcPr>
            <w:tcW w:w="2410" w:type="dxa"/>
          </w:tcPr>
          <w:p>
            <w:pPr>
              <w:rPr>
                <w:b w:val="0"/>
                <w:bCs w:val="0"/>
                <w:color w:val="000000"/>
                <w:szCs w:val="24"/>
                <w:lang w:val="id-ID" w:eastAsia="id-ID"/>
              </w:rPr>
            </w:pPr>
            <w:r>
              <w:rPr>
                <w:b w:val="0"/>
                <w:bCs w:val="0"/>
                <w:color w:val="000000"/>
                <w:szCs w:val="24"/>
                <w:lang w:val="id-ID" w:eastAsia="id-ID"/>
              </w:rPr>
              <w:t xml:space="preserve">Scaled explaned </w:t>
            </w:r>
          </w:p>
        </w:tc>
        <w:tc>
          <w:tcPr>
            <w:tcW w:w="1230" w:type="dxa"/>
          </w:tcPr>
          <w:p>
            <w:pPr>
              <w:rPr>
                <w:color w:val="000000"/>
                <w:szCs w:val="24"/>
                <w:lang w:val="id-ID" w:eastAsia="id-ID"/>
              </w:rPr>
            </w:pPr>
            <w:r>
              <w:rPr>
                <w:color w:val="000000"/>
                <w:szCs w:val="24"/>
                <w:lang w:val="id-ID" w:eastAsia="id-ID"/>
              </w:rPr>
              <w:t>3.240875</w:t>
            </w:r>
          </w:p>
        </w:tc>
        <w:tc>
          <w:tcPr>
            <w:tcW w:w="1300" w:type="dxa"/>
          </w:tcPr>
          <w:p>
            <w:pPr>
              <w:rPr>
                <w:color w:val="000000"/>
                <w:szCs w:val="24"/>
                <w:lang w:val="id-ID" w:eastAsia="id-ID"/>
              </w:rPr>
            </w:pPr>
          </w:p>
        </w:tc>
        <w:tc>
          <w:tcPr>
            <w:tcW w:w="2660" w:type="dxa"/>
          </w:tcPr>
          <w:p>
            <w:pPr>
              <w:rPr>
                <w:color w:val="000000"/>
                <w:szCs w:val="24"/>
                <w:lang w:val="id-ID" w:eastAsia="id-ID"/>
              </w:rPr>
            </w:pPr>
            <w:r>
              <w:rPr>
                <w:color w:val="000000"/>
                <w:szCs w:val="24"/>
                <w:lang w:val="id-ID" w:eastAsia="id-ID"/>
              </w:rPr>
              <w:t>Prob. Chi-Squared (9)</w:t>
            </w:r>
          </w:p>
        </w:tc>
        <w:tc>
          <w:tcPr>
            <w:tcW w:w="1300" w:type="dxa"/>
          </w:tcPr>
          <w:p>
            <w:pPr>
              <w:rPr>
                <w:color w:val="000000"/>
                <w:szCs w:val="24"/>
                <w:lang w:val="id-ID" w:eastAsia="id-ID"/>
              </w:rPr>
            </w:pPr>
            <w:r>
              <w:rPr>
                <w:color w:val="000000"/>
                <w:szCs w:val="24"/>
                <w:lang w:val="id-ID" w:eastAsia="id-ID"/>
              </w:rPr>
              <w:t>0.9540</w:t>
            </w:r>
          </w:p>
        </w:tc>
      </w:tr>
    </w:tbl>
    <w:p>
      <w:pPr>
        <w:autoSpaceDE w:val="0"/>
        <w:autoSpaceDN w:val="0"/>
        <w:adjustRightInd w:val="0"/>
        <w:rPr>
          <w:szCs w:val="24"/>
        </w:rPr>
      </w:pPr>
      <w:r>
        <w:rPr>
          <w:szCs w:val="24"/>
        </w:rPr>
        <w:t>Sumber : E-Views, data olahan</w:t>
      </w:r>
    </w:p>
    <w:p>
      <w:pPr>
        <w:autoSpaceDE w:val="0"/>
        <w:autoSpaceDN w:val="0"/>
        <w:adjustRightInd w:val="0"/>
        <w:ind w:firstLine="720"/>
        <w:jc w:val="both"/>
        <w:rPr>
          <w:szCs w:val="24"/>
        </w:rPr>
      </w:pPr>
      <w:r>
        <w:rPr>
          <w:szCs w:val="24"/>
        </w:rPr>
        <w:t>Dari hasil output tersebut, terlihat bahwa semua nilai pada kolom Sig, yang menunjukkan signifikansi dari uji heteroskedastisitas, lebih besar dari 0,05. Dengan demikian, dapat disimpulkan bahwa tidak ada tanda-tanda heteroskedastisitas</w:t>
      </w:r>
    </w:p>
    <w:p>
      <w:pPr>
        <w:autoSpaceDE w:val="0"/>
        <w:autoSpaceDN w:val="0"/>
        <w:adjustRightInd w:val="0"/>
        <w:ind w:firstLine="720"/>
        <w:jc w:val="both"/>
        <w:rPr>
          <w:szCs w:val="24"/>
        </w:rPr>
      </w:pPr>
    </w:p>
    <w:p>
      <w:pPr>
        <w:autoSpaceDE w:val="0"/>
        <w:autoSpaceDN w:val="0"/>
        <w:adjustRightInd w:val="0"/>
        <w:jc w:val="both"/>
        <w:rPr>
          <w:b/>
          <w:bCs/>
          <w:szCs w:val="24"/>
        </w:rPr>
      </w:pPr>
      <w:r>
        <w:rPr>
          <w:b/>
          <w:bCs/>
          <w:szCs w:val="24"/>
        </w:rPr>
        <w:t>Pengujian Statistik</w:t>
      </w:r>
    </w:p>
    <w:p>
      <w:pPr>
        <w:autoSpaceDE w:val="0"/>
        <w:autoSpaceDN w:val="0"/>
        <w:adjustRightInd w:val="0"/>
        <w:ind w:firstLine="720"/>
        <w:jc w:val="both"/>
        <w:rPr>
          <w:szCs w:val="24"/>
        </w:rPr>
      </w:pPr>
      <w:r>
        <w:rPr>
          <w:szCs w:val="24"/>
        </w:rPr>
        <w:t>Koefisien Determinasi (R</w:t>
      </w:r>
      <w:r>
        <w:rPr>
          <w:szCs w:val="24"/>
          <w:vertAlign w:val="superscript"/>
        </w:rPr>
        <w:t>2</w:t>
      </w:r>
      <w:r>
        <w:rPr>
          <w:szCs w:val="24"/>
        </w:rPr>
        <w:t>) telah dihitung dan menunjukkan nilai sebesar 0,896579. Hal ini menunjukkan bahwa sekitar 89.65% variasi dalam tingkat kemiskinan dapat dijelaskan oleh variabel independen (seperti PDRB per kapita, tingkat pendidikan, dan tingkat tenaga kerja sektor pertanian), sementara sisanya sebesar 10.35% dijelaskan oleh faktor-faktor lain di luar model.</w:t>
      </w:r>
    </w:p>
    <w:p>
      <w:pPr>
        <w:autoSpaceDE w:val="0"/>
        <w:autoSpaceDN w:val="0"/>
        <w:adjustRightInd w:val="0"/>
        <w:ind w:firstLine="720"/>
        <w:jc w:val="both"/>
        <w:rPr>
          <w:szCs w:val="24"/>
        </w:rPr>
      </w:pPr>
      <w:r>
        <w:rPr>
          <w:szCs w:val="24"/>
        </w:rPr>
        <w:t>Untuk variabel PDRB per kapita, ditemukan nilai thitung sebesar -1.939106. Nilai negatif thitung menandakan adanya korelasi negatif antara jumlah PDRB perkapita dan tingkat kemiskinan. Selain itu, karena nilai thitung lebih besar dari ttabel ( -1.939106 &gt; 1.89458) dengan nilai signifikansi (Sig.) yang lebih kecil dari taraf signifikansi ( &lt; 0,05), dapat disimpulkan bahwa PDRB per kapita memiliki pengaruh negatif dan signifikan terhadap tingkat kemiskinan di Kota Bukittinggi.</w:t>
      </w:r>
    </w:p>
    <w:p>
      <w:pPr>
        <w:autoSpaceDE w:val="0"/>
        <w:autoSpaceDN w:val="0"/>
        <w:adjustRightInd w:val="0"/>
        <w:ind w:firstLine="720"/>
        <w:jc w:val="both"/>
        <w:rPr>
          <w:szCs w:val="24"/>
        </w:rPr>
      </w:pPr>
      <w:r>
        <w:rPr>
          <w:szCs w:val="24"/>
        </w:rPr>
        <w:t>Untuk variabel tingkat pendidikan, ditemukan nilai thitung sebesar 2.990455. Nilai positif thitung menunjukkan korelasi positif antara tingkat pendidikan dan tingkat kemiskinan. Selain itu, karena nilai thitung lebih besar dari ttabel ( 2.990455 &gt; 1.89458) dengan nilai signifikansi (Sig.) yang lebih kecil dari taraf signifikansi ( &lt; 0,05), dapat disimpulkan bahwa tingkat pendidikan memiliki pengaruh positif dan signifikan terhadap tingkat kemiskinan di Kota Bukittinggi.</w:t>
      </w:r>
    </w:p>
    <w:p>
      <w:pPr>
        <w:autoSpaceDE w:val="0"/>
        <w:autoSpaceDN w:val="0"/>
        <w:adjustRightInd w:val="0"/>
        <w:ind w:firstLine="720"/>
        <w:jc w:val="both"/>
        <w:rPr>
          <w:szCs w:val="24"/>
        </w:rPr>
      </w:pPr>
      <w:r>
        <w:rPr>
          <w:szCs w:val="24"/>
        </w:rPr>
        <w:t>Untuk variabel tingkat tenaga kerja sektor pertanian, nilai thitung tidak disediakan. Namun, karena nilai positif thitung menunjukkan korelasi positif antara tingkat tenaga kerja sektor pertanian dan tingkat kemiskinan, dan karena nilai signifikansi (Sig.) kurang dari taraf signifikansi ( &lt; 0,05), dapat disimpulkan bahwa tingkat tenaga kerja sektor pertanian memiliki pengaruh positif dan signifikan terhadap tingkat kemiskinan di Kota Bukittinggi.</w:t>
      </w:r>
    </w:p>
    <w:p>
      <w:pPr>
        <w:autoSpaceDE w:val="0"/>
        <w:autoSpaceDN w:val="0"/>
        <w:adjustRightInd w:val="0"/>
        <w:ind w:firstLine="720"/>
        <w:jc w:val="both"/>
        <w:rPr>
          <w:szCs w:val="24"/>
        </w:rPr>
      </w:pPr>
      <w:r>
        <w:rPr>
          <w:szCs w:val="24"/>
        </w:rPr>
        <w:t>Dalam penelitian ini, diperoleh nilai F-tabel sebesar 4,347 dan F-hitung sebesar 8.713741. Hal ini menunjukkan bahwa nilai f-hitung (8.713741) lebih besar dari ftabel (4,347), dan dengan nilai signifikansi (Sig.) sebesar 0,0066 yang lebih kecil dari taraf signifikansi (0,05). Artinya, secara simultan, terdapat pengaruh dari PDRB perkapita, tingkat Pendidikan dan tingkat TK pertanian terhadap tingkat kemiskinan di Kota Bukittinggi.</w:t>
      </w:r>
    </w:p>
    <w:p>
      <w:pPr>
        <w:jc w:val="both"/>
        <w:rPr>
          <w:szCs w:val="24"/>
        </w:rPr>
      </w:pPr>
    </w:p>
    <w:p>
      <w:pPr>
        <w:jc w:val="both"/>
        <w:rPr>
          <w:b/>
          <w:bCs/>
          <w:szCs w:val="24"/>
        </w:rPr>
      </w:pPr>
      <w:r>
        <w:rPr>
          <w:b/>
          <w:bCs/>
          <w:szCs w:val="24"/>
        </w:rPr>
        <w:t xml:space="preserve">Hasil Estimasi Data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4"/>
        </w:rPr>
      </w:pPr>
      <w:r>
        <w:rPr>
          <w:color w:val="000000"/>
          <w:szCs w:val="24"/>
        </w:rPr>
        <w:tab/>
      </w:r>
      <w:r>
        <w:rPr>
          <w:color w:val="000000"/>
          <w:szCs w:val="24"/>
        </w:rPr>
        <w:t>Berikut ini adalah hasil estimasi model yang diperoleh dengan menggunakan aplikasi e-views 12.0:</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szCs w:val="24"/>
        </w:rPr>
      </w:pPr>
      <w:r>
        <w:rPr>
          <w:color w:val="000000"/>
          <w:szCs w:val="24"/>
        </w:rPr>
        <w:t>Tabel 3.</w:t>
      </w:r>
    </w:p>
    <w:p>
      <w:pPr>
        <w:autoSpaceDE w:val="0"/>
        <w:autoSpaceDN w:val="0"/>
        <w:adjustRightInd w:val="0"/>
        <w:ind w:firstLine="709"/>
        <w:jc w:val="center"/>
        <w:rPr>
          <w:szCs w:val="24"/>
        </w:rPr>
      </w:pPr>
      <w:r>
        <w:rPr>
          <w:color w:val="000000"/>
          <w:szCs w:val="24"/>
        </w:rPr>
        <w:t>Hasil Estimasi Model</w:t>
      </w:r>
      <w:r>
        <w:rPr>
          <w:b/>
          <w:bCs/>
          <w:color w:val="000000"/>
          <w:szCs w:val="24"/>
        </w:rPr>
        <w:t xml:space="preserve"> </w:t>
      </w:r>
      <w:r>
        <w:rPr>
          <w:szCs w:val="24"/>
        </w:rPr>
        <w:t>pengaruh dari PDRB perkapita, tingkat Pendidikan dan tingkat TK pertanian terhadap tingkat kemiskinan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4"/>
        </w:rPr>
      </w:pPr>
    </w:p>
    <w:tbl>
      <w:tblPr>
        <w:tblStyle w:val="50"/>
        <w:tblW w:w="8525" w:type="dxa"/>
        <w:jc w:val="center"/>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1559"/>
        <w:gridCol w:w="1985"/>
        <w:gridCol w:w="1417"/>
        <w:gridCol w:w="1012"/>
      </w:tblGrid>
      <w:tr>
        <w:tblPrEx>
          <w:tblLayout w:type="fixed"/>
        </w:tblPrEx>
        <w:trPr>
          <w:trHeight w:val="320" w:hRule="atLeast"/>
          <w:jc w:val="center"/>
        </w:trPr>
        <w:tc>
          <w:tcPr>
            <w:tcW w:w="2552" w:type="dxa"/>
            <w:tcBorders>
              <w:bottom w:val="single" w:color="7E7E7E" w:themeColor="text1" w:themeTint="80" w:sz="4" w:space="0"/>
              <w:insideH w:val="single" w:sz="4" w:space="0"/>
            </w:tcBorders>
          </w:tcPr>
          <w:p>
            <w:pPr>
              <w:jc w:val="center"/>
              <w:rPr>
                <w:b w:val="0"/>
                <w:bCs w:val="0"/>
                <w:color w:val="000000"/>
                <w:szCs w:val="24"/>
                <w:lang w:val="id-ID" w:eastAsia="id-ID"/>
              </w:rPr>
            </w:pPr>
            <w:r>
              <w:rPr>
                <w:b w:val="0"/>
                <w:bCs w:val="0"/>
                <w:color w:val="000000"/>
                <w:szCs w:val="24"/>
                <w:lang w:val="id-ID" w:eastAsia="id-ID"/>
              </w:rPr>
              <w:t>Variable</w:t>
            </w:r>
          </w:p>
        </w:tc>
        <w:tc>
          <w:tcPr>
            <w:tcW w:w="1559" w:type="dxa"/>
            <w:tcBorders>
              <w:bottom w:val="single" w:color="7E7E7E" w:themeColor="text1" w:themeTint="80" w:sz="4" w:space="0"/>
              <w:insideH w:val="single" w:sz="4" w:space="0"/>
            </w:tcBorders>
          </w:tcPr>
          <w:p>
            <w:pPr>
              <w:jc w:val="center"/>
              <w:rPr>
                <w:b w:val="0"/>
                <w:bCs w:val="0"/>
                <w:color w:val="000000"/>
                <w:szCs w:val="24"/>
                <w:lang w:val="id-ID" w:eastAsia="id-ID"/>
              </w:rPr>
            </w:pPr>
            <w:r>
              <w:rPr>
                <w:b w:val="0"/>
                <w:bCs w:val="0"/>
                <w:color w:val="000000"/>
                <w:szCs w:val="24"/>
                <w:lang w:val="id-ID" w:eastAsia="id-ID"/>
              </w:rPr>
              <w:t>Coefficient</w:t>
            </w:r>
          </w:p>
        </w:tc>
        <w:tc>
          <w:tcPr>
            <w:tcW w:w="1985" w:type="dxa"/>
            <w:tcBorders>
              <w:bottom w:val="single" w:color="7E7E7E" w:themeColor="text1" w:themeTint="80" w:sz="4" w:space="0"/>
              <w:insideH w:val="single" w:sz="4" w:space="0"/>
            </w:tcBorders>
          </w:tcPr>
          <w:p>
            <w:pPr>
              <w:jc w:val="center"/>
              <w:rPr>
                <w:b w:val="0"/>
                <w:bCs w:val="0"/>
                <w:color w:val="000000"/>
                <w:szCs w:val="24"/>
                <w:lang w:val="id-ID" w:eastAsia="id-ID"/>
              </w:rPr>
            </w:pPr>
            <w:r>
              <w:rPr>
                <w:b w:val="0"/>
                <w:bCs w:val="0"/>
                <w:color w:val="000000"/>
                <w:szCs w:val="24"/>
                <w:lang w:val="id-ID" w:eastAsia="id-ID"/>
              </w:rPr>
              <w:t>Std. Error</w:t>
            </w:r>
          </w:p>
        </w:tc>
        <w:tc>
          <w:tcPr>
            <w:tcW w:w="1417" w:type="dxa"/>
            <w:tcBorders>
              <w:bottom w:val="single" w:color="7E7E7E" w:themeColor="text1" w:themeTint="80" w:sz="4" w:space="0"/>
              <w:insideH w:val="single" w:sz="4" w:space="0"/>
            </w:tcBorders>
          </w:tcPr>
          <w:p>
            <w:pPr>
              <w:jc w:val="center"/>
              <w:rPr>
                <w:b w:val="0"/>
                <w:bCs w:val="0"/>
                <w:color w:val="000000"/>
                <w:szCs w:val="24"/>
                <w:lang w:val="id-ID" w:eastAsia="id-ID"/>
              </w:rPr>
            </w:pPr>
            <w:r>
              <w:rPr>
                <w:b w:val="0"/>
                <w:bCs w:val="0"/>
                <w:color w:val="000000"/>
                <w:szCs w:val="24"/>
                <w:lang w:val="id-ID" w:eastAsia="id-ID"/>
              </w:rPr>
              <w:t>t-Statistic</w:t>
            </w:r>
          </w:p>
        </w:tc>
        <w:tc>
          <w:tcPr>
            <w:tcW w:w="1012" w:type="dxa"/>
            <w:tcBorders>
              <w:bottom w:val="single" w:color="7E7E7E" w:themeColor="text1" w:themeTint="80" w:sz="4" w:space="0"/>
              <w:insideH w:val="single" w:sz="4" w:space="0"/>
            </w:tcBorders>
          </w:tcPr>
          <w:p>
            <w:pPr>
              <w:jc w:val="center"/>
              <w:rPr>
                <w:b w:val="0"/>
                <w:bCs w:val="0"/>
                <w:color w:val="000000"/>
                <w:szCs w:val="24"/>
                <w:lang w:val="id-ID" w:eastAsia="id-ID"/>
              </w:rPr>
            </w:pPr>
            <w:r>
              <w:rPr>
                <w:b w:val="0"/>
                <w:bCs w:val="0"/>
                <w:color w:val="000000"/>
                <w:szCs w:val="24"/>
                <w:lang w:val="id-ID" w:eastAsia="id-ID"/>
              </w:rPr>
              <w:t>Prob</w:t>
            </w:r>
          </w:p>
        </w:tc>
      </w:tr>
      <w:tr>
        <w:tblPrEx>
          <w:tblLayout w:type="fixed"/>
        </w:tblPrEx>
        <w:trPr>
          <w:trHeight w:val="320" w:hRule="atLeast"/>
          <w:jc w:val="center"/>
        </w:trPr>
        <w:tc>
          <w:tcPr>
            <w:tcW w:w="2552" w:type="dxa"/>
            <w:tcBorders>
              <w:top w:val="single" w:color="7E7E7E" w:themeColor="text1" w:themeTint="80" w:sz="4" w:space="0"/>
              <w:bottom w:val="single" w:color="7E7E7E" w:themeColor="text1" w:themeTint="80" w:sz="4" w:space="0"/>
              <w:insideH w:val="single" w:sz="4" w:space="0"/>
            </w:tcBorders>
          </w:tcPr>
          <w:p>
            <w:pPr>
              <w:rPr>
                <w:b w:val="0"/>
                <w:bCs w:val="0"/>
                <w:color w:val="000000"/>
                <w:szCs w:val="24"/>
                <w:lang w:val="id-ID" w:eastAsia="id-ID"/>
              </w:rPr>
            </w:pPr>
            <w:r>
              <w:rPr>
                <w:b w:val="0"/>
                <w:bCs w:val="0"/>
                <w:color w:val="000000"/>
                <w:szCs w:val="24"/>
                <w:lang w:val="id-ID" w:eastAsia="id-ID"/>
              </w:rPr>
              <w:t>C</w:t>
            </w:r>
          </w:p>
        </w:tc>
        <w:tc>
          <w:tcPr>
            <w:tcW w:w="1559"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id-ID" w:eastAsia="id-ID"/>
              </w:rPr>
            </w:pPr>
            <w:r>
              <w:rPr>
                <w:color w:val="000000"/>
                <w:szCs w:val="24"/>
                <w:lang w:val="id-ID" w:eastAsia="id-ID"/>
              </w:rPr>
              <w:t>12.10029</w:t>
            </w:r>
          </w:p>
        </w:tc>
        <w:tc>
          <w:tcPr>
            <w:tcW w:w="1985"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id-ID" w:eastAsia="id-ID"/>
              </w:rPr>
            </w:pPr>
            <w:r>
              <w:rPr>
                <w:color w:val="000000"/>
                <w:szCs w:val="24"/>
                <w:lang w:val="id-ID" w:eastAsia="id-ID"/>
              </w:rPr>
              <w:t>1.110471</w:t>
            </w:r>
          </w:p>
        </w:tc>
        <w:tc>
          <w:tcPr>
            <w:tcW w:w="1417"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id-ID" w:eastAsia="id-ID"/>
              </w:rPr>
            </w:pPr>
            <w:r>
              <w:rPr>
                <w:color w:val="000000"/>
                <w:szCs w:val="24"/>
                <w:lang w:val="id-ID" w:eastAsia="id-ID"/>
              </w:rPr>
              <w:t>10.89654</w:t>
            </w:r>
          </w:p>
        </w:tc>
        <w:tc>
          <w:tcPr>
            <w:tcW w:w="1012"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id-ID" w:eastAsia="id-ID"/>
              </w:rPr>
            </w:pPr>
            <w:r>
              <w:rPr>
                <w:color w:val="000000"/>
                <w:szCs w:val="24"/>
                <w:lang w:val="id-ID" w:eastAsia="id-ID"/>
              </w:rPr>
              <w:t>0.0000</w:t>
            </w:r>
          </w:p>
        </w:tc>
      </w:tr>
      <w:tr>
        <w:tblPrEx>
          <w:tblLayout w:type="fixed"/>
        </w:tblPrEx>
        <w:trPr>
          <w:trHeight w:val="320" w:hRule="atLeast"/>
          <w:jc w:val="center"/>
        </w:trPr>
        <w:tc>
          <w:tcPr>
            <w:tcW w:w="2552" w:type="dxa"/>
          </w:tcPr>
          <w:p>
            <w:pPr>
              <w:rPr>
                <w:b w:val="0"/>
                <w:bCs w:val="0"/>
                <w:color w:val="000000"/>
                <w:szCs w:val="24"/>
                <w:lang w:val="id-ID" w:eastAsia="id-ID"/>
              </w:rPr>
            </w:pPr>
            <w:r>
              <w:rPr>
                <w:b w:val="0"/>
                <w:bCs w:val="0"/>
                <w:color w:val="000000"/>
                <w:szCs w:val="24"/>
                <w:lang w:val="id-ID" w:eastAsia="id-ID"/>
              </w:rPr>
              <w:t>PDRB Perkapita</w:t>
            </w:r>
          </w:p>
        </w:tc>
        <w:tc>
          <w:tcPr>
            <w:tcW w:w="1559" w:type="dxa"/>
          </w:tcPr>
          <w:p>
            <w:pPr>
              <w:jc w:val="center"/>
              <w:rPr>
                <w:color w:val="000000"/>
                <w:szCs w:val="24"/>
                <w:lang w:val="id-ID" w:eastAsia="id-ID"/>
              </w:rPr>
            </w:pPr>
            <w:r>
              <w:rPr>
                <w:color w:val="000000"/>
                <w:szCs w:val="24"/>
                <w:lang w:val="id-ID" w:eastAsia="id-ID"/>
              </w:rPr>
              <w:t>-0.0282188</w:t>
            </w:r>
          </w:p>
        </w:tc>
        <w:tc>
          <w:tcPr>
            <w:tcW w:w="1985" w:type="dxa"/>
          </w:tcPr>
          <w:p>
            <w:pPr>
              <w:jc w:val="center"/>
              <w:rPr>
                <w:color w:val="000000"/>
                <w:szCs w:val="24"/>
                <w:lang w:val="id-ID" w:eastAsia="id-ID"/>
              </w:rPr>
            </w:pPr>
            <w:r>
              <w:rPr>
                <w:color w:val="000000"/>
                <w:szCs w:val="24"/>
                <w:lang w:val="id-ID" w:eastAsia="id-ID"/>
              </w:rPr>
              <w:t>0.172159</w:t>
            </w:r>
          </w:p>
        </w:tc>
        <w:tc>
          <w:tcPr>
            <w:tcW w:w="1417" w:type="dxa"/>
          </w:tcPr>
          <w:p>
            <w:pPr>
              <w:jc w:val="center"/>
              <w:rPr>
                <w:color w:val="000000"/>
                <w:szCs w:val="24"/>
                <w:lang w:val="id-ID" w:eastAsia="id-ID"/>
              </w:rPr>
            </w:pPr>
            <w:r>
              <w:rPr>
                <w:color w:val="000000"/>
                <w:szCs w:val="24"/>
                <w:lang w:val="id-ID" w:eastAsia="id-ID"/>
              </w:rPr>
              <w:t>-1.939106</w:t>
            </w:r>
          </w:p>
        </w:tc>
        <w:tc>
          <w:tcPr>
            <w:tcW w:w="1012" w:type="dxa"/>
          </w:tcPr>
          <w:p>
            <w:pPr>
              <w:jc w:val="center"/>
              <w:rPr>
                <w:color w:val="000000"/>
                <w:szCs w:val="24"/>
                <w:lang w:val="id-ID" w:eastAsia="id-ID"/>
              </w:rPr>
            </w:pPr>
            <w:r>
              <w:rPr>
                <w:color w:val="000000"/>
                <w:szCs w:val="24"/>
                <w:lang w:val="id-ID" w:eastAsia="id-ID"/>
              </w:rPr>
              <w:t>0.0389</w:t>
            </w:r>
          </w:p>
        </w:tc>
      </w:tr>
      <w:tr>
        <w:tblPrEx>
          <w:tblLayout w:type="fixed"/>
        </w:tblPrEx>
        <w:trPr>
          <w:trHeight w:val="320" w:hRule="atLeast"/>
          <w:jc w:val="center"/>
        </w:trPr>
        <w:tc>
          <w:tcPr>
            <w:tcW w:w="2552" w:type="dxa"/>
            <w:tcBorders>
              <w:top w:val="single" w:color="7E7E7E" w:themeColor="text1" w:themeTint="80" w:sz="4" w:space="0"/>
              <w:bottom w:val="single" w:color="7E7E7E" w:themeColor="text1" w:themeTint="80" w:sz="4" w:space="0"/>
              <w:insideH w:val="single" w:sz="4" w:space="0"/>
            </w:tcBorders>
          </w:tcPr>
          <w:p>
            <w:pPr>
              <w:rPr>
                <w:b w:val="0"/>
                <w:bCs w:val="0"/>
                <w:color w:val="000000"/>
                <w:szCs w:val="24"/>
                <w:lang w:val="id-ID" w:eastAsia="id-ID"/>
              </w:rPr>
            </w:pPr>
            <w:r>
              <w:rPr>
                <w:b w:val="0"/>
                <w:bCs w:val="0"/>
                <w:color w:val="000000"/>
                <w:szCs w:val="24"/>
                <w:lang w:val="id-ID" w:eastAsia="id-ID"/>
              </w:rPr>
              <w:t>Tingkat Pendidikan</w:t>
            </w:r>
          </w:p>
        </w:tc>
        <w:tc>
          <w:tcPr>
            <w:tcW w:w="1559"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id-ID" w:eastAsia="id-ID"/>
              </w:rPr>
            </w:pPr>
            <w:r>
              <w:rPr>
                <w:color w:val="000000"/>
                <w:szCs w:val="24"/>
                <w:lang w:val="id-ID" w:eastAsia="id-ID"/>
              </w:rPr>
              <w:t>0.023252</w:t>
            </w:r>
          </w:p>
        </w:tc>
        <w:tc>
          <w:tcPr>
            <w:tcW w:w="1985"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id-ID" w:eastAsia="id-ID"/>
              </w:rPr>
            </w:pPr>
            <w:r>
              <w:rPr>
                <w:color w:val="000000"/>
                <w:szCs w:val="24"/>
                <w:lang w:val="id-ID" w:eastAsia="id-ID"/>
              </w:rPr>
              <w:t>0.007775</w:t>
            </w:r>
          </w:p>
        </w:tc>
        <w:tc>
          <w:tcPr>
            <w:tcW w:w="1417"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id-ID" w:eastAsia="id-ID"/>
              </w:rPr>
            </w:pPr>
            <w:r>
              <w:rPr>
                <w:color w:val="000000"/>
                <w:szCs w:val="24"/>
                <w:lang w:val="id-ID" w:eastAsia="id-ID"/>
              </w:rPr>
              <w:t>2,990455</w:t>
            </w:r>
          </w:p>
        </w:tc>
        <w:tc>
          <w:tcPr>
            <w:tcW w:w="1012" w:type="dxa"/>
            <w:tcBorders>
              <w:top w:val="single" w:color="7E7E7E" w:themeColor="text1" w:themeTint="80" w:sz="4" w:space="0"/>
              <w:bottom w:val="single" w:color="7E7E7E" w:themeColor="text1" w:themeTint="80" w:sz="4" w:space="0"/>
              <w:insideH w:val="single" w:sz="4" w:space="0"/>
            </w:tcBorders>
          </w:tcPr>
          <w:p>
            <w:pPr>
              <w:jc w:val="center"/>
              <w:rPr>
                <w:color w:val="000000"/>
                <w:szCs w:val="24"/>
                <w:lang w:val="id-ID" w:eastAsia="id-ID"/>
              </w:rPr>
            </w:pPr>
            <w:r>
              <w:rPr>
                <w:color w:val="000000"/>
                <w:szCs w:val="24"/>
                <w:lang w:val="id-ID" w:eastAsia="id-ID"/>
              </w:rPr>
              <w:t>0.0173</w:t>
            </w:r>
          </w:p>
        </w:tc>
      </w:tr>
      <w:tr>
        <w:tblPrEx>
          <w:tblLayout w:type="fixed"/>
        </w:tblPrEx>
        <w:trPr>
          <w:trHeight w:val="320" w:hRule="atLeast"/>
          <w:jc w:val="center"/>
        </w:trPr>
        <w:tc>
          <w:tcPr>
            <w:tcW w:w="2552" w:type="dxa"/>
            <w:tcBorders>
              <w:top w:val="single" w:color="7E7E7E" w:themeColor="text1" w:themeTint="80" w:sz="4" w:space="0"/>
              <w:bottom w:val="single" w:color="auto" w:sz="4" w:space="0"/>
            </w:tcBorders>
          </w:tcPr>
          <w:p>
            <w:pPr>
              <w:rPr>
                <w:b w:val="0"/>
                <w:bCs w:val="0"/>
                <w:color w:val="000000"/>
                <w:szCs w:val="24"/>
                <w:lang w:val="id-ID" w:eastAsia="id-ID"/>
              </w:rPr>
            </w:pPr>
            <w:r>
              <w:rPr>
                <w:b w:val="0"/>
                <w:bCs w:val="0"/>
                <w:color w:val="000000"/>
                <w:szCs w:val="24"/>
                <w:lang w:val="id-ID" w:eastAsia="id-ID"/>
              </w:rPr>
              <w:t>Tingkat TK Pertanian</w:t>
            </w:r>
          </w:p>
        </w:tc>
        <w:tc>
          <w:tcPr>
            <w:tcW w:w="1559" w:type="dxa"/>
            <w:tcBorders>
              <w:top w:val="single" w:color="7E7E7E" w:themeColor="text1" w:themeTint="80" w:sz="4" w:space="0"/>
              <w:bottom w:val="single" w:color="auto" w:sz="4" w:space="0"/>
            </w:tcBorders>
          </w:tcPr>
          <w:p>
            <w:pPr>
              <w:jc w:val="center"/>
              <w:rPr>
                <w:color w:val="000000"/>
                <w:szCs w:val="24"/>
                <w:lang w:val="id-ID" w:eastAsia="id-ID"/>
              </w:rPr>
            </w:pPr>
            <w:r>
              <w:rPr>
                <w:color w:val="000000"/>
                <w:szCs w:val="24"/>
                <w:lang w:val="id-ID" w:eastAsia="id-ID"/>
              </w:rPr>
              <w:t>-0,180743</w:t>
            </w:r>
          </w:p>
        </w:tc>
        <w:tc>
          <w:tcPr>
            <w:tcW w:w="1985" w:type="dxa"/>
            <w:tcBorders>
              <w:top w:val="single" w:color="7E7E7E" w:themeColor="text1" w:themeTint="80" w:sz="4" w:space="0"/>
              <w:bottom w:val="single" w:color="auto" w:sz="4" w:space="0"/>
            </w:tcBorders>
          </w:tcPr>
          <w:p>
            <w:pPr>
              <w:jc w:val="center"/>
              <w:rPr>
                <w:color w:val="000000"/>
                <w:szCs w:val="24"/>
                <w:lang w:val="id-ID" w:eastAsia="id-ID"/>
              </w:rPr>
            </w:pPr>
            <w:r>
              <w:rPr>
                <w:color w:val="000000"/>
                <w:szCs w:val="24"/>
                <w:lang w:val="id-ID" w:eastAsia="id-ID"/>
              </w:rPr>
              <w:t>0.090440</w:t>
            </w:r>
          </w:p>
        </w:tc>
        <w:tc>
          <w:tcPr>
            <w:tcW w:w="1417" w:type="dxa"/>
            <w:tcBorders>
              <w:top w:val="single" w:color="7E7E7E" w:themeColor="text1" w:themeTint="80" w:sz="4" w:space="0"/>
              <w:bottom w:val="single" w:color="auto" w:sz="4" w:space="0"/>
            </w:tcBorders>
          </w:tcPr>
          <w:p>
            <w:pPr>
              <w:jc w:val="center"/>
              <w:rPr>
                <w:color w:val="000000"/>
                <w:szCs w:val="24"/>
                <w:lang w:val="id-ID" w:eastAsia="id-ID"/>
              </w:rPr>
            </w:pPr>
            <w:r>
              <w:rPr>
                <w:color w:val="000000"/>
                <w:szCs w:val="24"/>
                <w:lang w:val="id-ID" w:eastAsia="id-ID"/>
              </w:rPr>
              <w:t>1.998483</w:t>
            </w:r>
          </w:p>
        </w:tc>
        <w:tc>
          <w:tcPr>
            <w:tcW w:w="1012" w:type="dxa"/>
            <w:tcBorders>
              <w:top w:val="single" w:color="7E7E7E" w:themeColor="text1" w:themeTint="80" w:sz="4" w:space="0"/>
              <w:bottom w:val="single" w:color="auto" w:sz="4" w:space="0"/>
            </w:tcBorders>
          </w:tcPr>
          <w:p>
            <w:pPr>
              <w:jc w:val="center"/>
              <w:rPr>
                <w:color w:val="000000"/>
                <w:szCs w:val="24"/>
                <w:lang w:val="id-ID" w:eastAsia="id-ID"/>
              </w:rPr>
            </w:pPr>
            <w:r>
              <w:rPr>
                <w:color w:val="000000"/>
                <w:szCs w:val="24"/>
                <w:lang w:val="id-ID" w:eastAsia="id-ID"/>
              </w:rPr>
              <w:t>0.0198</w:t>
            </w:r>
          </w:p>
        </w:tc>
      </w:tr>
      <w:tr>
        <w:tblPrEx>
          <w:tblLayout w:type="fixed"/>
        </w:tblPrEx>
        <w:trPr>
          <w:trHeight w:val="320" w:hRule="atLeast"/>
          <w:jc w:val="center"/>
        </w:trPr>
        <w:tc>
          <w:tcPr>
            <w:tcW w:w="2552" w:type="dxa"/>
            <w:tcBorders>
              <w:top w:val="single" w:color="auto" w:sz="4" w:space="0"/>
              <w:bottom w:val="nil"/>
            </w:tcBorders>
          </w:tcPr>
          <w:p>
            <w:pPr>
              <w:rPr>
                <w:b w:val="0"/>
                <w:bCs w:val="0"/>
                <w:color w:val="000000"/>
                <w:szCs w:val="24"/>
                <w:lang w:val="id-ID" w:eastAsia="id-ID"/>
              </w:rPr>
            </w:pPr>
            <w:r>
              <w:rPr>
                <w:b w:val="0"/>
                <w:bCs w:val="0"/>
                <w:color w:val="000000"/>
                <w:szCs w:val="24"/>
                <w:lang w:val="id-ID" w:eastAsia="id-ID"/>
              </w:rPr>
              <w:t>R-squared</w:t>
            </w:r>
          </w:p>
        </w:tc>
        <w:tc>
          <w:tcPr>
            <w:tcW w:w="1559" w:type="dxa"/>
            <w:tcBorders>
              <w:top w:val="single" w:color="auto" w:sz="4" w:space="0"/>
              <w:bottom w:val="nil"/>
            </w:tcBorders>
          </w:tcPr>
          <w:p>
            <w:pPr>
              <w:jc w:val="center"/>
              <w:rPr>
                <w:szCs w:val="24"/>
                <w:lang w:val="id-ID" w:eastAsia="id-ID"/>
              </w:rPr>
            </w:pPr>
            <w:r>
              <w:rPr>
                <w:color w:val="000000"/>
                <w:szCs w:val="24"/>
                <w:lang w:val="id-ID" w:eastAsia="id-ID"/>
              </w:rPr>
              <w:t>0,896579</w:t>
            </w:r>
          </w:p>
        </w:tc>
        <w:tc>
          <w:tcPr>
            <w:tcW w:w="1985" w:type="dxa"/>
            <w:tcBorders>
              <w:top w:val="single" w:color="auto" w:sz="4" w:space="0"/>
              <w:bottom w:val="nil"/>
            </w:tcBorders>
          </w:tcPr>
          <w:p>
            <w:pPr>
              <w:rPr>
                <w:szCs w:val="24"/>
                <w:lang w:val="id-ID" w:eastAsia="id-ID"/>
              </w:rPr>
            </w:pPr>
            <w:r>
              <w:rPr>
                <w:color w:val="000000"/>
                <w:szCs w:val="24"/>
                <w:lang w:val="id-ID" w:eastAsia="id-ID"/>
              </w:rPr>
              <w:t>F-statistic</w:t>
            </w:r>
          </w:p>
        </w:tc>
        <w:tc>
          <w:tcPr>
            <w:tcW w:w="1417" w:type="dxa"/>
            <w:tcBorders>
              <w:top w:val="single" w:color="auto" w:sz="4" w:space="0"/>
              <w:bottom w:val="nil"/>
            </w:tcBorders>
          </w:tcPr>
          <w:p>
            <w:pPr>
              <w:jc w:val="center"/>
              <w:rPr>
                <w:szCs w:val="24"/>
                <w:lang w:val="id-ID" w:eastAsia="id-ID"/>
              </w:rPr>
            </w:pPr>
            <w:r>
              <w:rPr>
                <w:color w:val="000000"/>
                <w:szCs w:val="24"/>
                <w:lang w:val="id-ID" w:eastAsia="id-ID"/>
              </w:rPr>
              <w:t>8.713741</w:t>
            </w:r>
          </w:p>
        </w:tc>
        <w:tc>
          <w:tcPr>
            <w:tcW w:w="1012" w:type="dxa"/>
            <w:tcBorders>
              <w:top w:val="single" w:color="auto" w:sz="4" w:space="0"/>
              <w:bottom w:val="nil"/>
            </w:tcBorders>
          </w:tcPr>
          <w:p>
            <w:pPr>
              <w:jc w:val="center"/>
              <w:rPr>
                <w:szCs w:val="24"/>
                <w:lang w:val="id-ID" w:eastAsia="id-ID"/>
              </w:rPr>
            </w:pPr>
          </w:p>
        </w:tc>
      </w:tr>
      <w:tr>
        <w:tblPrEx>
          <w:tblLayout w:type="fixed"/>
        </w:tblPrEx>
        <w:trPr>
          <w:trHeight w:val="320" w:hRule="atLeast"/>
          <w:jc w:val="center"/>
        </w:trPr>
        <w:tc>
          <w:tcPr>
            <w:tcW w:w="2552" w:type="dxa"/>
            <w:tcBorders>
              <w:top w:val="nil"/>
              <w:bottom w:val="single" w:color="auto" w:sz="4" w:space="0"/>
            </w:tcBorders>
          </w:tcPr>
          <w:p>
            <w:pPr>
              <w:rPr>
                <w:b w:val="0"/>
                <w:bCs w:val="0"/>
                <w:color w:val="000000"/>
                <w:szCs w:val="24"/>
                <w:lang w:val="id-ID" w:eastAsia="id-ID"/>
              </w:rPr>
            </w:pPr>
            <w:r>
              <w:rPr>
                <w:b w:val="0"/>
                <w:bCs w:val="0"/>
                <w:color w:val="000000"/>
                <w:szCs w:val="24"/>
                <w:lang w:val="id-ID" w:eastAsia="id-ID"/>
              </w:rPr>
              <w:t>Adjusted R-squared</w:t>
            </w:r>
          </w:p>
        </w:tc>
        <w:tc>
          <w:tcPr>
            <w:tcW w:w="1559" w:type="dxa"/>
            <w:tcBorders>
              <w:top w:val="nil"/>
              <w:bottom w:val="single" w:color="auto" w:sz="4" w:space="0"/>
            </w:tcBorders>
          </w:tcPr>
          <w:p>
            <w:pPr>
              <w:jc w:val="center"/>
              <w:rPr>
                <w:color w:val="000000"/>
                <w:szCs w:val="24"/>
                <w:lang w:val="id-ID" w:eastAsia="id-ID"/>
              </w:rPr>
            </w:pPr>
            <w:r>
              <w:rPr>
                <w:color w:val="000000"/>
                <w:szCs w:val="24"/>
                <w:lang w:val="id-ID" w:eastAsia="id-ID"/>
              </w:rPr>
              <w:t>0,851266</w:t>
            </w:r>
          </w:p>
        </w:tc>
        <w:tc>
          <w:tcPr>
            <w:tcW w:w="1985" w:type="dxa"/>
            <w:tcBorders>
              <w:top w:val="nil"/>
              <w:bottom w:val="single" w:color="auto" w:sz="4" w:space="0"/>
            </w:tcBorders>
          </w:tcPr>
          <w:p>
            <w:pPr>
              <w:rPr>
                <w:color w:val="000000"/>
                <w:szCs w:val="24"/>
                <w:lang w:val="id-ID" w:eastAsia="id-ID"/>
              </w:rPr>
            </w:pPr>
            <w:r>
              <w:rPr>
                <w:color w:val="000000"/>
                <w:szCs w:val="24"/>
                <w:lang w:val="id-ID" w:eastAsia="id-ID"/>
              </w:rPr>
              <w:t>Prob (F-statistic)</w:t>
            </w:r>
          </w:p>
        </w:tc>
        <w:tc>
          <w:tcPr>
            <w:tcW w:w="1417" w:type="dxa"/>
            <w:tcBorders>
              <w:top w:val="nil"/>
              <w:bottom w:val="single" w:color="auto" w:sz="4" w:space="0"/>
            </w:tcBorders>
          </w:tcPr>
          <w:p>
            <w:pPr>
              <w:jc w:val="center"/>
              <w:rPr>
                <w:color w:val="000000"/>
                <w:szCs w:val="24"/>
                <w:lang w:val="id-ID" w:eastAsia="id-ID"/>
              </w:rPr>
            </w:pPr>
            <w:r>
              <w:rPr>
                <w:color w:val="000000"/>
                <w:szCs w:val="24"/>
                <w:lang w:val="id-ID" w:eastAsia="id-ID"/>
              </w:rPr>
              <w:t>0.006686</w:t>
            </w:r>
          </w:p>
        </w:tc>
        <w:tc>
          <w:tcPr>
            <w:tcW w:w="1012" w:type="dxa"/>
            <w:tcBorders>
              <w:top w:val="nil"/>
              <w:bottom w:val="single" w:color="auto" w:sz="4" w:space="0"/>
            </w:tcBorders>
          </w:tcPr>
          <w:p>
            <w:pPr>
              <w:jc w:val="center"/>
              <w:rPr>
                <w:color w:val="000000"/>
                <w:szCs w:val="24"/>
                <w:lang w:val="id-ID" w:eastAsia="id-ID"/>
              </w:rPr>
            </w:pPr>
          </w:p>
        </w:tc>
      </w:tr>
    </w:tbl>
    <w:p>
      <w:pPr>
        <w:jc w:val="both"/>
        <w:rPr>
          <w:szCs w:val="24"/>
        </w:rPr>
      </w:pPr>
      <w:r>
        <w:rPr>
          <w:szCs w:val="24"/>
        </w:rPr>
        <w:t>Sumber : E-Views, data olahan</w:t>
      </w:r>
    </w:p>
    <w:p>
      <w:pPr>
        <w:autoSpaceDE w:val="0"/>
        <w:autoSpaceDN w:val="0"/>
        <w:adjustRightInd w:val="0"/>
        <w:ind w:firstLine="709"/>
        <w:jc w:val="both"/>
        <w:rPr>
          <w:szCs w:val="24"/>
        </w:rPr>
      </w:pPr>
      <w:r>
        <w:rPr>
          <w:color w:val="000000"/>
          <w:szCs w:val="24"/>
        </w:rPr>
        <w:t xml:space="preserve">Persamaan model untuk variabel </w:t>
      </w:r>
      <w:r>
        <w:rPr>
          <w:szCs w:val="24"/>
        </w:rPr>
        <w:t xml:space="preserve">pengaruh dari PDRB perkapita, tingkat Pendidikan dan tingkat TK pertanian terhadap tingkat kemiskinan di Kota Bukittinggi. </w:t>
      </w:r>
      <w:r>
        <w:rPr>
          <w:color w:val="000000"/>
          <w:szCs w:val="24"/>
        </w:rPr>
        <w:t>dapat diperoleh dari hasil estimasi</w:t>
      </w:r>
      <w:r>
        <w:rPr>
          <w:szCs w:val="24"/>
        </w:rPr>
        <w:t xml:space="preserve"> </w:t>
      </w:r>
      <w:r>
        <w:rPr>
          <w:color w:val="000000"/>
          <w:szCs w:val="24"/>
        </w:rPr>
        <w:t>sebagai berikut:</w:t>
      </w:r>
    </w:p>
    <w:p>
      <w:pPr>
        <w:jc w:val="center"/>
        <w:rPr>
          <w:color w:val="000000"/>
          <w:szCs w:val="24"/>
        </w:rPr>
      </w:pPr>
      <w:r>
        <w:rPr>
          <w:color w:val="000000"/>
          <w:szCs w:val="24"/>
        </w:rPr>
        <w:t>Y= 12.10029 – 0.0282188 + 0.023252 – 0.180743</w:t>
      </w:r>
    </w:p>
    <w:p>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Cs w:val="24"/>
        </w:rPr>
      </w:pPr>
    </w:p>
    <w:p>
      <w:pPr>
        <w:tabs>
          <w:tab w:val="left" w:pos="560"/>
          <w:tab w:val="left" w:pos="851"/>
          <w:tab w:val="left" w:pos="2268"/>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Cs w:val="24"/>
        </w:rPr>
      </w:pPr>
      <w:r>
        <w:rPr>
          <w:color w:val="000000"/>
          <w:szCs w:val="24"/>
        </w:rPr>
        <w:tab/>
      </w:r>
      <w:r>
        <w:rPr>
          <w:color w:val="000000"/>
          <w:szCs w:val="24"/>
        </w:rPr>
        <w:tab/>
      </w:r>
      <w:r>
        <w:rPr>
          <w:color w:val="000000"/>
          <w:szCs w:val="24"/>
        </w:rPr>
        <w:t xml:space="preserve">Berdasarkan hasil perhitungan diatas maka hasil koefisien regresi dapat diintepretasikan sebagai berikut: </w:t>
      </w:r>
    </w:p>
    <w:p>
      <w:pPr>
        <w:tabs>
          <w:tab w:val="left" w:pos="560"/>
          <w:tab w:val="left" w:pos="851"/>
          <w:tab w:val="left" w:pos="2268"/>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Cs w:val="24"/>
        </w:rPr>
      </w:pPr>
      <w:r>
        <w:rPr>
          <w:color w:val="000000"/>
          <w:szCs w:val="24"/>
        </w:rPr>
        <w:tab/>
      </w:r>
      <w:r>
        <w:rPr>
          <w:color w:val="000000"/>
          <w:szCs w:val="24"/>
        </w:rPr>
        <w:t xml:space="preserve">(1) Dari persamaan regresi tersebut, dapat di jelaskan bahwa nilai konstanta sebesar 12.10029. Hal ini menunjukkan kondisi semua variabel independen </w:t>
      </w:r>
      <w:r>
        <w:rPr>
          <w:szCs w:val="24"/>
        </w:rPr>
        <w:t>PDRB perkapita, tingkat Pendidikan dan tingkat TK pertanian</w:t>
      </w:r>
      <w:r>
        <w:rPr>
          <w:color w:val="000000"/>
          <w:szCs w:val="24"/>
        </w:rPr>
        <w:t xml:space="preserve"> dianggap konstan maka tingkat tingkat kemiskinan sebesar 12.10029.</w:t>
      </w:r>
    </w:p>
    <w:p>
      <w:pPr>
        <w:tabs>
          <w:tab w:val="left" w:pos="560"/>
          <w:tab w:val="left" w:pos="851"/>
          <w:tab w:val="left" w:pos="2268"/>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Cs w:val="24"/>
        </w:rPr>
      </w:pPr>
      <w:r>
        <w:rPr>
          <w:color w:val="000000"/>
          <w:szCs w:val="24"/>
        </w:rPr>
        <w:tab/>
      </w:r>
      <w:r>
        <w:rPr>
          <w:color w:val="000000"/>
          <w:szCs w:val="24"/>
        </w:rPr>
        <w:t xml:space="preserve">(2) Koefisien PDRB perkapita bernilai -0,0282188 menunjukkan koefisien negatif. Artinya Pada variabel PDRB perkapita menunjukkan bahwa jika terjadi peningkatan PDRB perkapita satu persen maka akan menurunkan tingkat kemiskinan sebesar 0,0282188 persen; (3) Koefisien pada variabel tingkat pendidikan bernilai 0.023252 menunjukkan koefisien positif. Artinya pada variabel tingkat pendidikan menunjukkan bahwa jika terjadi peningkatan tingkat pendidikan sebesar 1 persen maka akan meningkatkan tingkat kemiskinan sebesar 0,0282188 persen; (4) Koefisien pada variabel </w:t>
      </w:r>
      <w:r>
        <w:rPr>
          <w:color w:val="000000"/>
          <w:szCs w:val="24"/>
          <w:lang w:eastAsia="id-ID"/>
        </w:rPr>
        <w:t>Tingkat TK Pertanian</w:t>
      </w:r>
      <w:r>
        <w:rPr>
          <w:color w:val="000000"/>
          <w:szCs w:val="24"/>
        </w:rPr>
        <w:t xml:space="preserve"> bernilai </w:t>
      </w:r>
      <w:r>
        <w:rPr>
          <w:color w:val="000000"/>
          <w:szCs w:val="24"/>
          <w:lang w:eastAsia="id-ID"/>
        </w:rPr>
        <w:t>-0,180743</w:t>
      </w:r>
      <w:r>
        <w:rPr>
          <w:color w:val="000000"/>
          <w:szCs w:val="24"/>
        </w:rPr>
        <w:t xml:space="preserve"> menunjukkan koefisien negatif. Artinya variabel </w:t>
      </w:r>
      <w:r>
        <w:rPr>
          <w:color w:val="000000"/>
          <w:szCs w:val="24"/>
          <w:lang w:eastAsia="id-ID"/>
        </w:rPr>
        <w:t>Tingkat TK Pertanian</w:t>
      </w:r>
      <w:r>
        <w:rPr>
          <w:color w:val="000000"/>
          <w:szCs w:val="24"/>
        </w:rPr>
        <w:t xml:space="preserve"> menunjukkan bahwa jika terjadi peningkatan sebesar 1 persen maka akan menurunkan tingkat kemiskinan sebesar </w:t>
      </w:r>
      <w:r>
        <w:rPr>
          <w:color w:val="000000"/>
          <w:szCs w:val="24"/>
          <w:lang w:eastAsia="id-ID"/>
        </w:rPr>
        <w:t>0,180743</w:t>
      </w:r>
      <w:r>
        <w:rPr>
          <w:color w:val="000000"/>
          <w:szCs w:val="24"/>
        </w:rPr>
        <w:t xml:space="preserve"> Persen.</w:t>
      </w:r>
    </w:p>
    <w:p>
      <w:pPr>
        <w:jc w:val="both"/>
        <w:rPr>
          <w:szCs w:val="24"/>
        </w:rPr>
      </w:pPr>
    </w:p>
    <w:p>
      <w:pPr>
        <w:jc w:val="both"/>
        <w:rPr>
          <w:b/>
          <w:bCs/>
          <w:szCs w:val="24"/>
        </w:rPr>
      </w:pPr>
      <w:r>
        <w:rPr>
          <w:b/>
          <w:bCs/>
          <w:szCs w:val="24"/>
        </w:rPr>
        <w:t>PEMBAHASAN</w:t>
      </w:r>
    </w:p>
    <w:p>
      <w:pPr>
        <w:jc w:val="both"/>
        <w:rPr>
          <w:b/>
          <w:bCs/>
          <w:szCs w:val="24"/>
        </w:rPr>
      </w:pPr>
      <w:r>
        <w:rPr>
          <w:b/>
          <w:bCs/>
          <w:szCs w:val="24"/>
        </w:rPr>
        <w:t>Pengaruh PDRB Perkapita Terhadap Tingkat Kemiskinan</w:t>
      </w:r>
    </w:p>
    <w:p>
      <w:pPr>
        <w:autoSpaceDE w:val="0"/>
        <w:autoSpaceDN w:val="0"/>
        <w:adjustRightInd w:val="0"/>
        <w:ind w:firstLine="720"/>
        <w:jc w:val="both"/>
        <w:rPr>
          <w:szCs w:val="24"/>
        </w:rPr>
      </w:pPr>
      <w:r>
        <w:rPr>
          <w:szCs w:val="24"/>
        </w:rPr>
        <w:t>Dari hasil analisis data ditemukan bahwa PDRB perkapita berpengaruh negatif terhadap tingkat kemiskinan. Artinya jika PDRB per kapita naik, ini bisa berkontribusi pada penurunan tingkat kemiskinan. Kenaikan PDRB per kapita menunjukkan peningkatan pendapatan rata-rata penduduk di suatu daerah. Dengan pendapatan yang lebih tinggi, masyarakat memiliki akses yang lebih baik terhadap kebutuhan dasar seperti makanan, perumahan, pendidikan, dan layanan kesehatan. Hal ini dapat membantu mengurangi jumlah orang yang hidup di bawah garis kemiskinan, karena mereka memiliki lebih banyak sumber daya untuk memenuhi kebutuhan mereka. Jadi, naiknya PDRB per kapita bisa menghasilkan penurunan kemiskinan.</w:t>
      </w:r>
    </w:p>
    <w:p>
      <w:pPr>
        <w:autoSpaceDE w:val="0"/>
        <w:autoSpaceDN w:val="0"/>
        <w:adjustRightInd w:val="0"/>
        <w:ind w:firstLine="720"/>
        <w:jc w:val="both"/>
        <w:rPr>
          <w:szCs w:val="24"/>
        </w:rPr>
      </w:pPr>
      <w:r>
        <w:rPr>
          <w:color w:val="0D0D0D"/>
          <w:szCs w:val="24"/>
          <w:shd w:val="clear" w:color="auto" w:fill="FFFFFF"/>
        </w:rPr>
        <w:t>Dengan upaya mengembangkan infrastruktur dan industri, meningkatkan akses pendidikan dan keterampilan, serta meluncurkan program pemberdayaan ekonomi masyarakat, pemerintah dapat secara efektif mengurangi tingkat kemiskinan. Investasi dalam infrastruktur menciptakan lapangan kerja dan memicu pertumbuhan ekonomi, sementara pendidikan dan pelatihan keterampilan meningkatkan kesejahteraan tenaga kerja. Program pemberdayaan ekonomi masyarakat, khususnya yang mendukung UMKM, memberikan akses modal dan dukungan lainnya yang diperlukan untuk meningkatkan pendapatan rumah tangga dan mengurangi kemiskinan. Dengan demikian, tiga strategi ini bekerja bersama-sama untuk mencapai tujuan mengurangi kemiskinan secara efektif.</w:t>
      </w:r>
    </w:p>
    <w:p>
      <w:pPr>
        <w:autoSpaceDE w:val="0"/>
        <w:autoSpaceDN w:val="0"/>
        <w:adjustRightInd w:val="0"/>
        <w:jc w:val="both"/>
        <w:rPr>
          <w:color w:val="0D0D0D"/>
          <w:szCs w:val="24"/>
          <w:shd w:val="clear" w:color="auto" w:fill="FFFFFF"/>
        </w:rPr>
      </w:pPr>
    </w:p>
    <w:p>
      <w:pPr>
        <w:autoSpaceDE w:val="0"/>
        <w:autoSpaceDN w:val="0"/>
        <w:adjustRightInd w:val="0"/>
        <w:jc w:val="both"/>
        <w:rPr>
          <w:b/>
          <w:bCs/>
          <w:color w:val="0D0D0D"/>
          <w:szCs w:val="24"/>
          <w:shd w:val="clear" w:color="auto" w:fill="FFFFFF"/>
        </w:rPr>
      </w:pPr>
      <w:r>
        <w:rPr>
          <w:b/>
          <w:bCs/>
          <w:color w:val="0D0D0D"/>
          <w:szCs w:val="24"/>
          <w:shd w:val="clear" w:color="auto" w:fill="FFFFFF"/>
        </w:rPr>
        <w:t xml:space="preserve">Pengaruh </w:t>
      </w:r>
      <w:r>
        <w:rPr>
          <w:b/>
          <w:bCs/>
          <w:color w:val="0D0D0D"/>
          <w:szCs w:val="24"/>
          <w:shd w:val="clear" w:color="auto" w:fill="FFFFFF"/>
        </w:rPr>
        <w:t xml:space="preserve">Tingkat </w:t>
      </w:r>
      <w:r>
        <w:rPr>
          <w:b/>
          <w:bCs/>
          <w:color w:val="0D0D0D"/>
          <w:szCs w:val="24"/>
          <w:shd w:val="clear" w:color="auto" w:fill="FFFFFF"/>
        </w:rPr>
        <w:t xml:space="preserve">Pendidikan </w:t>
      </w:r>
      <w:r>
        <w:rPr>
          <w:b/>
          <w:bCs/>
          <w:color w:val="0D0D0D"/>
          <w:szCs w:val="24"/>
          <w:shd w:val="clear" w:color="auto" w:fill="FFFFFF"/>
        </w:rPr>
        <w:t>Terhadap Kemiskinan</w:t>
      </w:r>
    </w:p>
    <w:p>
      <w:pPr>
        <w:autoSpaceDE w:val="0"/>
        <w:autoSpaceDN w:val="0"/>
        <w:adjustRightInd w:val="0"/>
        <w:ind w:firstLine="720"/>
        <w:jc w:val="both"/>
        <w:rPr>
          <w:b/>
          <w:bCs/>
          <w:color w:val="0D0D0D"/>
          <w:szCs w:val="24"/>
          <w:shd w:val="clear" w:color="auto" w:fill="FFFFFF"/>
        </w:rPr>
      </w:pPr>
      <w:r>
        <w:rPr>
          <w:szCs w:val="24"/>
        </w:rPr>
        <w:t xml:space="preserve">Dari hasil analisis data ditemukan bahwa tingkat pendidikan berpengaruh positif terhadap tingkat kemiskinan. Jika meningkatnya tingkat pendidikan berkontribusi pada peningkatan tingkat kemiskinan, hal ini mungkin terjadi dalam konteks tertentu, meskipun cukup jarang. Sebuah skenario yang mungkin adalah jika peningkatan tingkat pendidikan tidak diikuti oleh peningkatan kesempatan kerja yang sesuai atau ketersediaan pekerjaan yang layak. Ini bisa terjadi jika lulusan pendidikan tidak memiliki keterampilan atau kualifikasi yang sesuai dengan permintaan pasar kerja, atau jika ekonomi lokal mengalami kemunduran yang signifikan. </w:t>
      </w:r>
    </w:p>
    <w:p>
      <w:pPr>
        <w:autoSpaceDE w:val="0"/>
        <w:autoSpaceDN w:val="0"/>
        <w:adjustRightInd w:val="0"/>
        <w:ind w:firstLine="720"/>
        <w:jc w:val="both"/>
        <w:rPr>
          <w:b/>
          <w:bCs/>
          <w:color w:val="0D0D0D"/>
          <w:szCs w:val="24"/>
          <w:shd w:val="clear" w:color="auto" w:fill="FFFFFF"/>
        </w:rPr>
      </w:pPr>
      <w:r>
        <w:rPr>
          <w:szCs w:val="24"/>
        </w:rPr>
        <w:t>Kombinasi antara pelatihan dan pendidikan keterampilan yang sesuai dengan kebutuhan pasar kerja serta program pengentasan kemiskinan yang terintegrasi dengan pendidikan dapat menjadi strategi efektif dalam mengurangi tingkat kemiskinan. Dengan fokus pada peningkatan keterampilan yang relevan, individu dengan tingkat pendidikan yang rendah memiliki kesempatan yang lebih baik untuk memperoleh pekerjaan yang layak dan meningkatkan pendapatan mereka, yang pada gilirannya dapat mengurangi risiko kemiskinan. Sementara itu, program pengentasan kemiskinan berbasis pendidikan membantu memastikan bahwa masyarakat yang kurang mampu tetap memiliki akses ke pendidikan berkualitas sambil memenuhi kebutuhan dasar mereka, dengan memberikan insentif kepada mereka yang berpartisipasi dalam program-program bantuan sosial yang telah ditetapkan. Dengan demikian, integrasi antara pendidikan keterampilan dan program pengentasan kemiskinan dapat memberikan solusi yang komprehensif dan berkelanjutan dalam mengatasi masalah kemiskinan.</w:t>
      </w:r>
    </w:p>
    <w:p>
      <w:pPr>
        <w:autoSpaceDE w:val="0"/>
        <w:autoSpaceDN w:val="0"/>
        <w:adjustRightInd w:val="0"/>
        <w:jc w:val="both"/>
        <w:rPr>
          <w:b/>
          <w:bCs/>
          <w:szCs w:val="24"/>
        </w:rPr>
      </w:pPr>
    </w:p>
    <w:p>
      <w:pPr>
        <w:autoSpaceDE w:val="0"/>
        <w:autoSpaceDN w:val="0"/>
        <w:adjustRightInd w:val="0"/>
        <w:jc w:val="both"/>
        <w:rPr>
          <w:b/>
          <w:bCs/>
          <w:szCs w:val="24"/>
        </w:rPr>
      </w:pPr>
      <w:r>
        <w:rPr>
          <w:b/>
          <w:bCs/>
          <w:szCs w:val="24"/>
        </w:rPr>
        <w:t>Pengaruh Tingkat TK Pertanian Terhadap Kemiskinan</w:t>
      </w:r>
    </w:p>
    <w:p>
      <w:pPr>
        <w:pStyle w:val="32"/>
        <w:ind w:left="0" w:right="-1" w:firstLine="720"/>
        <w:jc w:val="both"/>
        <w:rPr>
          <w:szCs w:val="24"/>
        </w:rPr>
      </w:pPr>
      <w:r>
        <w:rPr>
          <w:szCs w:val="24"/>
        </w:rPr>
        <w:t>Dari hasil analisis data ditemukan bahwa Tingkat tenaga kerja sektor Pendidikan  berpengaruh negatif terhadap tingkat kemiskinan. Artinya peningkatan dalam tingkat tenaga kerja di sektor pertanian dapat memberikan kontribusi signifikan dalam menurunkan tingkat kemiskinan. Ini disebabkan oleh beberapa faktor utama. Pertama, peningkatan tingkat tenaga kerja di sektor pertanian menandakan keberhasilan dalam diversifikasi ekonomi, di mana lebih banyak orang beralih ke sektor-sektor ekonomi yang lebih produktif, yang pada akhirnya meningkatkan pendapatan mereka dan mengurangi kemiskinan. Kedua, peningkatan tenaga kerja di sektor pertanian seringkali diikuti oleh peningkatan produktivitas, baik melalui penggunaan teknologi yang lebih baik, praktik pertanian yang lebih efisien, atau investasi dalam infrastruktur pertanian. Ini semua dapat meningkatkan pendapatan petani dan mengurangi tingkat kemiskinan di komunitas agraris. Terakhir, lebih banyaknya tenaga kerja yang terlibat dalam sektor pertanian, jika disertai dengan peningkatan produksi dan akses pasar yang lebih baik, dapat menghasilkan peningkatan pendapatan bagi petani, yang pada gilirannya membantu mereka keluar dari kemiskinan atau meningkatkan standar hidup mereka. Oleh karena itu, peningkatan tingkat tenaga kerja di sektor pertanian merupakan strategi yang efektif dalam upaya mengurangi tingkat kemiskinan.</w:t>
      </w:r>
    </w:p>
    <w:p>
      <w:pPr>
        <w:spacing w:after="240"/>
        <w:ind w:firstLine="360"/>
        <w:jc w:val="both"/>
        <w:rPr>
          <w:sz w:val="22"/>
          <w:szCs w:val="22"/>
        </w:rPr>
      </w:pPr>
    </w:p>
    <w:p>
      <w:pPr>
        <w:pStyle w:val="2"/>
        <w:numPr>
          <w:ilvl w:val="0"/>
          <w:numId w:val="1"/>
        </w:numPr>
        <w:suppressAutoHyphens/>
        <w:spacing w:after="60"/>
        <w:ind w:left="270" w:hanging="270"/>
        <w:rPr>
          <w:i w:val="0"/>
          <w:sz w:val="22"/>
          <w:szCs w:val="22"/>
        </w:rPr>
      </w:pPr>
      <w:r>
        <w:rPr>
          <w:i w:val="0"/>
          <w:sz w:val="22"/>
          <w:szCs w:val="22"/>
          <w:lang w:val="id-ID"/>
        </w:rPr>
        <w:t>REFERENSI</w:t>
      </w:r>
    </w:p>
    <w:sdt>
      <w:sdtPr>
        <w:rPr>
          <w:b/>
          <w:bCs/>
        </w:rPr>
        <w:tag w:val="MENDELEY_BIBLIOGRAPHY"/>
        <w:id w:val="-1981139376"/>
        <w:placeholder>
          <w:docPart w:val="76F1FCCCA11641BE80BD85DE93A9A62C"/>
        </w:placeholder>
      </w:sdtPr>
      <w:sdtEndPr>
        <w:rPr>
          <w:b/>
          <w:bCs/>
        </w:rPr>
      </w:sdtEndPr>
      <w:sdtContent>
        <w:p>
          <w:pPr>
            <w:autoSpaceDE w:val="0"/>
            <w:autoSpaceDN w:val="0"/>
            <w:ind w:left="567" w:hanging="567"/>
            <w:jc w:val="both"/>
          </w:pPr>
          <w:r>
            <w:t xml:space="preserve">Aini, E. N., Isnaini, I., &amp; Sukamti, S. (2018). Pengaruh Tingkat Pendidikan Terhadap Tingkat Kesejahteraan Masyarakat Di Kelurahan Kesatrian Kota Malang. In </w:t>
          </w:r>
          <w:r>
            <w:rPr>
              <w:i/>
              <w:iCs/>
            </w:rPr>
            <w:t>Technomedia Journal (Tmj</w:t>
          </w:r>
          <w:r>
            <w:t xml:space="preserve"> (Vol. 3, Issue 1).</w:t>
          </w:r>
        </w:p>
        <w:p>
          <w:pPr>
            <w:autoSpaceDE w:val="0"/>
            <w:autoSpaceDN w:val="0"/>
            <w:ind w:left="567" w:hanging="567"/>
            <w:jc w:val="both"/>
          </w:pPr>
          <w:r>
            <w:t xml:space="preserve">Aini, L. N., &amp; Islamy, S. N. (2021a). Dampak Penganguran, Pendidikan, Kesehatan, Pdrb Dan Indeks Pembangunan Manusia Terhadap Kemiskinan Di Indonesia. </w:t>
          </w:r>
          <w:r>
            <w:rPr>
              <w:i/>
              <w:iCs/>
            </w:rPr>
            <w:t>Journal Of Economics Research And Policy Studies</w:t>
          </w:r>
          <w:r>
            <w:t xml:space="preserve">, </w:t>
          </w:r>
          <w:r>
            <w:rPr>
              <w:i/>
              <w:iCs/>
            </w:rPr>
            <w:t>1</w:t>
          </w:r>
          <w:r>
            <w:t>(3), 132–141. Https://Doi.Org/10.53088/Jerps.V1i3.325</w:t>
          </w:r>
        </w:p>
        <w:p>
          <w:pPr>
            <w:autoSpaceDE w:val="0"/>
            <w:autoSpaceDN w:val="0"/>
            <w:ind w:left="567" w:hanging="567"/>
            <w:jc w:val="both"/>
          </w:pPr>
          <w:r>
            <w:t xml:space="preserve">Aini, L. N., &amp; Islamy, S. N. (2021b). Dampak Penganguran, Pendidikan, Kesehatan, Pdrb Dan Indeks Pembangunan Manusia Terhadap Kemiskinan Di Indonesia. </w:t>
          </w:r>
          <w:r>
            <w:rPr>
              <w:i/>
              <w:iCs/>
            </w:rPr>
            <w:t>Journal Of Economics Research And Policy Studies</w:t>
          </w:r>
          <w:r>
            <w:t xml:space="preserve">, </w:t>
          </w:r>
          <w:r>
            <w:rPr>
              <w:i/>
              <w:iCs/>
            </w:rPr>
            <w:t>1</w:t>
          </w:r>
          <w:r>
            <w:t>(3), 132–141. Https://Doi.Org/10.53088/Jerps.V1i3.325</w:t>
          </w:r>
        </w:p>
        <w:p>
          <w:pPr>
            <w:autoSpaceDE w:val="0"/>
            <w:autoSpaceDN w:val="0"/>
            <w:ind w:left="567" w:hanging="567"/>
            <w:jc w:val="both"/>
          </w:pPr>
          <w:r>
            <w:t xml:space="preserve">Cantika Roseline, F., &amp; Maimunah, E. (N.D.). </w:t>
          </w:r>
          <w:r>
            <w:rPr>
              <w:i/>
              <w:iCs/>
            </w:rPr>
            <w:t>Analisis Pengaruh Pdrb Perkapita, Tingkat Pengangguran Terbuka (Tpt), Dan Indeks Pembangunan Manusia (Ipm) Terhadap Tingkat Kemiskinan Di Provinsi Lampung</w:t>
          </w:r>
          <w:r>
            <w:t>.</w:t>
          </w:r>
        </w:p>
        <w:p>
          <w:pPr>
            <w:autoSpaceDE w:val="0"/>
            <w:autoSpaceDN w:val="0"/>
            <w:ind w:left="567" w:hanging="567"/>
            <w:jc w:val="both"/>
          </w:pPr>
          <w:r>
            <w:t xml:space="preserve">Damayanti, M. (2018). </w:t>
          </w:r>
          <w:r>
            <w:rPr>
              <w:i/>
              <w:iCs/>
            </w:rPr>
            <w:t>Analisis Pengaruh Pendidikan Dan Pdrb Per Kapita Terhadap Jumlah Penduduk Miskin Di Provinsi Aceh</w:t>
          </w:r>
          <w:r>
            <w:t xml:space="preserve">. </w:t>
          </w:r>
          <w:r>
            <w:rPr>
              <w:i/>
              <w:iCs/>
            </w:rPr>
            <w:t>9</w:t>
          </w:r>
          <w:r>
            <w:t>. Http://Aceh.Bps.Go.Id,</w:t>
          </w:r>
        </w:p>
        <w:p>
          <w:pPr>
            <w:autoSpaceDE w:val="0"/>
            <w:autoSpaceDN w:val="0"/>
            <w:ind w:left="567" w:hanging="567"/>
            <w:jc w:val="both"/>
          </w:pPr>
          <w:r>
            <w:t xml:space="preserve">Di Kabupate, K., Provinsi, K., Barat, J., Rahmah, A. M., &amp; Juliannisa, I. A. (N.D.). </w:t>
          </w:r>
          <w:r>
            <w:rPr>
              <w:i/>
              <w:iCs/>
            </w:rPr>
            <w:t>Pengaruh Tingkat Pendidikan, Upah Minimum, Dan Pdrb Terhadap Penyerapan Tenaga</w:t>
          </w:r>
          <w:r>
            <w:t>. Http://Journals.Upi-Yai.Ac.Id/Index.Php/Ikraith-Ekonomika</w:t>
          </w:r>
        </w:p>
        <w:p>
          <w:pPr>
            <w:autoSpaceDE w:val="0"/>
            <w:autoSpaceDN w:val="0"/>
            <w:ind w:left="567" w:hanging="567"/>
            <w:jc w:val="both"/>
          </w:pPr>
          <w:r>
            <w:t xml:space="preserve">Hermawan, A. A., Bahjatulloh, Q. M., &amp; Penulis, N. (2022). Pengaruh Produk Domestik Regional Bruto (Pdrb), Pendidikan Dan Pengangguran Terhadap Tingkat Kemiskinan Dengan Zakat Sebagai Variabel Moderasi Di Indonesia Tahun 2016-2020. </w:t>
          </w:r>
          <w:r>
            <w:rPr>
              <w:i/>
              <w:iCs/>
            </w:rPr>
            <w:t>Jurnal Ekonomi Dan Keuangan Syariah</w:t>
          </w:r>
          <w:r>
            <w:t xml:space="preserve">, </w:t>
          </w:r>
          <w:r>
            <w:rPr>
              <w:i/>
              <w:iCs/>
            </w:rPr>
            <w:t>5</w:t>
          </w:r>
          <w:r>
            <w:t>(1).</w:t>
          </w:r>
        </w:p>
        <w:p>
          <w:pPr>
            <w:autoSpaceDE w:val="0"/>
            <w:autoSpaceDN w:val="0"/>
            <w:ind w:left="567" w:hanging="567"/>
            <w:jc w:val="both"/>
          </w:pPr>
          <w:r>
            <w:t xml:space="preserve">Ilmiah, J. (N.D.). </w:t>
          </w:r>
          <w:r>
            <w:rPr>
              <w:i/>
              <w:iCs/>
            </w:rPr>
            <w:t>Pengaruh Tingkat Pengangguran Terbuka, Pdrb Perkapita, Jumlah Penduduk Dan Index Williamson Terhadap Tingkat Kriminalitas (Studi Pada 31 Provinsi Di Indonesia Tahun 2007-2012)</w:t>
          </w:r>
          <w:r>
            <w:t>.</w:t>
          </w:r>
        </w:p>
        <w:p>
          <w:pPr>
            <w:autoSpaceDE w:val="0"/>
            <w:autoSpaceDN w:val="0"/>
            <w:ind w:left="567" w:hanging="567"/>
            <w:jc w:val="both"/>
          </w:pPr>
          <w:r>
            <w:t xml:space="preserve">Iqbal Salsabil, &amp; Westi Rianti. (2023). Pengaruh Pertumbuhan Ekonomi, Tingkat Pendidikan, Tingkat Kesehatan Dan Laju Pertumbuhan Penduduk Terhadap Tingkat Kemiskinan Di Provinsi Jawa Barat Pada Tahun 2016 – 2020. </w:t>
          </w:r>
          <w:r>
            <w:rPr>
              <w:i/>
              <w:iCs/>
            </w:rPr>
            <w:t>Jurnal Riset Ilmu Ekonomi Dan Bisnis</w:t>
          </w:r>
          <w:r>
            <w:t>, 15–24. Https://Doi.Org/10.29313/Jrieb.V3i1.1886</w:t>
          </w:r>
        </w:p>
        <w:p>
          <w:pPr>
            <w:autoSpaceDE w:val="0"/>
            <w:autoSpaceDN w:val="0"/>
            <w:ind w:left="567" w:hanging="567"/>
            <w:jc w:val="both"/>
          </w:pPr>
          <w:r>
            <w:t xml:space="preserve">Janah, M. (2022). Analisis Pengaruh Tingkat Pdrb Perkapita, Indeks Pembangunan Manusia, Dan Penanaman Modal Asing Terhadap Ketimpangan Pendapatan Di Indonesia Periode Tahun 2019-2021. In </w:t>
          </w:r>
          <w:r>
            <w:rPr>
              <w:i/>
              <w:iCs/>
            </w:rPr>
            <w:t>Bisnis Dan Akuntansi</w:t>
          </w:r>
          <w:r>
            <w:t xml:space="preserve"> (Vol. 1, Issue 4). Jurnal Manajemen.</w:t>
          </w:r>
        </w:p>
        <w:p>
          <w:pPr>
            <w:autoSpaceDE w:val="0"/>
            <w:autoSpaceDN w:val="0"/>
            <w:ind w:left="567" w:hanging="567"/>
            <w:jc w:val="both"/>
          </w:pPr>
          <w:r>
            <w:t xml:space="preserve">Olfie, O., Benu, L. S., Baroleh, Y., &amp; Porajow, R. Y. (N.D.). </w:t>
          </w:r>
          <w:r>
            <w:rPr>
              <w:i/>
              <w:iCs/>
            </w:rPr>
            <w:t>Peranan Sektor Pertanian Dalam Penyerapan Tenaga Kerja Di Kabupaten Minahasa</w:t>
          </w:r>
          <w:r>
            <w:t>.</w:t>
          </w:r>
        </w:p>
        <w:p>
          <w:pPr>
            <w:autoSpaceDE w:val="0"/>
            <w:autoSpaceDN w:val="0"/>
            <w:ind w:left="567" w:hanging="567"/>
            <w:jc w:val="both"/>
          </w:pPr>
          <w:r>
            <w:t xml:space="preserve">Pengaruh Pdrb, A., Dan Pendidikan Terhadap Tingkat Kemiskinan Di Pulau Jawa, P., Giovanni, R., Ekonomi Pembangunan, J., Ekonomi, F., &amp; Negeri Semarang, U. (2018). Economics Development Analysis Journal. In </w:t>
          </w:r>
          <w:r>
            <w:rPr>
              <w:i/>
              <w:iCs/>
            </w:rPr>
            <w:t>Economics Development Analysis Journal</w:t>
          </w:r>
          <w:r>
            <w:t xml:space="preserve"> (Vol. 7, Issue 1). Http://Journal.Unnes.Ac.Id/Sju/Index.Php/Edaj</w:t>
          </w:r>
        </w:p>
        <w:p>
          <w:pPr>
            <w:autoSpaceDE w:val="0"/>
            <w:autoSpaceDN w:val="0"/>
            <w:ind w:left="567" w:hanging="567"/>
            <w:jc w:val="both"/>
          </w:pPr>
          <w:r>
            <w:t xml:space="preserve">Prodi, A. S., Keselamatan, T., Tri, K., &amp; Nasional, T. (2023). Pengaruh Kemiskinan Terhadap Pertumbuhan Ekonomi Di Provinsi Sumatera Selatan. In </w:t>
          </w:r>
          <w:r>
            <w:rPr>
              <w:i/>
              <w:iCs/>
            </w:rPr>
            <w:t>Jurnal Riset Rumpun Ilmu Sosial</w:t>
          </w:r>
          <w:r>
            <w:t xml:space="preserve"> (Vol. 2, Issue 1).</w:t>
          </w:r>
        </w:p>
        <w:p>
          <w:pPr>
            <w:autoSpaceDE w:val="0"/>
            <w:autoSpaceDN w:val="0"/>
            <w:ind w:left="567" w:hanging="567"/>
            <w:jc w:val="both"/>
          </w:pPr>
          <w:r>
            <w:t xml:space="preserve">Safira, E., Nur Syechalad, M., &amp; Murlida, E. (2018). Pengaruh Pmdn, Pma, Tenaga Kerja Dan Luas Lahan Sektor Pertanian Terhadap Produk Domestik Regional Bruto (Pdrb) Sektor Pertanian Di Provinsi Aceh. </w:t>
          </w:r>
          <w:r>
            <w:rPr>
              <w:i/>
              <w:iCs/>
            </w:rPr>
            <w:t>Jurnal Perspektif Ekonomi Darussalam</w:t>
          </w:r>
          <w:r>
            <w:t xml:space="preserve">, </w:t>
          </w:r>
          <w:r>
            <w:rPr>
              <w:i/>
              <w:iCs/>
            </w:rPr>
            <w:t>4</w:t>
          </w:r>
          <w:r>
            <w:t>(1).</w:t>
          </w:r>
        </w:p>
        <w:p>
          <w:pPr>
            <w:autoSpaceDE w:val="0"/>
            <w:autoSpaceDN w:val="0"/>
            <w:ind w:left="567" w:hanging="567"/>
            <w:jc w:val="both"/>
          </w:pPr>
          <w:r>
            <w:t xml:space="preserve">Susanto, R., &amp; Pangesti, I. (2019). Pengaruh Tingkat Pendidikan Terhadap Kemiskinan Di Dki Jakarta. In </w:t>
          </w:r>
          <w:r>
            <w:rPr>
              <w:i/>
              <w:iCs/>
            </w:rPr>
            <w:t>Journal Of Applied Business And Economic</w:t>
          </w:r>
          <w:r>
            <w:t xml:space="preserve"> (Vol. 5, Issue 4).</w:t>
          </w:r>
        </w:p>
        <w:p>
          <w:pPr>
            <w:autoSpaceDE w:val="0"/>
            <w:autoSpaceDN w:val="0"/>
            <w:ind w:left="567" w:hanging="567"/>
            <w:jc w:val="both"/>
          </w:pPr>
          <w:r>
            <w:t xml:space="preserve">Werdi Saraswati Dan Hendry Cahyono, S. (N.D.). </w:t>
          </w:r>
          <w:r>
            <w:rPr>
              <w:i/>
              <w:iCs/>
            </w:rPr>
            <w:t>Pengaruh Tingkat Pendidikan Dan Kesehatan Terhadap Pdrb Per Kapita Di Kota Surabaya 1 Pengaruh Tingkat Pendidikan Dan Kesehatan Terhadap Pdrb Per Kapita Di Kota Surabaya</w:t>
          </w:r>
          <w:r>
            <w:t>.</w:t>
          </w:r>
        </w:p>
        <w:p>
          <w:pPr>
            <w:autoSpaceDE w:val="0"/>
            <w:autoSpaceDN w:val="0"/>
            <w:adjustRightInd w:val="0"/>
            <w:ind w:left="567" w:hanging="567"/>
            <w:jc w:val="both"/>
            <w:rPr>
              <w:b/>
              <w:bCs/>
            </w:rPr>
          </w:pPr>
          <w:r>
            <w:t> </w:t>
          </w:r>
        </w:p>
      </w:sdtContent>
    </w:sdt>
    <w:p>
      <w:pPr>
        <w:ind w:left="567" w:hanging="567"/>
      </w:pPr>
    </w:p>
    <w:sectPr>
      <w:type w:val="continuous"/>
      <w:pgSz w:w="11909" w:h="16834"/>
      <w:pgMar w:top="1701" w:right="1701" w:bottom="2268" w:left="1701" w:header="1063" w:footer="1241" w:gutter="0"/>
      <w:cols w:space="454"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Times">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72655"/>
    </w:sdtPr>
    <w:sdtContent>
      <w:p>
        <w:pPr>
          <w:pStyle w:val="9"/>
          <w:jc w:val="right"/>
        </w:pPr>
        <w:r>
          <w:fldChar w:fldCharType="begin"/>
        </w:r>
        <w:r>
          <w:instrText xml:space="preserve"> PAGE   \* MERGEFORMAT </w:instrText>
        </w:r>
        <w:r>
          <w:fldChar w:fldCharType="separate"/>
        </w:r>
        <w: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656C8"/>
    <w:multiLevelType w:val="multilevel"/>
    <w:tmpl w:val="65B656C8"/>
    <w:lvl w:ilvl="0" w:tentative="0">
      <w:start w:val="1"/>
      <w:numFmt w:val="decimal"/>
      <w:lvlText w:val="%1."/>
      <w:lvlJc w:val="left"/>
      <w:pPr>
        <w:ind w:left="1800" w:hanging="360"/>
      </w:pPr>
      <w:rPr>
        <w:rFonts w:hint="default"/>
        <w:b/>
        <w:i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1"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0"/>
      <w:lang w:val="en-US" w:eastAsia="en-US" w:bidi="ar-SA"/>
    </w:rPr>
  </w:style>
  <w:style w:type="paragraph" w:styleId="2">
    <w:name w:val="heading 1"/>
    <w:basedOn w:val="1"/>
    <w:next w:val="1"/>
    <w:link w:val="19"/>
    <w:qFormat/>
    <w:uiPriority w:val="1"/>
    <w:pPr>
      <w:keepNext/>
      <w:outlineLvl w:val="0"/>
    </w:pPr>
    <w:rPr>
      <w:b/>
      <w:i/>
      <w:sz w:val="40"/>
    </w:rPr>
  </w:style>
  <w:style w:type="paragraph" w:styleId="3">
    <w:name w:val="heading 2"/>
    <w:basedOn w:val="1"/>
    <w:next w:val="1"/>
    <w:link w:val="20"/>
    <w:qFormat/>
    <w:uiPriority w:val="1"/>
    <w:pPr>
      <w:keepNext/>
      <w:outlineLvl w:val="1"/>
    </w:pPr>
    <w:rPr>
      <w:b/>
      <w:sz w:val="32"/>
    </w:rPr>
  </w:style>
  <w:style w:type="paragraph" w:styleId="4">
    <w:name w:val="heading 3"/>
    <w:basedOn w:val="1"/>
    <w:next w:val="1"/>
    <w:link w:val="21"/>
    <w:unhideWhenUsed/>
    <w:qFormat/>
    <w:uiPriority w:val="1"/>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5"/>
    <w:basedOn w:val="1"/>
    <w:next w:val="1"/>
    <w:link w:val="22"/>
    <w:unhideWhenUsed/>
    <w:qFormat/>
    <w:uiPriority w:val="9"/>
    <w:pPr>
      <w:keepNext/>
      <w:keepLines/>
      <w:spacing w:before="200"/>
      <w:outlineLvl w:val="4"/>
    </w:pPr>
    <w:rPr>
      <w:rFonts w:ascii="Cambria" w:hAnsi="Cambria" w:eastAsia="SimSun"/>
      <w:color w:val="243F60"/>
    </w:rPr>
  </w:style>
  <w:style w:type="character" w:default="1" w:styleId="13">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36"/>
    <w:unhideWhenUsed/>
    <w:uiPriority w:val="99"/>
    <w:rPr>
      <w:rFonts w:ascii="Tahoma" w:hAnsi="Tahoma" w:cs="Tahoma"/>
      <w:sz w:val="16"/>
      <w:szCs w:val="16"/>
    </w:rPr>
  </w:style>
  <w:style w:type="paragraph" w:styleId="7">
    <w:name w:val="Body Text"/>
    <w:basedOn w:val="1"/>
    <w:link w:val="31"/>
    <w:unhideWhenUsed/>
    <w:qFormat/>
    <w:uiPriority w:val="1"/>
    <w:pPr>
      <w:spacing w:after="120"/>
    </w:pPr>
  </w:style>
  <w:style w:type="paragraph" w:styleId="8">
    <w:name w:val="Body Text Indent"/>
    <w:basedOn w:val="1"/>
    <w:link w:val="30"/>
    <w:unhideWhenUsed/>
    <w:uiPriority w:val="99"/>
    <w:pPr>
      <w:spacing w:after="120"/>
      <w:ind w:left="360"/>
    </w:pPr>
  </w:style>
  <w:style w:type="paragraph" w:styleId="9">
    <w:name w:val="footer"/>
    <w:basedOn w:val="1"/>
    <w:link w:val="24"/>
    <w:uiPriority w:val="99"/>
    <w:pPr>
      <w:tabs>
        <w:tab w:val="center" w:pos="4320"/>
        <w:tab w:val="right" w:pos="8640"/>
      </w:tabs>
    </w:pPr>
    <w:rPr>
      <w:rFonts w:asciiTheme="minorHAnsi" w:hAnsiTheme="minorHAnsi" w:cstheme="minorBidi"/>
      <w:sz w:val="22"/>
      <w:szCs w:val="22"/>
    </w:rPr>
  </w:style>
  <w:style w:type="paragraph" w:styleId="10">
    <w:name w:val="header"/>
    <w:basedOn w:val="1"/>
    <w:link w:val="33"/>
    <w:unhideWhenUsed/>
    <w:uiPriority w:val="99"/>
    <w:pPr>
      <w:tabs>
        <w:tab w:val="center" w:pos="4680"/>
        <w:tab w:val="right" w:pos="9360"/>
      </w:tabs>
    </w:pPr>
  </w:style>
  <w:style w:type="paragraph" w:styleId="11">
    <w:name w:val="Normal (Web)"/>
    <w:basedOn w:val="1"/>
    <w:unhideWhenUsed/>
    <w:uiPriority w:val="99"/>
    <w:pPr>
      <w:spacing w:before="100" w:beforeAutospacing="1" w:after="100" w:afterAutospacing="1"/>
    </w:pPr>
    <w:rPr>
      <w:szCs w:val="24"/>
      <w:lang w:val="id-ID" w:eastAsia="id-ID"/>
    </w:rPr>
  </w:style>
  <w:style w:type="paragraph" w:styleId="12">
    <w:name w:val="Title"/>
    <w:basedOn w:val="1"/>
    <w:link w:val="23"/>
    <w:qFormat/>
    <w:uiPriority w:val="0"/>
    <w:pPr>
      <w:jc w:val="center"/>
    </w:pPr>
    <w:rPr>
      <w:rFonts w:asciiTheme="minorHAnsi" w:hAnsiTheme="minorHAnsi" w:cstheme="minorBidi"/>
      <w:b/>
      <w:sz w:val="20"/>
      <w:szCs w:val="22"/>
    </w:rPr>
  </w:style>
  <w:style w:type="character" w:styleId="14">
    <w:name w:val="Emphasis"/>
    <w:basedOn w:val="13"/>
    <w:qFormat/>
    <w:uiPriority w:val="20"/>
    <w:rPr>
      <w:i/>
      <w:iCs/>
    </w:rPr>
  </w:style>
  <w:style w:type="character" w:styleId="15">
    <w:name w:val="HTML Cite"/>
    <w:basedOn w:val="13"/>
    <w:unhideWhenUsed/>
    <w:uiPriority w:val="99"/>
    <w:rPr>
      <w:i/>
      <w:iCs/>
    </w:rPr>
  </w:style>
  <w:style w:type="character" w:styleId="16">
    <w:name w:val="Hyperlink"/>
    <w:basedOn w:val="13"/>
    <w:uiPriority w:val="99"/>
    <w:rPr>
      <w:color w:val="0000FF"/>
      <w:u w:val="single"/>
    </w:rPr>
  </w:style>
  <w:style w:type="table" w:styleId="18">
    <w:name w:val="Table Grid"/>
    <w:basedOn w:val="17"/>
    <w:uiPriority w:val="5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Heading 1 Char"/>
    <w:basedOn w:val="13"/>
    <w:link w:val="2"/>
    <w:uiPriority w:val="1"/>
    <w:rPr>
      <w:rFonts w:ascii="Times New Roman" w:hAnsi="Times New Roman" w:eastAsia="Times New Roman" w:cs="Times New Roman"/>
      <w:b/>
      <w:i/>
      <w:sz w:val="40"/>
      <w:szCs w:val="20"/>
    </w:rPr>
  </w:style>
  <w:style w:type="character" w:customStyle="1" w:styleId="20">
    <w:name w:val="Heading 2 Char"/>
    <w:basedOn w:val="13"/>
    <w:link w:val="3"/>
    <w:uiPriority w:val="1"/>
    <w:rPr>
      <w:rFonts w:ascii="Times New Roman" w:hAnsi="Times New Roman" w:eastAsia="Times New Roman" w:cs="Times New Roman"/>
      <w:b/>
      <w:sz w:val="32"/>
      <w:szCs w:val="20"/>
    </w:rPr>
  </w:style>
  <w:style w:type="character" w:customStyle="1" w:styleId="21">
    <w:name w:val="Heading 3 Char"/>
    <w:basedOn w:val="13"/>
    <w:link w:val="4"/>
    <w:uiPriority w:val="1"/>
    <w:rPr>
      <w:rFonts w:asciiTheme="majorHAnsi" w:hAnsiTheme="majorHAnsi" w:eastAsiaTheme="majorEastAsia" w:cstheme="majorBidi"/>
      <w:b/>
      <w:bCs/>
      <w:color w:val="4F81BD" w:themeColor="accent1"/>
      <w:sz w:val="24"/>
      <w:szCs w:val="20"/>
      <w14:textFill>
        <w14:solidFill>
          <w14:schemeClr w14:val="accent1"/>
        </w14:solidFill>
      </w14:textFill>
    </w:rPr>
  </w:style>
  <w:style w:type="character" w:customStyle="1" w:styleId="22">
    <w:name w:val="Heading 5 Char"/>
    <w:basedOn w:val="13"/>
    <w:link w:val="5"/>
    <w:semiHidden/>
    <w:uiPriority w:val="9"/>
    <w:rPr>
      <w:rFonts w:ascii="Cambria" w:hAnsi="Cambria" w:eastAsia="SimSun" w:cs="Times New Roman"/>
      <w:color w:val="243F60"/>
      <w:sz w:val="24"/>
      <w:szCs w:val="20"/>
    </w:rPr>
  </w:style>
  <w:style w:type="character" w:customStyle="1" w:styleId="23">
    <w:name w:val="Title Char"/>
    <w:basedOn w:val="13"/>
    <w:link w:val="12"/>
    <w:uiPriority w:val="0"/>
    <w:rPr>
      <w:rFonts w:eastAsia="Times New Roman"/>
      <w:b/>
      <w:sz w:val="20"/>
    </w:rPr>
  </w:style>
  <w:style w:type="character" w:customStyle="1" w:styleId="24">
    <w:name w:val="Footer Char"/>
    <w:basedOn w:val="13"/>
    <w:link w:val="9"/>
    <w:uiPriority w:val="99"/>
    <w:rPr>
      <w:rFonts w:eastAsia="Times New Roman"/>
    </w:rPr>
  </w:style>
  <w:style w:type="character" w:customStyle="1" w:styleId="25">
    <w:name w:val="Footer Char1"/>
    <w:basedOn w:val="13"/>
    <w:semiHidden/>
    <w:uiPriority w:val="99"/>
    <w:rPr>
      <w:rFonts w:ascii="Times New Roman" w:hAnsi="Times New Roman" w:eastAsia="Times New Roman" w:cs="Times New Roman"/>
      <w:sz w:val="24"/>
      <w:szCs w:val="20"/>
    </w:rPr>
  </w:style>
  <w:style w:type="paragraph" w:customStyle="1" w:styleId="26">
    <w:name w:val="Page Number1"/>
    <w:basedOn w:val="1"/>
    <w:uiPriority w:val="0"/>
    <w:pPr>
      <w:suppressAutoHyphens/>
      <w:jc w:val="center"/>
    </w:pPr>
    <w:rPr>
      <w:rFonts w:ascii="Times" w:hAnsi="Times"/>
      <w:lang w:eastAsia="ar-SA"/>
    </w:rPr>
  </w:style>
  <w:style w:type="paragraph" w:customStyle="1" w:styleId="27">
    <w:name w:val="ICTS_BodyText"/>
    <w:basedOn w:val="7"/>
    <w:uiPriority w:val="0"/>
  </w:style>
  <w:style w:type="character" w:customStyle="1" w:styleId="28">
    <w:name w:val="Title Char1"/>
    <w:basedOn w:val="13"/>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9">
    <w:name w:val="Bibliography"/>
    <w:basedOn w:val="1"/>
    <w:next w:val="1"/>
    <w:unhideWhenUsed/>
    <w:uiPriority w:val="37"/>
    <w:pPr>
      <w:spacing w:after="200" w:line="276" w:lineRule="auto"/>
    </w:pPr>
    <w:rPr>
      <w:rFonts w:ascii="Calibri" w:hAnsi="Calibri" w:eastAsia="Calibri"/>
      <w:sz w:val="22"/>
      <w:szCs w:val="22"/>
    </w:rPr>
  </w:style>
  <w:style w:type="character" w:customStyle="1" w:styleId="30">
    <w:name w:val="Body Text Indent Char"/>
    <w:basedOn w:val="13"/>
    <w:link w:val="8"/>
    <w:uiPriority w:val="99"/>
    <w:rPr>
      <w:rFonts w:ascii="Times New Roman" w:hAnsi="Times New Roman" w:eastAsia="Times New Roman" w:cs="Times New Roman"/>
      <w:sz w:val="24"/>
      <w:szCs w:val="20"/>
    </w:rPr>
  </w:style>
  <w:style w:type="character" w:customStyle="1" w:styleId="31">
    <w:name w:val="Body Text Char"/>
    <w:basedOn w:val="13"/>
    <w:link w:val="7"/>
    <w:uiPriority w:val="1"/>
    <w:rPr>
      <w:rFonts w:ascii="Times New Roman" w:hAnsi="Times New Roman" w:eastAsia="Times New Roman" w:cs="Times New Roman"/>
      <w:sz w:val="24"/>
      <w:szCs w:val="20"/>
    </w:rPr>
  </w:style>
  <w:style w:type="paragraph" w:customStyle="1" w:styleId="32">
    <w:name w:val="List Paragraph"/>
    <w:basedOn w:val="1"/>
    <w:link w:val="37"/>
    <w:qFormat/>
    <w:uiPriority w:val="1"/>
    <w:pPr>
      <w:ind w:left="720"/>
      <w:contextualSpacing/>
    </w:pPr>
  </w:style>
  <w:style w:type="character" w:customStyle="1" w:styleId="33">
    <w:name w:val="Header Char"/>
    <w:basedOn w:val="13"/>
    <w:link w:val="10"/>
    <w:uiPriority w:val="99"/>
    <w:rPr>
      <w:rFonts w:ascii="Times New Roman" w:hAnsi="Times New Roman" w:eastAsia="Times New Roman" w:cs="Times New Roman"/>
      <w:sz w:val="24"/>
      <w:szCs w:val="20"/>
    </w:rPr>
  </w:style>
  <w:style w:type="paragraph" w:customStyle="1" w:styleId="34">
    <w:name w:val="JJP"/>
    <w:basedOn w:val="2"/>
    <w:qFormat/>
    <w:uiPriority w:val="0"/>
    <w:pPr>
      <w:keepLines/>
      <w:ind w:right="-1" w:firstLine="720"/>
      <w:jc w:val="both"/>
    </w:pPr>
    <w:rPr>
      <w:rFonts w:eastAsia="SimSun"/>
      <w:b w:val="0"/>
      <w:bCs/>
      <w:i w:val="0"/>
      <w:sz w:val="22"/>
      <w:szCs w:val="22"/>
    </w:rPr>
  </w:style>
  <w:style w:type="paragraph" w:customStyle="1" w:styleId="35">
    <w:name w:val="Table Paragraph"/>
    <w:basedOn w:val="1"/>
    <w:qFormat/>
    <w:uiPriority w:val="1"/>
    <w:pPr>
      <w:widowControl w:val="0"/>
      <w:autoSpaceDE w:val="0"/>
      <w:autoSpaceDN w:val="0"/>
      <w:spacing w:before="1" w:line="254" w:lineRule="exact"/>
      <w:jc w:val="center"/>
    </w:pPr>
    <w:rPr>
      <w:sz w:val="22"/>
      <w:szCs w:val="22"/>
    </w:rPr>
  </w:style>
  <w:style w:type="character" w:customStyle="1" w:styleId="36">
    <w:name w:val="Balloon Text Char"/>
    <w:basedOn w:val="13"/>
    <w:link w:val="6"/>
    <w:semiHidden/>
    <w:uiPriority w:val="99"/>
    <w:rPr>
      <w:rFonts w:ascii="Tahoma" w:hAnsi="Tahoma" w:eastAsia="Times New Roman" w:cs="Tahoma"/>
      <w:sz w:val="16"/>
      <w:szCs w:val="16"/>
    </w:rPr>
  </w:style>
  <w:style w:type="character" w:customStyle="1" w:styleId="37">
    <w:name w:val="List Paragraph Char"/>
    <w:basedOn w:val="13"/>
    <w:link w:val="32"/>
    <w:qFormat/>
    <w:locked/>
    <w:uiPriority w:val="1"/>
    <w:rPr>
      <w:rFonts w:ascii="Times New Roman" w:hAnsi="Times New Roman" w:eastAsia="Times New Roman" w:cs="Times New Roman"/>
      <w:sz w:val="24"/>
      <w:szCs w:val="20"/>
    </w:rPr>
  </w:style>
  <w:style w:type="paragraph" w:customStyle="1" w:styleId="38">
    <w:name w:val="Tajuk1JSH"/>
    <w:basedOn w:val="2"/>
    <w:qFormat/>
    <w:uiPriority w:val="0"/>
    <w:pPr>
      <w:keepLines/>
      <w:ind w:right="1" w:firstLine="426"/>
      <w:jc w:val="both"/>
    </w:pPr>
    <w:rPr>
      <w:rFonts w:eastAsia="SimSun"/>
      <w:bCs/>
      <w:i w:val="0"/>
      <w:sz w:val="22"/>
      <w:szCs w:val="22"/>
    </w:rPr>
  </w:style>
  <w:style w:type="character" w:customStyle="1" w:styleId="39">
    <w:name w:val="Balloon Text Char1"/>
    <w:basedOn w:val="13"/>
    <w:semiHidden/>
    <w:uiPriority w:val="99"/>
    <w:rPr>
      <w:rFonts w:ascii="Tahoma" w:hAnsi="Tahoma" w:eastAsia="Times New Roman" w:cs="Tahoma"/>
      <w:sz w:val="16"/>
      <w:szCs w:val="16"/>
    </w:rPr>
  </w:style>
  <w:style w:type="paragraph" w:customStyle="1" w:styleId="40">
    <w:name w:val="No Spacing"/>
    <w:qFormat/>
    <w:uiPriority w:val="1"/>
    <w:pPr>
      <w:spacing w:after="0" w:line="240" w:lineRule="auto"/>
    </w:pPr>
    <w:rPr>
      <w:rFonts w:ascii="Calibri" w:hAnsi="Calibri" w:eastAsia="Times New Roman" w:cs="Arial"/>
      <w:sz w:val="22"/>
      <w:szCs w:val="22"/>
      <w:lang w:val="en-US" w:eastAsia="zh-CN" w:bidi="ar-SA"/>
    </w:rPr>
  </w:style>
  <w:style w:type="character" w:customStyle="1" w:styleId="41">
    <w:name w:val="NamaPenulis Char"/>
    <w:basedOn w:val="13"/>
    <w:link w:val="42"/>
    <w:locked/>
    <w:uiPriority w:val="0"/>
    <w:rPr>
      <w:rFonts w:eastAsia="SimSun"/>
      <w:sz w:val="20"/>
      <w:szCs w:val="20"/>
    </w:rPr>
  </w:style>
  <w:style w:type="paragraph" w:customStyle="1" w:styleId="42">
    <w:name w:val="NamaPenulis"/>
    <w:basedOn w:val="5"/>
    <w:link w:val="41"/>
    <w:qFormat/>
    <w:uiPriority w:val="0"/>
    <w:pPr>
      <w:spacing w:before="0"/>
      <w:ind w:right="3"/>
      <w:jc w:val="center"/>
    </w:pPr>
    <w:rPr>
      <w:rFonts w:asciiTheme="minorHAnsi" w:hAnsiTheme="minorHAnsi" w:cstheme="minorBidi"/>
      <w:color w:val="auto"/>
      <w:sz w:val="20"/>
    </w:rPr>
  </w:style>
  <w:style w:type="character" w:customStyle="1" w:styleId="43">
    <w:name w:val="TajukmiringJSH Char"/>
    <w:basedOn w:val="13"/>
    <w:link w:val="44"/>
    <w:locked/>
    <w:uiPriority w:val="0"/>
    <w:rPr>
      <w:rFonts w:ascii="Cambria" w:hAnsi="Cambria" w:eastAsia="SimSun"/>
      <w:b/>
      <w:bCs/>
      <w:caps/>
    </w:rPr>
  </w:style>
  <w:style w:type="paragraph" w:customStyle="1" w:styleId="44">
    <w:name w:val="TajukmiringJSH"/>
    <w:basedOn w:val="3"/>
    <w:link w:val="43"/>
    <w:qFormat/>
    <w:uiPriority w:val="0"/>
    <w:pPr>
      <w:keepLines/>
      <w:spacing w:before="120" w:after="120"/>
      <w:jc w:val="center"/>
    </w:pPr>
    <w:rPr>
      <w:rFonts w:ascii="Cambria" w:hAnsi="Cambria" w:eastAsia="SimSun" w:cstheme="minorBidi"/>
      <w:bCs/>
      <w:caps/>
      <w:sz w:val="22"/>
      <w:szCs w:val="22"/>
    </w:rPr>
  </w:style>
  <w:style w:type="character" w:customStyle="1" w:styleId="45">
    <w:name w:val="markedcontent"/>
    <w:basedOn w:val="13"/>
    <w:uiPriority w:val="0"/>
  </w:style>
  <w:style w:type="character" w:customStyle="1" w:styleId="46">
    <w:name w:val="lrzxr"/>
    <w:basedOn w:val="13"/>
    <w:uiPriority w:val="0"/>
  </w:style>
  <w:style w:type="character" w:customStyle="1" w:styleId="47">
    <w:name w:val="hgkelc"/>
    <w:basedOn w:val="13"/>
    <w:uiPriority w:val="0"/>
  </w:style>
  <w:style w:type="paragraph" w:customStyle="1" w:styleId="48">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id-ID" w:eastAsia="en-US" w:bidi="ar-SA"/>
    </w:rPr>
  </w:style>
  <w:style w:type="character" w:customStyle="1" w:styleId="49">
    <w:name w:val="styles_wordwithsynonyms__8m9z7"/>
    <w:basedOn w:val="13"/>
    <w:uiPriority w:val="0"/>
  </w:style>
  <w:style w:type="table" w:customStyle="1" w:styleId="50">
    <w:name w:val="Plain Table 2"/>
    <w:basedOn w:val="17"/>
    <w:uiPriority w:val="42"/>
    <w:pPr>
      <w:spacing w:after="0" w:line="240" w:lineRule="auto"/>
    </w:pPr>
    <w:rPr>
      <w:sz w:val="24"/>
      <w:szCs w:val="24"/>
      <w:lang w:val="id-ID"/>
    </w:rPr>
    <w:tblPr>
      <w:tblBorders>
        <w:top w:val="single" w:color="7E7E7E" w:themeColor="text1" w:themeTint="80" w:sz="4" w:space="0"/>
        <w:bottom w:val="single" w:color="7E7E7E" w:themeColor="text1" w:themeTint="80" w:sz="4" w:space="0"/>
      </w:tblBorders>
      <w:tblLayout w:type="fixed"/>
      <w:tblCellMar>
        <w:top w:w="0" w:type="dxa"/>
        <w:left w:w="108" w:type="dxa"/>
        <w:bottom w:w="0" w:type="dxa"/>
        <w:right w:w="108" w:type="dxa"/>
      </w:tblCellMar>
    </w:tblPr>
    <w:tblStylePr w:type="firstRow">
      <w:rPr>
        <w:b/>
        <w:bCs/>
      </w:rPr>
      <w:tblPr>
        <w:tblLayout w:type="fixed"/>
      </w:tblPr>
      <w:tcPr>
        <w:tcBorders>
          <w:bottom w:val="single" w:color="7E7E7E" w:themeColor="text1" w:themeTint="80" w:sz="4" w:space="0"/>
        </w:tcBorders>
      </w:tcPr>
    </w:tblStylePr>
    <w:tblStylePr w:type="lastRow">
      <w:rPr>
        <w:b/>
        <w:bCs/>
      </w:rPr>
      <w:tblPr>
        <w:tblLayout w:type="fixed"/>
      </w:tblPr>
      <w:tcPr>
        <w:tcBorders>
          <w:top w:val="single" w:color="7E7E7E" w:themeColor="text1" w:themeTint="80" w:sz="4" w:space="0"/>
        </w:tcBorders>
      </w:tcPr>
    </w:tblStylePr>
    <w:tblStylePr w:type="firstCol">
      <w:rPr>
        <w:b/>
        <w:bCs/>
      </w:rPr>
    </w:tblStylePr>
    <w:tblStylePr w:type="lastCol">
      <w:rPr>
        <w:b/>
        <w:bCs/>
      </w:rPr>
    </w:tblStylePr>
    <w:tblStylePr w:type="band1Vert">
      <w:tblPr>
        <w:tblLayout w:type="fixed"/>
      </w:tblPr>
      <w:tcPr>
        <w:tcBorders>
          <w:left w:val="single" w:color="7E7E7E" w:themeColor="text1" w:themeTint="80" w:sz="4" w:space="0"/>
          <w:right w:val="single" w:color="7E7E7E" w:themeColor="text1" w:themeTint="80" w:sz="4" w:space="0"/>
        </w:tcBorders>
      </w:tcPr>
    </w:tblStylePr>
    <w:tblStylePr w:type="band2Vert">
      <w:tblPr>
        <w:tblLayout w:type="fixed"/>
      </w:tblPr>
      <w:tcPr>
        <w:tcBorders>
          <w:left w:val="single" w:color="7E7E7E" w:themeColor="text1" w:themeTint="80" w:sz="4" w:space="0"/>
          <w:right w:val="single" w:color="7E7E7E" w:themeColor="text1" w:themeTint="80" w:sz="4" w:space="0"/>
        </w:tcBorders>
      </w:tcPr>
    </w:tblStylePr>
    <w:tblStylePr w:type="band1Horz">
      <w:tblPr>
        <w:tblLayout w:type="fixed"/>
      </w:tblPr>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2EAC4C6C7B141F09387A105E141A649"/>
        <w:style w:val=""/>
        <w:category>
          <w:name w:val="General"/>
          <w:gallery w:val="placeholder"/>
        </w:category>
        <w:types>
          <w:type w:val="bbPlcHdr"/>
        </w:types>
        <w:behaviors>
          <w:behavior w:val="content"/>
        </w:behaviors>
        <w:description w:val=""/>
        <w:guid w:val="{ADDE93ED-FEF4-4CF2-B288-A2622806B53C}"/>
      </w:docPartPr>
      <w:docPartBody>
        <w:p>
          <w:pPr>
            <w:pStyle w:val="5"/>
          </w:pPr>
          <w:r>
            <w:rPr>
              <w:rStyle w:val="4"/>
            </w:rPr>
            <w:t>Klik atau ketuk di sini untuk memasukkan teks.</w:t>
          </w:r>
        </w:p>
      </w:docPartBody>
    </w:docPart>
    <w:docPart>
      <w:docPartPr>
        <w:name w:val="45FB8739EB6542A8952DFFC7A5532D7F"/>
        <w:style w:val=""/>
        <w:category>
          <w:name w:val="General"/>
          <w:gallery w:val="placeholder"/>
        </w:category>
        <w:types>
          <w:type w:val="bbPlcHdr"/>
        </w:types>
        <w:behaviors>
          <w:behavior w:val="content"/>
        </w:behaviors>
        <w:description w:val=""/>
        <w:guid w:val="{E3F7C7E8-AB8A-4672-8567-9146998A0909}"/>
      </w:docPartPr>
      <w:docPartBody>
        <w:p>
          <w:pPr>
            <w:pStyle w:val="6"/>
          </w:pPr>
          <w:r>
            <w:rPr>
              <w:rStyle w:val="4"/>
            </w:rPr>
            <w:t>Klik atau ketuk di sini untuk memasukkan teks.</w:t>
          </w:r>
        </w:p>
      </w:docPartBody>
    </w:docPart>
    <w:docPart>
      <w:docPartPr>
        <w:name w:val="87880B588E014609962A5A865534D584"/>
        <w:style w:val=""/>
        <w:category>
          <w:name w:val="General"/>
          <w:gallery w:val="placeholder"/>
        </w:category>
        <w:types>
          <w:type w:val="bbPlcHdr"/>
        </w:types>
        <w:behaviors>
          <w:behavior w:val="content"/>
        </w:behaviors>
        <w:description w:val=""/>
        <w:guid w:val="{68D5CDE2-D1C9-4DED-97B8-1483D8850B94}"/>
      </w:docPartPr>
      <w:docPartBody>
        <w:p>
          <w:pPr>
            <w:pStyle w:val="7"/>
          </w:pPr>
          <w:r>
            <w:rPr>
              <w:rStyle w:val="4"/>
            </w:rPr>
            <w:t>Klik atau ketuk di sini untuk memasukkan teks.</w:t>
          </w:r>
        </w:p>
      </w:docPartBody>
    </w:docPart>
    <w:docPart>
      <w:docPartPr>
        <w:name w:val="76F1FCCCA11641BE80BD85DE93A9A62C"/>
        <w:style w:val=""/>
        <w:category>
          <w:name w:val="General"/>
          <w:gallery w:val="placeholder"/>
        </w:category>
        <w:types>
          <w:type w:val="bbPlcHdr"/>
        </w:types>
        <w:behaviors>
          <w:behavior w:val="content"/>
        </w:behaviors>
        <w:description w:val=""/>
        <w:guid w:val="{453971A4-18EE-4B85-A2D7-C24403B42B3A}"/>
      </w:docPartPr>
      <w:docPartBody>
        <w:p>
          <w:pPr>
            <w:pStyle w:val="8"/>
          </w:pPr>
          <w:r>
            <w:rPr>
              <w:rStyle w:val="4"/>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Times">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id-ID" w:eastAsia="id-ID"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666666"/>
    </w:rPr>
  </w:style>
  <w:style w:type="paragraph" w:customStyle="1" w:styleId="5">
    <w:name w:val="82EAC4C6C7B141F09387A105E141A649"/>
    <w:uiPriority w:val="0"/>
    <w:pPr>
      <w:spacing w:after="200" w:line="276" w:lineRule="auto"/>
    </w:pPr>
    <w:rPr>
      <w:rFonts w:asciiTheme="minorHAnsi" w:hAnsiTheme="minorHAnsi" w:eastAsiaTheme="minorEastAsia" w:cstheme="minorBidi"/>
      <w:sz w:val="22"/>
      <w:szCs w:val="22"/>
      <w:lang w:val="id-ID" w:eastAsia="id-ID" w:bidi="ar-SA"/>
    </w:rPr>
  </w:style>
  <w:style w:type="paragraph" w:customStyle="1" w:styleId="6">
    <w:name w:val="45FB8739EB6542A8952DFFC7A5532D7F"/>
    <w:uiPriority w:val="0"/>
    <w:pPr>
      <w:spacing w:after="200" w:line="276" w:lineRule="auto"/>
    </w:pPr>
    <w:rPr>
      <w:rFonts w:asciiTheme="minorHAnsi" w:hAnsiTheme="minorHAnsi" w:eastAsiaTheme="minorEastAsia" w:cstheme="minorBidi"/>
      <w:sz w:val="22"/>
      <w:szCs w:val="22"/>
      <w:lang w:val="id-ID" w:eastAsia="id-ID" w:bidi="ar-SA"/>
    </w:rPr>
  </w:style>
  <w:style w:type="paragraph" w:customStyle="1" w:styleId="7">
    <w:name w:val="87880B588E014609962A5A865534D584"/>
    <w:uiPriority w:val="0"/>
    <w:pPr>
      <w:spacing w:after="200" w:line="276" w:lineRule="auto"/>
    </w:pPr>
    <w:rPr>
      <w:rFonts w:asciiTheme="minorHAnsi" w:hAnsiTheme="minorHAnsi" w:eastAsiaTheme="minorEastAsia" w:cstheme="minorBidi"/>
      <w:sz w:val="22"/>
      <w:szCs w:val="22"/>
      <w:lang w:val="id-ID" w:eastAsia="id-ID" w:bidi="ar-SA"/>
    </w:rPr>
  </w:style>
  <w:style w:type="paragraph" w:customStyle="1" w:styleId="8">
    <w:name w:val="76F1FCCCA11641BE80BD85DE93A9A62C"/>
    <w:uiPriority w:val="0"/>
    <w:pPr>
      <w:spacing w:after="200" w:line="276" w:lineRule="auto"/>
    </w:pPr>
    <w:rPr>
      <w:rFonts w:asciiTheme="minorHAnsi" w:hAnsiTheme="minorHAnsi" w:eastAsiaTheme="minorEastAsia" w:cstheme="minorBidi"/>
      <w:sz w:val="22"/>
      <w:szCs w:val="22"/>
      <w:lang w:val="id-ID" w:eastAsia="id-ID"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3759</Words>
  <Characters>21432</Characters>
  <Lines>178</Lines>
  <Paragraphs>50</Paragraphs>
  <ScaleCrop>false</ScaleCrop>
  <LinksUpToDate>false</LinksUpToDate>
  <CharactersWithSpaces>25141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2024-04-23T18:08:00Z</dcterms:created>
  <dc:creator>WIN 7</dc:creator>
  <cp:lastModifiedBy>iPhone</cp:lastModifiedBy>
  <dcterms:modified xsi:type="dcterms:W3CDTF">2024-05-08T20:10:34Z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87182271F8016BEEC7793B669B9C4E5E_32</vt:lpwstr>
  </property>
  <property fmtid="{D5CDD505-2E9C-101B-9397-08002B2CF9AE}" pid="3" name="KSOProductBuildVer">
    <vt:lpwstr>2052-11.33.82</vt:lpwstr>
  </property>
</Properties>
</file>