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6910" w14:textId="77777777" w:rsidR="00C223B8" w:rsidRPr="00C223B8" w:rsidRDefault="00C223B8" w:rsidP="00C223B8">
      <w:pPr>
        <w:tabs>
          <w:tab w:val="left" w:pos="2160"/>
        </w:tabs>
        <w:suppressAutoHyphens/>
        <w:jc w:val="center"/>
        <w:rPr>
          <w:rFonts w:eastAsia="SimSun;宋体"/>
          <w:b/>
          <w:szCs w:val="24"/>
          <w:lang w:eastAsia="zh-CN"/>
        </w:rPr>
      </w:pPr>
      <w:r w:rsidRPr="00C223B8">
        <w:rPr>
          <w:rFonts w:eastAsia="SimSun;宋体"/>
          <w:b/>
          <w:szCs w:val="24"/>
          <w:lang w:eastAsia="zh-CN"/>
        </w:rPr>
        <w:t>The Influence of Islamic Attributes on Consumer Satisfaction and Loyalty Through Religiosity as a Mediating Variable in Sharia Hotels in Kendari City</w:t>
      </w:r>
    </w:p>
    <w:p w14:paraId="6B803C34" w14:textId="7C46B151" w:rsidR="00D73172" w:rsidRPr="00D73172" w:rsidRDefault="00D73172" w:rsidP="004B7814">
      <w:pPr>
        <w:pStyle w:val="Title"/>
        <w:tabs>
          <w:tab w:val="left" w:pos="-5400"/>
          <w:tab w:val="left" w:pos="-3330"/>
        </w:tabs>
        <w:rPr>
          <w:sz w:val="24"/>
        </w:rPr>
      </w:pPr>
      <w:r w:rsidRPr="00D73172">
        <w:rPr>
          <w:sz w:val="24"/>
        </w:rPr>
        <w:t xml:space="preserve"> </w:t>
      </w:r>
    </w:p>
    <w:p w14:paraId="319285B6" w14:textId="77777777" w:rsidR="00D73172" w:rsidRDefault="00D73172" w:rsidP="00D73172">
      <w:pPr>
        <w:jc w:val="center"/>
        <w:rPr>
          <w:b/>
          <w:sz w:val="28"/>
        </w:rPr>
      </w:pPr>
    </w:p>
    <w:p w14:paraId="5D206378" w14:textId="137F6529" w:rsidR="00D73172" w:rsidRDefault="00C223B8" w:rsidP="00D73172">
      <w:pPr>
        <w:jc w:val="center"/>
        <w:rPr>
          <w:b/>
          <w:sz w:val="20"/>
        </w:rPr>
      </w:pPr>
      <w:proofErr w:type="spellStart"/>
      <w:r>
        <w:rPr>
          <w:b/>
          <w:sz w:val="20"/>
        </w:rPr>
        <w:t>Waode</w:t>
      </w:r>
      <w:proofErr w:type="spellEnd"/>
      <w:r>
        <w:rPr>
          <w:b/>
          <w:sz w:val="20"/>
        </w:rPr>
        <w:t xml:space="preserve"> </w:t>
      </w:r>
      <w:proofErr w:type="spellStart"/>
      <w:r>
        <w:rPr>
          <w:b/>
          <w:sz w:val="20"/>
        </w:rPr>
        <w:t>Maratun</w:t>
      </w:r>
      <w:proofErr w:type="spellEnd"/>
      <w:r>
        <w:rPr>
          <w:b/>
          <w:sz w:val="20"/>
        </w:rPr>
        <w:t xml:space="preserve"> Shaleha</w:t>
      </w:r>
      <w:r w:rsidR="00D73172">
        <w:rPr>
          <w:b/>
          <w:sz w:val="20"/>
          <w:vertAlign w:val="superscript"/>
        </w:rPr>
        <w:t>1</w:t>
      </w:r>
      <w:proofErr w:type="gramStart"/>
      <w:r w:rsidR="00D73172">
        <w:rPr>
          <w:b/>
          <w:sz w:val="20"/>
          <w:vertAlign w:val="superscript"/>
        </w:rPr>
        <w:t>)</w:t>
      </w:r>
      <w:r w:rsidR="00D73172">
        <w:rPr>
          <w:b/>
          <w:sz w:val="20"/>
        </w:rPr>
        <w:t xml:space="preserve">, </w:t>
      </w:r>
      <w:r w:rsidR="00F7073A">
        <w:rPr>
          <w:b/>
          <w:sz w:val="20"/>
        </w:rPr>
        <w:t xml:space="preserve"> </w:t>
      </w:r>
      <w:r>
        <w:rPr>
          <w:b/>
          <w:sz w:val="20"/>
        </w:rPr>
        <w:t>Al</w:t>
      </w:r>
      <w:proofErr w:type="gramEnd"/>
      <w:r>
        <w:rPr>
          <w:b/>
          <w:sz w:val="20"/>
        </w:rPr>
        <w:t xml:space="preserve"> </w:t>
      </w:r>
      <w:proofErr w:type="spellStart"/>
      <w:r>
        <w:rPr>
          <w:b/>
          <w:sz w:val="20"/>
        </w:rPr>
        <w:t>Asy</w:t>
      </w:r>
      <w:proofErr w:type="spellEnd"/>
      <w:r>
        <w:rPr>
          <w:b/>
          <w:sz w:val="20"/>
        </w:rPr>
        <w:t xml:space="preserve"> Ari Adnan Hakim</w:t>
      </w:r>
      <w:r w:rsidR="00D73172">
        <w:rPr>
          <w:b/>
          <w:sz w:val="20"/>
          <w:vertAlign w:val="superscript"/>
        </w:rPr>
        <w:t>2)</w:t>
      </w:r>
      <w:r w:rsidR="00F7073A">
        <w:rPr>
          <w:b/>
          <w:sz w:val="20"/>
          <w:vertAlign w:val="superscript"/>
        </w:rPr>
        <w:t xml:space="preserve"> </w:t>
      </w:r>
    </w:p>
    <w:p w14:paraId="3E94CFF4" w14:textId="00412B29" w:rsidR="00D73172" w:rsidRPr="00C223B8" w:rsidRDefault="00D73172" w:rsidP="00D73172">
      <w:pPr>
        <w:jc w:val="center"/>
        <w:rPr>
          <w:sz w:val="20"/>
          <w:lang w:val="pt-BR"/>
        </w:rPr>
      </w:pPr>
      <w:r w:rsidRPr="00C223B8">
        <w:rPr>
          <w:sz w:val="20"/>
          <w:vertAlign w:val="superscript"/>
          <w:lang w:val="pt-BR"/>
        </w:rPr>
        <w:t>1</w:t>
      </w:r>
      <w:r w:rsidR="00C223B8">
        <w:rPr>
          <w:sz w:val="20"/>
          <w:lang w:val="pt-BR"/>
        </w:rPr>
        <w:t>Fakultas Ekonomi dan Bisnis Islam, Universitas Muhammadiyah Kendari</w:t>
      </w:r>
    </w:p>
    <w:p w14:paraId="6DFAA9EA" w14:textId="30A6FBD7" w:rsidR="00D73172" w:rsidRPr="00C223B8" w:rsidRDefault="004B7814" w:rsidP="00D73172">
      <w:pPr>
        <w:pStyle w:val="PageNumber1"/>
        <w:rPr>
          <w:rFonts w:ascii="Times New Roman" w:hAnsi="Times New Roman"/>
          <w:sz w:val="20"/>
          <w:lang w:val="pt-BR"/>
        </w:rPr>
      </w:pPr>
      <w:r>
        <w:rPr>
          <w:rFonts w:ascii="Times New Roman" w:hAnsi="Times New Roman"/>
          <w:sz w:val="20"/>
          <w:lang w:val="id-ID"/>
        </w:rPr>
        <w:t>E-</w:t>
      </w:r>
      <w:r w:rsidR="00D73172" w:rsidRPr="00C223B8">
        <w:rPr>
          <w:rFonts w:ascii="Times New Roman" w:hAnsi="Times New Roman"/>
          <w:sz w:val="20"/>
          <w:lang w:val="pt-BR"/>
        </w:rPr>
        <w:t xml:space="preserve">mail: </w:t>
      </w:r>
      <w:r w:rsidR="00C223B8">
        <w:rPr>
          <w:rFonts w:ascii="Times New Roman" w:hAnsi="Times New Roman"/>
          <w:sz w:val="20"/>
          <w:lang w:val="pt-BR"/>
        </w:rPr>
        <w:t>maratun.shaleha@umkendari.ac.id</w:t>
      </w:r>
    </w:p>
    <w:p w14:paraId="50789E0F" w14:textId="4B7BA1DB" w:rsidR="00C223B8" w:rsidRPr="00C223B8" w:rsidRDefault="00D73172" w:rsidP="00C223B8">
      <w:pPr>
        <w:jc w:val="center"/>
        <w:rPr>
          <w:sz w:val="20"/>
          <w:lang w:val="pt-BR"/>
        </w:rPr>
      </w:pPr>
      <w:r w:rsidRPr="00C223B8">
        <w:rPr>
          <w:sz w:val="20"/>
          <w:vertAlign w:val="superscript"/>
          <w:lang w:val="pt-BR"/>
        </w:rPr>
        <w:t>2</w:t>
      </w:r>
      <w:r w:rsidR="00C223B8">
        <w:rPr>
          <w:sz w:val="20"/>
          <w:lang w:val="pt-BR"/>
        </w:rPr>
        <w:t>Fakultas Ekonomi dan Bisnis Islam, Universitas Muhammadiyah Kendari</w:t>
      </w:r>
    </w:p>
    <w:p w14:paraId="7AF768A9" w14:textId="2351BE7F" w:rsidR="00D73172" w:rsidRPr="00C223B8" w:rsidRDefault="00C223B8" w:rsidP="00C223B8">
      <w:pPr>
        <w:jc w:val="center"/>
        <w:rPr>
          <w:b/>
          <w:lang w:val="pt-BR"/>
        </w:rPr>
      </w:pPr>
      <w:r>
        <w:rPr>
          <w:sz w:val="20"/>
          <w:lang w:val="id-ID"/>
        </w:rPr>
        <w:t>E-</w:t>
      </w:r>
      <w:r w:rsidRPr="00C223B8">
        <w:rPr>
          <w:sz w:val="20"/>
          <w:lang w:val="pt-BR"/>
        </w:rPr>
        <w:t>mail:</w:t>
      </w:r>
      <w:r>
        <w:rPr>
          <w:sz w:val="20"/>
          <w:lang w:val="pt-BR"/>
        </w:rPr>
        <w:t xml:space="preserve"> </w:t>
      </w:r>
      <w:r w:rsidRPr="00C223B8">
        <w:rPr>
          <w:sz w:val="20"/>
          <w:lang w:val="pt-BR"/>
        </w:rPr>
        <w:t>alasyariadnanhakim@febi.umkendari.ac.id</w:t>
      </w:r>
    </w:p>
    <w:p w14:paraId="00770460" w14:textId="1205E222"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2D9ED2C5" w14:textId="3753A3AB" w:rsidR="00D73172" w:rsidRPr="00C223B8" w:rsidRDefault="00C223B8" w:rsidP="00C223B8">
      <w:pPr>
        <w:autoSpaceDE w:val="0"/>
        <w:jc w:val="both"/>
        <w:rPr>
          <w:rFonts w:eastAsia="Book Antiqua"/>
          <w:i/>
          <w:color w:val="000000"/>
          <w:sz w:val="22"/>
          <w:szCs w:val="22"/>
        </w:rPr>
      </w:pPr>
      <w:r w:rsidRPr="00C223B8">
        <w:rPr>
          <w:rFonts w:eastAsia="Book Antiqua"/>
          <w:i/>
          <w:color w:val="000000"/>
          <w:sz w:val="22"/>
          <w:szCs w:val="22"/>
        </w:rPr>
        <w:t xml:space="preserve">In Kendari city, there are five Shariah hotels, namely Hotel Zahra Syariah, Hotel Azizah Syariah, Hotel </w:t>
      </w:r>
      <w:proofErr w:type="spellStart"/>
      <w:r w:rsidRPr="00C223B8">
        <w:rPr>
          <w:rFonts w:eastAsia="Book Antiqua"/>
          <w:i/>
          <w:color w:val="000000"/>
          <w:sz w:val="22"/>
          <w:szCs w:val="22"/>
        </w:rPr>
        <w:t>Kubah</w:t>
      </w:r>
      <w:proofErr w:type="spellEnd"/>
      <w:r w:rsidRPr="00C223B8">
        <w:rPr>
          <w:rFonts w:eastAsia="Book Antiqua"/>
          <w:i/>
          <w:color w:val="000000"/>
          <w:sz w:val="22"/>
          <w:szCs w:val="22"/>
        </w:rPr>
        <w:t xml:space="preserve"> 9, Hotel Liras Syariah, and Tropical Point Hotel Syariah. The purpose of this research is to examine the influence of religiosity variables on consumer loyalty with Islamic attributes and customer satisfaction as mediating variables. The sampling technique used in this research is accidental sampling. The sample size in this study is 215 respondents, obtained using the Slovin formula. The results of this research indicate that Islamic physical attributes have a significant positive effect on customer satisfaction, while Islamic non-physical attributes have a non-significant negative effect on customer satisfaction. Islamic religiosity mediates the influence of Islamic physical attributes on customer satisfaction with a non-significant negative effect. Religiosity mediates the influence of Islamic non-physical attributes on customer satisfaction, which has a significant positive effect. Religiosity mediates the influence of customer satisfaction on behavioral loyalty with a non-significant positive effect. Islamic religiosity mediates the influence of customer satisfaction on attitudinal loyalty with a significant positive effect. Customer satisfaction has a significant positive effect on behavioral loyalty, and customer satisfaction also has a significant positive effect on attitudinal loyalty.</w:t>
      </w:r>
    </w:p>
    <w:p w14:paraId="4E3F0850" w14:textId="77777777" w:rsidR="00C223B8" w:rsidRDefault="00C223B8" w:rsidP="00C223B8">
      <w:pPr>
        <w:autoSpaceDE w:val="0"/>
        <w:jc w:val="both"/>
        <w:rPr>
          <w:rFonts w:ascii="Book Antiqua" w:eastAsia="Book Antiqua" w:hAnsi="Book Antiqua" w:cs="Book Antiqua"/>
          <w:i/>
          <w:color w:val="000000"/>
          <w:sz w:val="22"/>
          <w:szCs w:val="22"/>
        </w:rPr>
      </w:pPr>
    </w:p>
    <w:p w14:paraId="1524A129" w14:textId="768442EB" w:rsidR="00C223B8" w:rsidRDefault="00C223B8" w:rsidP="00C223B8">
      <w:pPr>
        <w:autoSpaceDE w:val="0"/>
        <w:jc w:val="center"/>
        <w:rPr>
          <w:rFonts w:ascii="Book Antiqua" w:eastAsia="Book Antiqua" w:hAnsi="Book Antiqua" w:cs="Book Antiqua"/>
          <w:iCs/>
          <w:color w:val="000000"/>
          <w:sz w:val="22"/>
          <w:szCs w:val="22"/>
        </w:rPr>
      </w:pPr>
      <w:proofErr w:type="spellStart"/>
      <w:r>
        <w:rPr>
          <w:rFonts w:ascii="Book Antiqua" w:eastAsia="Book Antiqua" w:hAnsi="Book Antiqua" w:cs="Book Antiqua"/>
          <w:iCs/>
          <w:color w:val="000000"/>
          <w:sz w:val="22"/>
          <w:szCs w:val="22"/>
        </w:rPr>
        <w:t>Abstrak</w:t>
      </w:r>
      <w:proofErr w:type="spellEnd"/>
    </w:p>
    <w:p w14:paraId="129F5A88" w14:textId="0D243345" w:rsidR="00C223B8" w:rsidRDefault="00C223B8" w:rsidP="00C223B8">
      <w:pPr>
        <w:autoSpaceDE w:val="0"/>
        <w:jc w:val="both"/>
        <w:rPr>
          <w:iCs/>
          <w:sz w:val="22"/>
          <w:szCs w:val="22"/>
          <w:lang w:val="en-ID"/>
        </w:rPr>
      </w:pPr>
      <w:r w:rsidRPr="00C223B8">
        <w:rPr>
          <w:iCs/>
          <w:sz w:val="22"/>
          <w:szCs w:val="22"/>
          <w:lang w:val="en-ID"/>
        </w:rPr>
        <w:t xml:space="preserve">Di </w:t>
      </w:r>
      <w:proofErr w:type="spellStart"/>
      <w:r w:rsidRPr="00C223B8">
        <w:rPr>
          <w:iCs/>
          <w:sz w:val="22"/>
          <w:szCs w:val="22"/>
          <w:lang w:val="en-ID"/>
        </w:rPr>
        <w:t>kota</w:t>
      </w:r>
      <w:proofErr w:type="spellEnd"/>
      <w:r w:rsidRPr="00C223B8">
        <w:rPr>
          <w:iCs/>
          <w:sz w:val="22"/>
          <w:szCs w:val="22"/>
          <w:lang w:val="en-ID"/>
        </w:rPr>
        <w:t xml:space="preserve"> Kendari </w:t>
      </w:r>
      <w:proofErr w:type="spellStart"/>
      <w:r w:rsidRPr="00C223B8">
        <w:rPr>
          <w:iCs/>
          <w:sz w:val="22"/>
          <w:szCs w:val="22"/>
          <w:lang w:val="en-ID"/>
        </w:rPr>
        <w:t>terdapat</w:t>
      </w:r>
      <w:proofErr w:type="spellEnd"/>
      <w:r w:rsidRPr="00C223B8">
        <w:rPr>
          <w:iCs/>
          <w:sz w:val="22"/>
          <w:szCs w:val="22"/>
          <w:lang w:val="en-ID"/>
        </w:rPr>
        <w:t xml:space="preserve"> lima hotel syariah </w:t>
      </w:r>
      <w:proofErr w:type="spellStart"/>
      <w:r w:rsidRPr="00C223B8">
        <w:rPr>
          <w:iCs/>
          <w:sz w:val="22"/>
          <w:szCs w:val="22"/>
          <w:lang w:val="en-ID"/>
        </w:rPr>
        <w:t>yaitu</w:t>
      </w:r>
      <w:proofErr w:type="spellEnd"/>
      <w:r w:rsidRPr="00C223B8">
        <w:rPr>
          <w:iCs/>
          <w:sz w:val="22"/>
          <w:szCs w:val="22"/>
          <w:lang w:val="en-ID"/>
        </w:rPr>
        <w:t xml:space="preserve"> Hotel Zahra Syariah, Hotel Azizah Syariah, Hotel </w:t>
      </w:r>
      <w:proofErr w:type="spellStart"/>
      <w:r w:rsidRPr="00C223B8">
        <w:rPr>
          <w:iCs/>
          <w:sz w:val="22"/>
          <w:szCs w:val="22"/>
          <w:lang w:val="en-ID"/>
        </w:rPr>
        <w:t>Kubah</w:t>
      </w:r>
      <w:proofErr w:type="spellEnd"/>
      <w:r w:rsidRPr="00C223B8">
        <w:rPr>
          <w:iCs/>
          <w:sz w:val="22"/>
          <w:szCs w:val="22"/>
          <w:lang w:val="en-ID"/>
        </w:rPr>
        <w:t xml:space="preserve"> 9, Hotel Liras Syariah, dan Tropical Point Hotel Syariah. Tujuan </w:t>
      </w:r>
      <w:proofErr w:type="spellStart"/>
      <w:r w:rsidRPr="00C223B8">
        <w:rPr>
          <w:iCs/>
          <w:sz w:val="22"/>
          <w:szCs w:val="22"/>
          <w:lang w:val="en-ID"/>
        </w:rPr>
        <w:t>dari</w:t>
      </w:r>
      <w:proofErr w:type="spellEnd"/>
      <w:r w:rsidRPr="00C223B8">
        <w:rPr>
          <w:iCs/>
          <w:sz w:val="22"/>
          <w:szCs w:val="22"/>
          <w:lang w:val="en-ID"/>
        </w:rPr>
        <w:t xml:space="preserve"> </w:t>
      </w:r>
      <w:proofErr w:type="spellStart"/>
      <w:r w:rsidRPr="00C223B8">
        <w:rPr>
          <w:iCs/>
          <w:sz w:val="22"/>
          <w:szCs w:val="22"/>
          <w:lang w:val="en-ID"/>
        </w:rPr>
        <w:t>penelitian</w:t>
      </w:r>
      <w:proofErr w:type="spellEnd"/>
      <w:r w:rsidRPr="00C223B8">
        <w:rPr>
          <w:iCs/>
          <w:sz w:val="22"/>
          <w:szCs w:val="22"/>
          <w:lang w:val="en-ID"/>
        </w:rPr>
        <w:t xml:space="preserve"> </w:t>
      </w:r>
      <w:proofErr w:type="spellStart"/>
      <w:r w:rsidRPr="00C223B8">
        <w:rPr>
          <w:iCs/>
          <w:sz w:val="22"/>
          <w:szCs w:val="22"/>
          <w:lang w:val="en-ID"/>
        </w:rPr>
        <w:t>ini</w:t>
      </w:r>
      <w:proofErr w:type="spellEnd"/>
      <w:r w:rsidRPr="00C223B8">
        <w:rPr>
          <w:iCs/>
          <w:sz w:val="22"/>
          <w:szCs w:val="22"/>
          <w:lang w:val="en-ID"/>
        </w:rPr>
        <w:t xml:space="preserve"> </w:t>
      </w:r>
      <w:proofErr w:type="spellStart"/>
      <w:r w:rsidRPr="00C223B8">
        <w:rPr>
          <w:iCs/>
          <w:sz w:val="22"/>
          <w:szCs w:val="22"/>
          <w:lang w:val="en-ID"/>
        </w:rPr>
        <w:t>adalah</w:t>
      </w:r>
      <w:proofErr w:type="spellEnd"/>
      <w:r w:rsidRPr="00C223B8">
        <w:rPr>
          <w:iCs/>
          <w:sz w:val="22"/>
          <w:szCs w:val="22"/>
          <w:lang w:val="en-ID"/>
        </w:rPr>
        <w:t xml:space="preserve"> </w:t>
      </w:r>
      <w:proofErr w:type="spellStart"/>
      <w:r w:rsidRPr="00C223B8">
        <w:rPr>
          <w:iCs/>
          <w:sz w:val="22"/>
          <w:szCs w:val="22"/>
          <w:lang w:val="en-ID"/>
        </w:rPr>
        <w:t>untuk</w:t>
      </w:r>
      <w:proofErr w:type="spellEnd"/>
      <w:r w:rsidRPr="00C223B8">
        <w:rPr>
          <w:iCs/>
          <w:sz w:val="22"/>
          <w:szCs w:val="22"/>
          <w:lang w:val="en-ID"/>
        </w:rPr>
        <w:t xml:space="preserve"> </w:t>
      </w:r>
      <w:proofErr w:type="spellStart"/>
      <w:r w:rsidRPr="00C223B8">
        <w:rPr>
          <w:iCs/>
          <w:sz w:val="22"/>
          <w:szCs w:val="22"/>
          <w:lang w:val="en-ID"/>
        </w:rPr>
        <w:t>menguji</w:t>
      </w:r>
      <w:proofErr w:type="spellEnd"/>
      <w:r w:rsidRPr="00C223B8">
        <w:rPr>
          <w:iCs/>
          <w:sz w:val="22"/>
          <w:szCs w:val="22"/>
          <w:lang w:val="en-ID"/>
        </w:rPr>
        <w:t xml:space="preserve"> </w:t>
      </w:r>
      <w:proofErr w:type="spellStart"/>
      <w:r w:rsidRPr="00C223B8">
        <w:rPr>
          <w:iCs/>
          <w:sz w:val="22"/>
          <w:szCs w:val="22"/>
          <w:lang w:val="en-ID"/>
        </w:rPr>
        <w:t>pengaruh</w:t>
      </w:r>
      <w:proofErr w:type="spellEnd"/>
      <w:r w:rsidRPr="00C223B8">
        <w:rPr>
          <w:iCs/>
          <w:sz w:val="22"/>
          <w:szCs w:val="22"/>
          <w:lang w:val="en-ID"/>
        </w:rPr>
        <w:t xml:space="preserve"> </w:t>
      </w:r>
      <w:proofErr w:type="spellStart"/>
      <w:r w:rsidRPr="00C223B8">
        <w:rPr>
          <w:iCs/>
          <w:sz w:val="22"/>
          <w:szCs w:val="22"/>
          <w:lang w:val="en-ID"/>
        </w:rPr>
        <w:t>antara</w:t>
      </w:r>
      <w:proofErr w:type="spellEnd"/>
      <w:r w:rsidRPr="00C223B8">
        <w:rPr>
          <w:iCs/>
          <w:sz w:val="22"/>
          <w:szCs w:val="22"/>
          <w:lang w:val="en-ID"/>
        </w:rPr>
        <w:t xml:space="preserve"> variable </w:t>
      </w:r>
      <w:proofErr w:type="spellStart"/>
      <w:r w:rsidRPr="00C223B8">
        <w:rPr>
          <w:iCs/>
          <w:sz w:val="22"/>
          <w:szCs w:val="22"/>
          <w:lang w:val="en-ID"/>
        </w:rPr>
        <w:t>religiusitas</w:t>
      </w:r>
      <w:proofErr w:type="spellEnd"/>
      <w:r w:rsidRPr="00C223B8">
        <w:rPr>
          <w:iCs/>
          <w:sz w:val="22"/>
          <w:szCs w:val="22"/>
          <w:lang w:val="en-ID"/>
        </w:rPr>
        <w:t xml:space="preserve"> </w:t>
      </w:r>
      <w:proofErr w:type="spellStart"/>
      <w:r w:rsidRPr="00C223B8">
        <w:rPr>
          <w:iCs/>
          <w:sz w:val="22"/>
          <w:szCs w:val="22"/>
          <w:lang w:val="en-ID"/>
        </w:rPr>
        <w:t>terhadap</w:t>
      </w:r>
      <w:proofErr w:type="spellEnd"/>
      <w:r w:rsidRPr="00C223B8">
        <w:rPr>
          <w:iCs/>
          <w:sz w:val="22"/>
          <w:szCs w:val="22"/>
          <w:lang w:val="en-ID"/>
        </w:rPr>
        <w:t xml:space="preserve"> </w:t>
      </w:r>
      <w:proofErr w:type="spellStart"/>
      <w:r w:rsidRPr="00C223B8">
        <w:rPr>
          <w:iCs/>
          <w:sz w:val="22"/>
          <w:szCs w:val="22"/>
          <w:lang w:val="en-ID"/>
        </w:rPr>
        <w:t>loyalitas</w:t>
      </w:r>
      <w:proofErr w:type="spellEnd"/>
      <w:r w:rsidRPr="00C223B8">
        <w:rPr>
          <w:iCs/>
          <w:sz w:val="22"/>
          <w:szCs w:val="22"/>
          <w:lang w:val="en-ID"/>
        </w:rPr>
        <w:t xml:space="preserve"> </w:t>
      </w:r>
      <w:proofErr w:type="spellStart"/>
      <w:r w:rsidRPr="00C223B8">
        <w:rPr>
          <w:iCs/>
          <w:sz w:val="22"/>
          <w:szCs w:val="22"/>
          <w:lang w:val="en-ID"/>
        </w:rPr>
        <w:t>konsumen</w:t>
      </w:r>
      <w:proofErr w:type="spellEnd"/>
      <w:r w:rsidRPr="00C223B8">
        <w:rPr>
          <w:iCs/>
          <w:sz w:val="22"/>
          <w:szCs w:val="22"/>
          <w:lang w:val="en-ID"/>
        </w:rPr>
        <w:t xml:space="preserve"> </w:t>
      </w:r>
      <w:proofErr w:type="spellStart"/>
      <w:r w:rsidRPr="00C223B8">
        <w:rPr>
          <w:iCs/>
          <w:sz w:val="22"/>
          <w:szCs w:val="22"/>
          <w:lang w:val="en-ID"/>
        </w:rPr>
        <w:t>dengan</w:t>
      </w:r>
      <w:proofErr w:type="spellEnd"/>
      <w:r w:rsidRPr="00C223B8">
        <w:rPr>
          <w:iCs/>
          <w:sz w:val="22"/>
          <w:szCs w:val="22"/>
          <w:lang w:val="en-ID"/>
        </w:rPr>
        <w:t xml:space="preserve"> </w:t>
      </w:r>
      <w:proofErr w:type="spellStart"/>
      <w:r w:rsidRPr="00C223B8">
        <w:rPr>
          <w:iCs/>
          <w:sz w:val="22"/>
          <w:szCs w:val="22"/>
          <w:lang w:val="en-ID"/>
        </w:rPr>
        <w:t>atribut</w:t>
      </w:r>
      <w:proofErr w:type="spellEnd"/>
      <w:r w:rsidRPr="00C223B8">
        <w:rPr>
          <w:iCs/>
          <w:sz w:val="22"/>
          <w:szCs w:val="22"/>
          <w:lang w:val="en-ID"/>
        </w:rPr>
        <w:t xml:space="preserve"> </w:t>
      </w:r>
      <w:proofErr w:type="spellStart"/>
      <w:r w:rsidRPr="00C223B8">
        <w:rPr>
          <w:iCs/>
          <w:sz w:val="22"/>
          <w:szCs w:val="22"/>
          <w:lang w:val="en-ID"/>
        </w:rPr>
        <w:t>islami</w:t>
      </w:r>
      <w:proofErr w:type="spellEnd"/>
      <w:r w:rsidRPr="00C223B8">
        <w:rPr>
          <w:iCs/>
          <w:sz w:val="22"/>
          <w:szCs w:val="22"/>
          <w:lang w:val="en-ID"/>
        </w:rPr>
        <w:t xml:space="preserve"> dan </w:t>
      </w:r>
      <w:proofErr w:type="spellStart"/>
      <w:r w:rsidRPr="00C223B8">
        <w:rPr>
          <w:iCs/>
          <w:sz w:val="22"/>
          <w:szCs w:val="22"/>
          <w:lang w:val="en-ID"/>
        </w:rPr>
        <w:t>kepuasan</w:t>
      </w:r>
      <w:proofErr w:type="spellEnd"/>
      <w:r w:rsidRPr="00C223B8">
        <w:rPr>
          <w:iCs/>
          <w:sz w:val="22"/>
          <w:szCs w:val="22"/>
          <w:lang w:val="en-ID"/>
        </w:rPr>
        <w:t xml:space="preserve"> </w:t>
      </w:r>
      <w:proofErr w:type="spellStart"/>
      <w:r w:rsidRPr="00C223B8">
        <w:rPr>
          <w:iCs/>
          <w:sz w:val="22"/>
          <w:szCs w:val="22"/>
          <w:lang w:val="en-ID"/>
        </w:rPr>
        <w:t>konsumen</w:t>
      </w:r>
      <w:proofErr w:type="spellEnd"/>
      <w:r w:rsidRPr="00C223B8">
        <w:rPr>
          <w:iCs/>
          <w:sz w:val="22"/>
          <w:szCs w:val="22"/>
          <w:lang w:val="en-ID"/>
        </w:rPr>
        <w:t xml:space="preserve"> </w:t>
      </w:r>
      <w:proofErr w:type="spellStart"/>
      <w:r w:rsidRPr="00C223B8">
        <w:rPr>
          <w:iCs/>
          <w:sz w:val="22"/>
          <w:szCs w:val="22"/>
          <w:lang w:val="en-ID"/>
        </w:rPr>
        <w:t>sebagai</w:t>
      </w:r>
      <w:proofErr w:type="spellEnd"/>
      <w:r w:rsidRPr="00C223B8">
        <w:rPr>
          <w:iCs/>
          <w:sz w:val="22"/>
          <w:szCs w:val="22"/>
          <w:lang w:val="en-ID"/>
        </w:rPr>
        <w:t xml:space="preserve"> variable </w:t>
      </w:r>
      <w:proofErr w:type="spellStart"/>
      <w:r w:rsidRPr="00C223B8">
        <w:rPr>
          <w:iCs/>
          <w:sz w:val="22"/>
          <w:szCs w:val="22"/>
          <w:lang w:val="en-ID"/>
        </w:rPr>
        <w:t>mediasi</w:t>
      </w:r>
      <w:proofErr w:type="spellEnd"/>
      <w:r w:rsidRPr="00C223B8">
        <w:rPr>
          <w:iCs/>
          <w:sz w:val="22"/>
          <w:szCs w:val="22"/>
          <w:lang w:val="en-ID"/>
        </w:rPr>
        <w:t xml:space="preserve">. Teknik </w:t>
      </w:r>
      <w:proofErr w:type="spellStart"/>
      <w:r w:rsidRPr="00C223B8">
        <w:rPr>
          <w:iCs/>
          <w:sz w:val="22"/>
          <w:szCs w:val="22"/>
          <w:lang w:val="en-ID"/>
        </w:rPr>
        <w:t>pengambilan</w:t>
      </w:r>
      <w:proofErr w:type="spellEnd"/>
      <w:r w:rsidRPr="00C223B8">
        <w:rPr>
          <w:iCs/>
          <w:sz w:val="22"/>
          <w:szCs w:val="22"/>
          <w:lang w:val="en-ID"/>
        </w:rPr>
        <w:t xml:space="preserve"> </w:t>
      </w:r>
      <w:proofErr w:type="spellStart"/>
      <w:r w:rsidRPr="00C223B8">
        <w:rPr>
          <w:iCs/>
          <w:sz w:val="22"/>
          <w:szCs w:val="22"/>
          <w:lang w:val="en-ID"/>
        </w:rPr>
        <w:t>sampel</w:t>
      </w:r>
      <w:proofErr w:type="spellEnd"/>
      <w:r w:rsidRPr="00C223B8">
        <w:rPr>
          <w:iCs/>
          <w:sz w:val="22"/>
          <w:szCs w:val="22"/>
          <w:lang w:val="en-ID"/>
        </w:rPr>
        <w:t xml:space="preserve"> </w:t>
      </w:r>
      <w:proofErr w:type="spellStart"/>
      <w:r w:rsidRPr="00C223B8">
        <w:rPr>
          <w:iCs/>
          <w:sz w:val="22"/>
          <w:szCs w:val="22"/>
          <w:lang w:val="en-ID"/>
        </w:rPr>
        <w:t>dalam</w:t>
      </w:r>
      <w:proofErr w:type="spellEnd"/>
      <w:r w:rsidRPr="00C223B8">
        <w:rPr>
          <w:iCs/>
          <w:sz w:val="22"/>
          <w:szCs w:val="22"/>
          <w:lang w:val="en-ID"/>
        </w:rPr>
        <w:t xml:space="preserve"> </w:t>
      </w:r>
      <w:proofErr w:type="spellStart"/>
      <w:r w:rsidRPr="00C223B8">
        <w:rPr>
          <w:iCs/>
          <w:sz w:val="22"/>
          <w:szCs w:val="22"/>
          <w:lang w:val="en-ID"/>
        </w:rPr>
        <w:t>penelitian</w:t>
      </w:r>
      <w:proofErr w:type="spellEnd"/>
      <w:r w:rsidRPr="00C223B8">
        <w:rPr>
          <w:iCs/>
          <w:sz w:val="22"/>
          <w:szCs w:val="22"/>
          <w:lang w:val="en-ID"/>
        </w:rPr>
        <w:t xml:space="preserve"> </w:t>
      </w:r>
      <w:proofErr w:type="spellStart"/>
      <w:r w:rsidRPr="00C223B8">
        <w:rPr>
          <w:iCs/>
          <w:sz w:val="22"/>
          <w:szCs w:val="22"/>
          <w:lang w:val="en-ID"/>
        </w:rPr>
        <w:t>ini</w:t>
      </w:r>
      <w:proofErr w:type="spellEnd"/>
      <w:r w:rsidRPr="00C223B8">
        <w:rPr>
          <w:iCs/>
          <w:sz w:val="22"/>
          <w:szCs w:val="22"/>
          <w:lang w:val="en-ID"/>
        </w:rPr>
        <w:t xml:space="preserve"> </w:t>
      </w:r>
      <w:proofErr w:type="spellStart"/>
      <w:r w:rsidRPr="00C223B8">
        <w:rPr>
          <w:iCs/>
          <w:sz w:val="22"/>
          <w:szCs w:val="22"/>
          <w:lang w:val="en-ID"/>
        </w:rPr>
        <w:t>menggunakan</w:t>
      </w:r>
      <w:proofErr w:type="spellEnd"/>
      <w:r w:rsidRPr="00C223B8">
        <w:rPr>
          <w:iCs/>
          <w:sz w:val="22"/>
          <w:szCs w:val="22"/>
          <w:lang w:val="en-ID"/>
        </w:rPr>
        <w:t xml:space="preserve"> Teknik accidental sampling </w:t>
      </w:r>
      <w:proofErr w:type="spellStart"/>
      <w:r w:rsidRPr="00C223B8">
        <w:rPr>
          <w:iCs/>
          <w:sz w:val="22"/>
          <w:szCs w:val="22"/>
          <w:lang w:val="en-ID"/>
        </w:rPr>
        <w:t>dengan</w:t>
      </w:r>
      <w:proofErr w:type="spellEnd"/>
      <w:r w:rsidRPr="00C223B8">
        <w:rPr>
          <w:iCs/>
          <w:sz w:val="22"/>
          <w:szCs w:val="22"/>
          <w:lang w:val="en-ID"/>
        </w:rPr>
        <w:t xml:space="preserve">. </w:t>
      </w:r>
      <w:proofErr w:type="spellStart"/>
      <w:r w:rsidRPr="00C223B8">
        <w:rPr>
          <w:iCs/>
          <w:sz w:val="22"/>
          <w:szCs w:val="22"/>
          <w:lang w:val="en-ID"/>
        </w:rPr>
        <w:t>Jumlah</w:t>
      </w:r>
      <w:proofErr w:type="spellEnd"/>
      <w:r w:rsidRPr="00C223B8">
        <w:rPr>
          <w:iCs/>
          <w:sz w:val="22"/>
          <w:szCs w:val="22"/>
          <w:lang w:val="en-ID"/>
        </w:rPr>
        <w:t xml:space="preserve"> </w:t>
      </w:r>
      <w:proofErr w:type="spellStart"/>
      <w:r w:rsidRPr="00C223B8">
        <w:rPr>
          <w:iCs/>
          <w:sz w:val="22"/>
          <w:szCs w:val="22"/>
          <w:lang w:val="en-ID"/>
        </w:rPr>
        <w:t>sampel</w:t>
      </w:r>
      <w:proofErr w:type="spellEnd"/>
      <w:r w:rsidRPr="00C223B8">
        <w:rPr>
          <w:iCs/>
          <w:sz w:val="22"/>
          <w:szCs w:val="22"/>
          <w:lang w:val="en-ID"/>
        </w:rPr>
        <w:t xml:space="preserve"> </w:t>
      </w:r>
      <w:proofErr w:type="spellStart"/>
      <w:r w:rsidRPr="00C223B8">
        <w:rPr>
          <w:iCs/>
          <w:sz w:val="22"/>
          <w:szCs w:val="22"/>
          <w:lang w:val="en-ID"/>
        </w:rPr>
        <w:t>dalam</w:t>
      </w:r>
      <w:proofErr w:type="spellEnd"/>
      <w:r w:rsidRPr="00C223B8">
        <w:rPr>
          <w:iCs/>
          <w:sz w:val="22"/>
          <w:szCs w:val="22"/>
          <w:lang w:val="en-ID"/>
        </w:rPr>
        <w:t xml:space="preserve"> </w:t>
      </w:r>
      <w:proofErr w:type="spellStart"/>
      <w:r w:rsidRPr="00C223B8">
        <w:rPr>
          <w:iCs/>
          <w:sz w:val="22"/>
          <w:szCs w:val="22"/>
          <w:lang w:val="en-ID"/>
        </w:rPr>
        <w:t>penelitian</w:t>
      </w:r>
      <w:proofErr w:type="spellEnd"/>
      <w:r w:rsidRPr="00C223B8">
        <w:rPr>
          <w:iCs/>
          <w:sz w:val="22"/>
          <w:szCs w:val="22"/>
          <w:lang w:val="en-ID"/>
        </w:rPr>
        <w:t xml:space="preserve"> </w:t>
      </w:r>
      <w:proofErr w:type="spellStart"/>
      <w:r w:rsidRPr="00C223B8">
        <w:rPr>
          <w:iCs/>
          <w:sz w:val="22"/>
          <w:szCs w:val="22"/>
          <w:lang w:val="en-ID"/>
        </w:rPr>
        <w:t>ini</w:t>
      </w:r>
      <w:proofErr w:type="spellEnd"/>
      <w:r w:rsidRPr="00C223B8">
        <w:rPr>
          <w:iCs/>
          <w:sz w:val="22"/>
          <w:szCs w:val="22"/>
          <w:lang w:val="en-ID"/>
        </w:rPr>
        <w:t xml:space="preserve"> </w:t>
      </w:r>
      <w:proofErr w:type="spellStart"/>
      <w:r w:rsidRPr="00C223B8">
        <w:rPr>
          <w:iCs/>
          <w:sz w:val="22"/>
          <w:szCs w:val="22"/>
          <w:lang w:val="en-ID"/>
        </w:rPr>
        <w:t>berjumlah</w:t>
      </w:r>
      <w:proofErr w:type="spellEnd"/>
      <w:r w:rsidRPr="00C223B8">
        <w:rPr>
          <w:iCs/>
          <w:sz w:val="22"/>
          <w:szCs w:val="22"/>
          <w:lang w:val="en-ID"/>
        </w:rPr>
        <w:t xml:space="preserve"> 215 </w:t>
      </w:r>
      <w:proofErr w:type="spellStart"/>
      <w:r w:rsidRPr="00C223B8">
        <w:rPr>
          <w:iCs/>
          <w:sz w:val="22"/>
          <w:szCs w:val="22"/>
          <w:lang w:val="en-ID"/>
        </w:rPr>
        <w:t>responden</w:t>
      </w:r>
      <w:proofErr w:type="spellEnd"/>
      <w:r w:rsidRPr="00C223B8">
        <w:rPr>
          <w:iCs/>
          <w:sz w:val="22"/>
          <w:szCs w:val="22"/>
          <w:lang w:val="en-ID"/>
        </w:rPr>
        <w:t xml:space="preserve"> yang </w:t>
      </w:r>
      <w:proofErr w:type="spellStart"/>
      <w:r w:rsidRPr="00C223B8">
        <w:rPr>
          <w:iCs/>
          <w:sz w:val="22"/>
          <w:szCs w:val="22"/>
          <w:lang w:val="en-ID"/>
        </w:rPr>
        <w:t>didapatkan</w:t>
      </w:r>
      <w:proofErr w:type="spellEnd"/>
      <w:r w:rsidRPr="00C223B8">
        <w:rPr>
          <w:iCs/>
          <w:sz w:val="22"/>
          <w:szCs w:val="22"/>
          <w:lang w:val="en-ID"/>
        </w:rPr>
        <w:t xml:space="preserve"> </w:t>
      </w:r>
      <w:proofErr w:type="spellStart"/>
      <w:r w:rsidRPr="00C223B8">
        <w:rPr>
          <w:iCs/>
          <w:sz w:val="22"/>
          <w:szCs w:val="22"/>
          <w:lang w:val="en-ID"/>
        </w:rPr>
        <w:t>dengan</w:t>
      </w:r>
      <w:proofErr w:type="spellEnd"/>
      <w:r w:rsidRPr="00C223B8">
        <w:rPr>
          <w:iCs/>
          <w:sz w:val="22"/>
          <w:szCs w:val="22"/>
          <w:lang w:val="en-ID"/>
        </w:rPr>
        <w:t xml:space="preserve"> </w:t>
      </w:r>
      <w:proofErr w:type="spellStart"/>
      <w:r w:rsidRPr="00C223B8">
        <w:rPr>
          <w:iCs/>
          <w:sz w:val="22"/>
          <w:szCs w:val="22"/>
          <w:lang w:val="en-ID"/>
        </w:rPr>
        <w:t>menggunakan</w:t>
      </w:r>
      <w:proofErr w:type="spellEnd"/>
      <w:r w:rsidRPr="00C223B8">
        <w:rPr>
          <w:iCs/>
          <w:sz w:val="22"/>
          <w:szCs w:val="22"/>
          <w:lang w:val="en-ID"/>
        </w:rPr>
        <w:t xml:space="preserve"> </w:t>
      </w:r>
      <w:proofErr w:type="spellStart"/>
      <w:r w:rsidRPr="00C223B8">
        <w:rPr>
          <w:iCs/>
          <w:sz w:val="22"/>
          <w:szCs w:val="22"/>
          <w:lang w:val="en-ID"/>
        </w:rPr>
        <w:t>rumus</w:t>
      </w:r>
      <w:proofErr w:type="spellEnd"/>
      <w:r w:rsidRPr="00C223B8">
        <w:rPr>
          <w:iCs/>
          <w:sz w:val="22"/>
          <w:szCs w:val="22"/>
          <w:lang w:val="en-ID"/>
        </w:rPr>
        <w:t xml:space="preserve"> </w:t>
      </w:r>
      <w:proofErr w:type="spellStart"/>
      <w:r w:rsidRPr="00C223B8">
        <w:rPr>
          <w:iCs/>
          <w:sz w:val="22"/>
          <w:szCs w:val="22"/>
          <w:lang w:val="en-ID"/>
        </w:rPr>
        <w:t>slovin</w:t>
      </w:r>
      <w:proofErr w:type="spellEnd"/>
      <w:r w:rsidRPr="00C223B8">
        <w:rPr>
          <w:iCs/>
          <w:sz w:val="22"/>
          <w:szCs w:val="22"/>
          <w:lang w:val="en-ID"/>
        </w:rPr>
        <w:t xml:space="preserve">. Hasil </w:t>
      </w:r>
      <w:proofErr w:type="spellStart"/>
      <w:r w:rsidRPr="00C223B8">
        <w:rPr>
          <w:iCs/>
          <w:sz w:val="22"/>
          <w:szCs w:val="22"/>
          <w:lang w:val="en-ID"/>
        </w:rPr>
        <w:t>penelitian</w:t>
      </w:r>
      <w:proofErr w:type="spellEnd"/>
      <w:r w:rsidRPr="00C223B8">
        <w:rPr>
          <w:iCs/>
          <w:sz w:val="22"/>
          <w:szCs w:val="22"/>
          <w:lang w:val="en-ID"/>
        </w:rPr>
        <w:t xml:space="preserve"> </w:t>
      </w:r>
      <w:proofErr w:type="spellStart"/>
      <w:r w:rsidRPr="00C223B8">
        <w:rPr>
          <w:iCs/>
          <w:sz w:val="22"/>
          <w:szCs w:val="22"/>
          <w:lang w:val="en-ID"/>
        </w:rPr>
        <w:t>ini</w:t>
      </w:r>
      <w:proofErr w:type="spellEnd"/>
      <w:r w:rsidRPr="00C223B8">
        <w:rPr>
          <w:iCs/>
          <w:sz w:val="22"/>
          <w:szCs w:val="22"/>
          <w:lang w:val="en-ID"/>
        </w:rPr>
        <w:t xml:space="preserve"> </w:t>
      </w:r>
      <w:proofErr w:type="spellStart"/>
      <w:r w:rsidRPr="00C223B8">
        <w:rPr>
          <w:iCs/>
          <w:sz w:val="22"/>
          <w:szCs w:val="22"/>
          <w:lang w:val="en-ID"/>
        </w:rPr>
        <w:t>menununjukkan</w:t>
      </w:r>
      <w:proofErr w:type="spellEnd"/>
      <w:r w:rsidRPr="00C223B8">
        <w:rPr>
          <w:iCs/>
          <w:sz w:val="22"/>
          <w:szCs w:val="22"/>
          <w:lang w:val="en-ID"/>
        </w:rPr>
        <w:t xml:space="preserve"> </w:t>
      </w:r>
      <w:proofErr w:type="spellStart"/>
      <w:r w:rsidRPr="00C223B8">
        <w:rPr>
          <w:iCs/>
          <w:sz w:val="22"/>
          <w:szCs w:val="22"/>
          <w:lang w:val="en-ID"/>
        </w:rPr>
        <w:t>bahwa</w:t>
      </w:r>
      <w:proofErr w:type="spellEnd"/>
      <w:r w:rsidRPr="00C223B8">
        <w:rPr>
          <w:iCs/>
          <w:sz w:val="22"/>
          <w:szCs w:val="22"/>
          <w:lang w:val="en-ID"/>
        </w:rPr>
        <w:t xml:space="preserve"> Islamic physical attributes </w:t>
      </w:r>
      <w:proofErr w:type="spellStart"/>
      <w:r w:rsidRPr="00C223B8">
        <w:rPr>
          <w:iCs/>
          <w:sz w:val="22"/>
          <w:szCs w:val="22"/>
          <w:lang w:val="en-ID"/>
        </w:rPr>
        <w:t>berpengaruh</w:t>
      </w:r>
      <w:proofErr w:type="spellEnd"/>
      <w:r w:rsidRPr="00C223B8">
        <w:rPr>
          <w:iCs/>
          <w:sz w:val="22"/>
          <w:szCs w:val="22"/>
          <w:lang w:val="en-ID"/>
        </w:rPr>
        <w:t xml:space="preserve"> </w:t>
      </w:r>
      <w:proofErr w:type="spellStart"/>
      <w:r w:rsidRPr="00C223B8">
        <w:rPr>
          <w:iCs/>
          <w:sz w:val="22"/>
          <w:szCs w:val="22"/>
          <w:lang w:val="en-ID"/>
        </w:rPr>
        <w:t>positif</w:t>
      </w:r>
      <w:proofErr w:type="spellEnd"/>
      <w:r w:rsidRPr="00C223B8">
        <w:rPr>
          <w:iCs/>
          <w:sz w:val="22"/>
          <w:szCs w:val="22"/>
          <w:lang w:val="en-ID"/>
        </w:rPr>
        <w:t xml:space="preserve"> </w:t>
      </w:r>
      <w:proofErr w:type="spellStart"/>
      <w:r w:rsidRPr="00C223B8">
        <w:rPr>
          <w:iCs/>
          <w:sz w:val="22"/>
          <w:szCs w:val="22"/>
          <w:lang w:val="en-ID"/>
        </w:rPr>
        <w:t>signifikan</w:t>
      </w:r>
      <w:proofErr w:type="spellEnd"/>
      <w:r w:rsidRPr="00C223B8">
        <w:rPr>
          <w:iCs/>
          <w:sz w:val="22"/>
          <w:szCs w:val="22"/>
          <w:lang w:val="en-ID"/>
        </w:rPr>
        <w:t xml:space="preserve"> </w:t>
      </w:r>
      <w:proofErr w:type="spellStart"/>
      <w:r w:rsidRPr="00C223B8">
        <w:rPr>
          <w:iCs/>
          <w:sz w:val="22"/>
          <w:szCs w:val="22"/>
          <w:lang w:val="en-ID"/>
        </w:rPr>
        <w:t>terhadap</w:t>
      </w:r>
      <w:proofErr w:type="spellEnd"/>
      <w:r w:rsidRPr="00C223B8">
        <w:rPr>
          <w:iCs/>
          <w:sz w:val="22"/>
          <w:szCs w:val="22"/>
          <w:lang w:val="en-ID"/>
        </w:rPr>
        <w:t xml:space="preserve"> customer satisfaction, Islamic nonphysical attributes </w:t>
      </w:r>
      <w:proofErr w:type="spellStart"/>
      <w:r w:rsidRPr="00C223B8">
        <w:rPr>
          <w:iCs/>
          <w:sz w:val="22"/>
          <w:szCs w:val="22"/>
          <w:lang w:val="en-ID"/>
        </w:rPr>
        <w:t>berpengaruh</w:t>
      </w:r>
      <w:proofErr w:type="spellEnd"/>
      <w:r w:rsidRPr="00C223B8">
        <w:rPr>
          <w:iCs/>
          <w:sz w:val="22"/>
          <w:szCs w:val="22"/>
          <w:lang w:val="en-ID"/>
        </w:rPr>
        <w:t xml:space="preserve"> negative </w:t>
      </w:r>
      <w:proofErr w:type="spellStart"/>
      <w:r w:rsidRPr="00C223B8">
        <w:rPr>
          <w:iCs/>
          <w:sz w:val="22"/>
          <w:szCs w:val="22"/>
          <w:lang w:val="en-ID"/>
        </w:rPr>
        <w:t>tidak</w:t>
      </w:r>
      <w:proofErr w:type="spellEnd"/>
      <w:r w:rsidRPr="00C223B8">
        <w:rPr>
          <w:iCs/>
          <w:sz w:val="22"/>
          <w:szCs w:val="22"/>
          <w:lang w:val="en-ID"/>
        </w:rPr>
        <w:t xml:space="preserve"> </w:t>
      </w:r>
      <w:proofErr w:type="spellStart"/>
      <w:r w:rsidRPr="00C223B8">
        <w:rPr>
          <w:iCs/>
          <w:sz w:val="22"/>
          <w:szCs w:val="22"/>
          <w:lang w:val="en-ID"/>
        </w:rPr>
        <w:t>signifikan</w:t>
      </w:r>
      <w:proofErr w:type="spellEnd"/>
      <w:r w:rsidRPr="00C223B8">
        <w:rPr>
          <w:iCs/>
          <w:sz w:val="22"/>
          <w:szCs w:val="22"/>
          <w:lang w:val="en-ID"/>
        </w:rPr>
        <w:t xml:space="preserve"> </w:t>
      </w:r>
      <w:proofErr w:type="spellStart"/>
      <w:r w:rsidRPr="00C223B8">
        <w:rPr>
          <w:iCs/>
          <w:sz w:val="22"/>
          <w:szCs w:val="22"/>
          <w:lang w:val="en-ID"/>
        </w:rPr>
        <w:t>terhadap</w:t>
      </w:r>
      <w:proofErr w:type="spellEnd"/>
      <w:r w:rsidRPr="00C223B8">
        <w:rPr>
          <w:iCs/>
          <w:sz w:val="22"/>
          <w:szCs w:val="22"/>
          <w:lang w:val="en-ID"/>
        </w:rPr>
        <w:t xml:space="preserve"> customer satisfaction. Islamic religiosity </w:t>
      </w:r>
      <w:proofErr w:type="spellStart"/>
      <w:r w:rsidRPr="00C223B8">
        <w:rPr>
          <w:iCs/>
          <w:sz w:val="22"/>
          <w:szCs w:val="22"/>
          <w:lang w:val="en-ID"/>
        </w:rPr>
        <w:t>memediasi</w:t>
      </w:r>
      <w:proofErr w:type="spellEnd"/>
      <w:r w:rsidRPr="00C223B8">
        <w:rPr>
          <w:iCs/>
          <w:sz w:val="22"/>
          <w:szCs w:val="22"/>
          <w:lang w:val="en-ID"/>
        </w:rPr>
        <w:t xml:space="preserve"> Islamic physical attributes </w:t>
      </w:r>
      <w:proofErr w:type="spellStart"/>
      <w:r w:rsidRPr="00C223B8">
        <w:rPr>
          <w:iCs/>
          <w:sz w:val="22"/>
          <w:szCs w:val="22"/>
          <w:lang w:val="en-ID"/>
        </w:rPr>
        <w:t>terhadap</w:t>
      </w:r>
      <w:proofErr w:type="spellEnd"/>
      <w:r w:rsidRPr="00C223B8">
        <w:rPr>
          <w:iCs/>
          <w:sz w:val="22"/>
          <w:szCs w:val="22"/>
          <w:lang w:val="en-ID"/>
        </w:rPr>
        <w:t xml:space="preserve"> customer satisfaction </w:t>
      </w:r>
      <w:proofErr w:type="spellStart"/>
      <w:r w:rsidRPr="00C223B8">
        <w:rPr>
          <w:iCs/>
          <w:sz w:val="22"/>
          <w:szCs w:val="22"/>
          <w:lang w:val="en-ID"/>
        </w:rPr>
        <w:t>berpengaruh</w:t>
      </w:r>
      <w:proofErr w:type="spellEnd"/>
      <w:r w:rsidRPr="00C223B8">
        <w:rPr>
          <w:iCs/>
          <w:sz w:val="22"/>
          <w:szCs w:val="22"/>
          <w:lang w:val="en-ID"/>
        </w:rPr>
        <w:t xml:space="preserve"> negative </w:t>
      </w:r>
      <w:proofErr w:type="spellStart"/>
      <w:r w:rsidRPr="00C223B8">
        <w:rPr>
          <w:iCs/>
          <w:sz w:val="22"/>
          <w:szCs w:val="22"/>
          <w:lang w:val="en-ID"/>
        </w:rPr>
        <w:t>tidak</w:t>
      </w:r>
      <w:proofErr w:type="spellEnd"/>
      <w:r w:rsidRPr="00C223B8">
        <w:rPr>
          <w:iCs/>
          <w:sz w:val="22"/>
          <w:szCs w:val="22"/>
          <w:lang w:val="en-ID"/>
        </w:rPr>
        <w:t xml:space="preserve"> </w:t>
      </w:r>
      <w:proofErr w:type="spellStart"/>
      <w:r w:rsidRPr="00C223B8">
        <w:rPr>
          <w:iCs/>
          <w:sz w:val="22"/>
          <w:szCs w:val="22"/>
          <w:lang w:val="en-ID"/>
        </w:rPr>
        <w:t>signifikan</w:t>
      </w:r>
      <w:proofErr w:type="spellEnd"/>
      <w:r w:rsidRPr="00C223B8">
        <w:rPr>
          <w:iCs/>
          <w:sz w:val="22"/>
          <w:szCs w:val="22"/>
          <w:lang w:val="en-ID"/>
        </w:rPr>
        <w:t xml:space="preserve">. </w:t>
      </w:r>
      <w:proofErr w:type="spellStart"/>
      <w:r w:rsidRPr="00C223B8">
        <w:rPr>
          <w:iCs/>
          <w:sz w:val="22"/>
          <w:szCs w:val="22"/>
          <w:lang w:val="en-ID"/>
        </w:rPr>
        <w:t>religiusitas</w:t>
      </w:r>
      <w:proofErr w:type="spellEnd"/>
      <w:r w:rsidRPr="00C223B8">
        <w:rPr>
          <w:iCs/>
          <w:sz w:val="22"/>
          <w:szCs w:val="22"/>
          <w:lang w:val="en-ID"/>
        </w:rPr>
        <w:t xml:space="preserve"> </w:t>
      </w:r>
      <w:proofErr w:type="spellStart"/>
      <w:r w:rsidRPr="00C223B8">
        <w:rPr>
          <w:iCs/>
          <w:sz w:val="22"/>
          <w:szCs w:val="22"/>
          <w:lang w:val="en-ID"/>
        </w:rPr>
        <w:t>memediasi</w:t>
      </w:r>
      <w:proofErr w:type="spellEnd"/>
      <w:r w:rsidRPr="00C223B8">
        <w:rPr>
          <w:iCs/>
          <w:sz w:val="22"/>
          <w:szCs w:val="22"/>
          <w:lang w:val="en-ID"/>
        </w:rPr>
        <w:t xml:space="preserve"> </w:t>
      </w:r>
      <w:proofErr w:type="spellStart"/>
      <w:r w:rsidRPr="00C223B8">
        <w:rPr>
          <w:iCs/>
          <w:sz w:val="22"/>
          <w:szCs w:val="22"/>
          <w:lang w:val="en-ID"/>
        </w:rPr>
        <w:t>pengaruh</w:t>
      </w:r>
      <w:proofErr w:type="spellEnd"/>
      <w:r w:rsidRPr="00C223B8">
        <w:rPr>
          <w:iCs/>
          <w:sz w:val="22"/>
          <w:szCs w:val="22"/>
          <w:lang w:val="en-ID"/>
        </w:rPr>
        <w:t xml:space="preserve"> Islamic nonphysical attribute </w:t>
      </w:r>
      <w:proofErr w:type="spellStart"/>
      <w:r w:rsidRPr="00C223B8">
        <w:rPr>
          <w:iCs/>
          <w:sz w:val="22"/>
          <w:szCs w:val="22"/>
          <w:lang w:val="en-ID"/>
        </w:rPr>
        <w:t>terhadap</w:t>
      </w:r>
      <w:proofErr w:type="spellEnd"/>
      <w:r w:rsidRPr="00C223B8">
        <w:rPr>
          <w:iCs/>
          <w:sz w:val="22"/>
          <w:szCs w:val="22"/>
          <w:lang w:val="en-ID"/>
        </w:rPr>
        <w:t xml:space="preserve"> </w:t>
      </w:r>
      <w:proofErr w:type="spellStart"/>
      <w:r w:rsidRPr="00C223B8">
        <w:rPr>
          <w:iCs/>
          <w:sz w:val="22"/>
          <w:szCs w:val="22"/>
          <w:lang w:val="en-ID"/>
        </w:rPr>
        <w:t>kepuasan</w:t>
      </w:r>
      <w:proofErr w:type="spellEnd"/>
      <w:r w:rsidRPr="00C223B8">
        <w:rPr>
          <w:iCs/>
          <w:sz w:val="22"/>
          <w:szCs w:val="22"/>
          <w:lang w:val="en-ID"/>
        </w:rPr>
        <w:t xml:space="preserve"> </w:t>
      </w:r>
      <w:proofErr w:type="spellStart"/>
      <w:r w:rsidRPr="00C223B8">
        <w:rPr>
          <w:iCs/>
          <w:sz w:val="22"/>
          <w:szCs w:val="22"/>
          <w:lang w:val="en-ID"/>
        </w:rPr>
        <w:t>pelanggan</w:t>
      </w:r>
      <w:proofErr w:type="spellEnd"/>
      <w:r w:rsidRPr="00C223B8">
        <w:rPr>
          <w:iCs/>
          <w:sz w:val="22"/>
          <w:szCs w:val="22"/>
          <w:lang w:val="en-ID"/>
        </w:rPr>
        <w:t xml:space="preserve"> </w:t>
      </w:r>
      <w:proofErr w:type="spellStart"/>
      <w:r w:rsidRPr="00C223B8">
        <w:rPr>
          <w:iCs/>
          <w:sz w:val="22"/>
          <w:szCs w:val="22"/>
          <w:lang w:val="en-ID"/>
        </w:rPr>
        <w:t>memiliki</w:t>
      </w:r>
      <w:proofErr w:type="spellEnd"/>
      <w:r w:rsidRPr="00C223B8">
        <w:rPr>
          <w:iCs/>
          <w:sz w:val="22"/>
          <w:szCs w:val="22"/>
          <w:lang w:val="en-ID"/>
        </w:rPr>
        <w:t xml:space="preserve"> </w:t>
      </w:r>
      <w:proofErr w:type="spellStart"/>
      <w:r w:rsidRPr="00C223B8">
        <w:rPr>
          <w:iCs/>
          <w:sz w:val="22"/>
          <w:szCs w:val="22"/>
          <w:lang w:val="en-ID"/>
        </w:rPr>
        <w:t>pengaruh</w:t>
      </w:r>
      <w:proofErr w:type="spellEnd"/>
      <w:r w:rsidRPr="00C223B8">
        <w:rPr>
          <w:iCs/>
          <w:sz w:val="22"/>
          <w:szCs w:val="22"/>
          <w:lang w:val="en-ID"/>
        </w:rPr>
        <w:t xml:space="preserve"> </w:t>
      </w:r>
      <w:proofErr w:type="spellStart"/>
      <w:r w:rsidRPr="00C223B8">
        <w:rPr>
          <w:iCs/>
          <w:sz w:val="22"/>
          <w:szCs w:val="22"/>
          <w:lang w:val="en-ID"/>
        </w:rPr>
        <w:t>positif</w:t>
      </w:r>
      <w:proofErr w:type="spellEnd"/>
      <w:r w:rsidRPr="00C223B8">
        <w:rPr>
          <w:iCs/>
          <w:sz w:val="22"/>
          <w:szCs w:val="22"/>
          <w:lang w:val="en-ID"/>
        </w:rPr>
        <w:t xml:space="preserve"> </w:t>
      </w:r>
      <w:proofErr w:type="spellStart"/>
      <w:r w:rsidRPr="00C223B8">
        <w:rPr>
          <w:iCs/>
          <w:sz w:val="22"/>
          <w:szCs w:val="22"/>
          <w:lang w:val="en-ID"/>
        </w:rPr>
        <w:t>signifikan</w:t>
      </w:r>
      <w:proofErr w:type="spellEnd"/>
      <w:r w:rsidRPr="00C223B8">
        <w:rPr>
          <w:iCs/>
          <w:sz w:val="22"/>
          <w:szCs w:val="22"/>
          <w:lang w:val="en-ID"/>
        </w:rPr>
        <w:t xml:space="preserve">. </w:t>
      </w:r>
      <w:proofErr w:type="spellStart"/>
      <w:r w:rsidRPr="00C223B8">
        <w:rPr>
          <w:iCs/>
          <w:sz w:val="22"/>
          <w:szCs w:val="22"/>
          <w:lang w:val="en-ID"/>
        </w:rPr>
        <w:t>Religiusitas</w:t>
      </w:r>
      <w:proofErr w:type="spellEnd"/>
      <w:r w:rsidRPr="00C223B8">
        <w:rPr>
          <w:iCs/>
          <w:sz w:val="22"/>
          <w:szCs w:val="22"/>
          <w:lang w:val="en-ID"/>
        </w:rPr>
        <w:t xml:space="preserve"> </w:t>
      </w:r>
      <w:proofErr w:type="spellStart"/>
      <w:r w:rsidRPr="00C223B8">
        <w:rPr>
          <w:iCs/>
          <w:sz w:val="22"/>
          <w:szCs w:val="22"/>
          <w:lang w:val="en-ID"/>
        </w:rPr>
        <w:t>memediasi</w:t>
      </w:r>
      <w:proofErr w:type="spellEnd"/>
      <w:r w:rsidRPr="00C223B8">
        <w:rPr>
          <w:iCs/>
          <w:sz w:val="22"/>
          <w:szCs w:val="22"/>
          <w:lang w:val="en-ID"/>
        </w:rPr>
        <w:t xml:space="preserve"> </w:t>
      </w:r>
      <w:proofErr w:type="spellStart"/>
      <w:r w:rsidRPr="00C223B8">
        <w:rPr>
          <w:iCs/>
          <w:sz w:val="22"/>
          <w:szCs w:val="22"/>
          <w:lang w:val="en-ID"/>
        </w:rPr>
        <w:t>pengaruh</w:t>
      </w:r>
      <w:proofErr w:type="spellEnd"/>
      <w:r w:rsidRPr="00C223B8">
        <w:rPr>
          <w:iCs/>
          <w:sz w:val="22"/>
          <w:szCs w:val="22"/>
          <w:lang w:val="en-ID"/>
        </w:rPr>
        <w:t xml:space="preserve"> </w:t>
      </w:r>
      <w:proofErr w:type="spellStart"/>
      <w:r w:rsidRPr="00C223B8">
        <w:rPr>
          <w:iCs/>
          <w:sz w:val="22"/>
          <w:szCs w:val="22"/>
          <w:lang w:val="en-ID"/>
        </w:rPr>
        <w:t>kepuasan</w:t>
      </w:r>
      <w:proofErr w:type="spellEnd"/>
      <w:r w:rsidRPr="00C223B8">
        <w:rPr>
          <w:iCs/>
          <w:sz w:val="22"/>
          <w:szCs w:val="22"/>
          <w:lang w:val="en-ID"/>
        </w:rPr>
        <w:t xml:space="preserve"> </w:t>
      </w:r>
      <w:proofErr w:type="spellStart"/>
      <w:r w:rsidRPr="00C223B8">
        <w:rPr>
          <w:iCs/>
          <w:sz w:val="22"/>
          <w:szCs w:val="22"/>
          <w:lang w:val="en-ID"/>
        </w:rPr>
        <w:t>terhadap</w:t>
      </w:r>
      <w:proofErr w:type="spellEnd"/>
      <w:r w:rsidRPr="00C223B8">
        <w:rPr>
          <w:iCs/>
          <w:sz w:val="22"/>
          <w:szCs w:val="22"/>
          <w:lang w:val="en-ID"/>
        </w:rPr>
        <w:t xml:space="preserve"> behavioural loyalty </w:t>
      </w:r>
      <w:proofErr w:type="spellStart"/>
      <w:r w:rsidRPr="00C223B8">
        <w:rPr>
          <w:iCs/>
          <w:sz w:val="22"/>
          <w:szCs w:val="22"/>
          <w:lang w:val="en-ID"/>
        </w:rPr>
        <w:t>berpengaruh</w:t>
      </w:r>
      <w:proofErr w:type="spellEnd"/>
      <w:r w:rsidRPr="00C223B8">
        <w:rPr>
          <w:iCs/>
          <w:sz w:val="22"/>
          <w:szCs w:val="22"/>
          <w:lang w:val="en-ID"/>
        </w:rPr>
        <w:t xml:space="preserve"> </w:t>
      </w:r>
      <w:proofErr w:type="spellStart"/>
      <w:r w:rsidRPr="00C223B8">
        <w:rPr>
          <w:iCs/>
          <w:sz w:val="22"/>
          <w:szCs w:val="22"/>
          <w:lang w:val="en-ID"/>
        </w:rPr>
        <w:t>positif</w:t>
      </w:r>
      <w:proofErr w:type="spellEnd"/>
      <w:r w:rsidRPr="00C223B8">
        <w:rPr>
          <w:iCs/>
          <w:sz w:val="22"/>
          <w:szCs w:val="22"/>
          <w:lang w:val="en-ID"/>
        </w:rPr>
        <w:t xml:space="preserve"> </w:t>
      </w:r>
      <w:proofErr w:type="spellStart"/>
      <w:r w:rsidRPr="00C223B8">
        <w:rPr>
          <w:iCs/>
          <w:sz w:val="22"/>
          <w:szCs w:val="22"/>
          <w:lang w:val="en-ID"/>
        </w:rPr>
        <w:t>tidak</w:t>
      </w:r>
      <w:proofErr w:type="spellEnd"/>
      <w:r w:rsidRPr="00C223B8">
        <w:rPr>
          <w:iCs/>
          <w:sz w:val="22"/>
          <w:szCs w:val="22"/>
          <w:lang w:val="en-ID"/>
        </w:rPr>
        <w:t xml:space="preserve"> </w:t>
      </w:r>
      <w:proofErr w:type="spellStart"/>
      <w:r w:rsidRPr="00C223B8">
        <w:rPr>
          <w:iCs/>
          <w:sz w:val="22"/>
          <w:szCs w:val="22"/>
          <w:lang w:val="en-ID"/>
        </w:rPr>
        <w:t>segnifikan</w:t>
      </w:r>
      <w:proofErr w:type="spellEnd"/>
      <w:r w:rsidRPr="00C223B8">
        <w:rPr>
          <w:iCs/>
          <w:sz w:val="22"/>
          <w:szCs w:val="22"/>
          <w:lang w:val="en-ID"/>
        </w:rPr>
        <w:t xml:space="preserve">. Islamic </w:t>
      </w:r>
      <w:proofErr w:type="spellStart"/>
      <w:r w:rsidRPr="00C223B8">
        <w:rPr>
          <w:iCs/>
          <w:sz w:val="22"/>
          <w:szCs w:val="22"/>
          <w:lang w:val="en-ID"/>
        </w:rPr>
        <w:t>Religiusitas</w:t>
      </w:r>
      <w:proofErr w:type="spellEnd"/>
      <w:r w:rsidRPr="00C223B8">
        <w:rPr>
          <w:iCs/>
          <w:sz w:val="22"/>
          <w:szCs w:val="22"/>
          <w:lang w:val="en-ID"/>
        </w:rPr>
        <w:t xml:space="preserve"> </w:t>
      </w:r>
      <w:proofErr w:type="spellStart"/>
      <w:r w:rsidRPr="00C223B8">
        <w:rPr>
          <w:iCs/>
          <w:sz w:val="22"/>
          <w:szCs w:val="22"/>
          <w:lang w:val="en-ID"/>
        </w:rPr>
        <w:t>memediasi</w:t>
      </w:r>
      <w:proofErr w:type="spellEnd"/>
      <w:r w:rsidRPr="00C223B8">
        <w:rPr>
          <w:iCs/>
          <w:sz w:val="22"/>
          <w:szCs w:val="22"/>
          <w:lang w:val="en-ID"/>
        </w:rPr>
        <w:t xml:space="preserve"> </w:t>
      </w:r>
      <w:proofErr w:type="spellStart"/>
      <w:r w:rsidRPr="00C223B8">
        <w:rPr>
          <w:iCs/>
          <w:sz w:val="22"/>
          <w:szCs w:val="22"/>
          <w:lang w:val="en-ID"/>
        </w:rPr>
        <w:t>pengaruh</w:t>
      </w:r>
      <w:proofErr w:type="spellEnd"/>
      <w:r w:rsidRPr="00C223B8">
        <w:rPr>
          <w:iCs/>
          <w:sz w:val="22"/>
          <w:szCs w:val="22"/>
          <w:lang w:val="en-ID"/>
        </w:rPr>
        <w:t xml:space="preserve"> </w:t>
      </w:r>
      <w:proofErr w:type="spellStart"/>
      <w:r w:rsidRPr="00C223B8">
        <w:rPr>
          <w:iCs/>
          <w:sz w:val="22"/>
          <w:szCs w:val="22"/>
          <w:lang w:val="en-ID"/>
        </w:rPr>
        <w:t>kepuasan</w:t>
      </w:r>
      <w:proofErr w:type="spellEnd"/>
      <w:r w:rsidRPr="00C223B8">
        <w:rPr>
          <w:iCs/>
          <w:sz w:val="22"/>
          <w:szCs w:val="22"/>
          <w:lang w:val="en-ID"/>
        </w:rPr>
        <w:t xml:space="preserve"> </w:t>
      </w:r>
      <w:proofErr w:type="spellStart"/>
      <w:r w:rsidRPr="00C223B8">
        <w:rPr>
          <w:iCs/>
          <w:sz w:val="22"/>
          <w:szCs w:val="22"/>
          <w:lang w:val="en-ID"/>
        </w:rPr>
        <w:t>terhadap</w:t>
      </w:r>
      <w:proofErr w:type="spellEnd"/>
      <w:r w:rsidRPr="00C223B8">
        <w:rPr>
          <w:iCs/>
          <w:sz w:val="22"/>
          <w:szCs w:val="22"/>
          <w:lang w:val="en-ID"/>
        </w:rPr>
        <w:t xml:space="preserve"> attitudinal loyalty </w:t>
      </w:r>
      <w:proofErr w:type="spellStart"/>
      <w:r w:rsidRPr="00C223B8">
        <w:rPr>
          <w:iCs/>
          <w:sz w:val="22"/>
          <w:szCs w:val="22"/>
          <w:lang w:val="en-ID"/>
        </w:rPr>
        <w:t>berpengaruh</w:t>
      </w:r>
      <w:proofErr w:type="spellEnd"/>
      <w:r w:rsidRPr="00C223B8">
        <w:rPr>
          <w:iCs/>
          <w:sz w:val="22"/>
          <w:szCs w:val="22"/>
          <w:lang w:val="en-ID"/>
        </w:rPr>
        <w:t xml:space="preserve"> </w:t>
      </w:r>
      <w:proofErr w:type="spellStart"/>
      <w:r w:rsidRPr="00C223B8">
        <w:rPr>
          <w:iCs/>
          <w:sz w:val="22"/>
          <w:szCs w:val="22"/>
          <w:lang w:val="en-ID"/>
        </w:rPr>
        <w:t>positif</w:t>
      </w:r>
      <w:proofErr w:type="spellEnd"/>
      <w:r w:rsidRPr="00C223B8">
        <w:rPr>
          <w:iCs/>
          <w:sz w:val="22"/>
          <w:szCs w:val="22"/>
          <w:lang w:val="en-ID"/>
        </w:rPr>
        <w:t xml:space="preserve"> </w:t>
      </w:r>
      <w:proofErr w:type="spellStart"/>
      <w:r w:rsidRPr="00C223B8">
        <w:rPr>
          <w:iCs/>
          <w:sz w:val="22"/>
          <w:szCs w:val="22"/>
          <w:lang w:val="en-ID"/>
        </w:rPr>
        <w:t>signifikan</w:t>
      </w:r>
      <w:proofErr w:type="spellEnd"/>
      <w:r w:rsidRPr="00C223B8">
        <w:rPr>
          <w:iCs/>
          <w:sz w:val="22"/>
          <w:szCs w:val="22"/>
          <w:lang w:val="en-ID"/>
        </w:rPr>
        <w:t xml:space="preserve">. Customer Satisfaction </w:t>
      </w:r>
      <w:proofErr w:type="spellStart"/>
      <w:r w:rsidRPr="00C223B8">
        <w:rPr>
          <w:iCs/>
          <w:sz w:val="22"/>
          <w:szCs w:val="22"/>
          <w:lang w:val="en-ID"/>
        </w:rPr>
        <w:t>berpengaruh</w:t>
      </w:r>
      <w:proofErr w:type="spellEnd"/>
      <w:r w:rsidRPr="00C223B8">
        <w:rPr>
          <w:iCs/>
          <w:sz w:val="22"/>
          <w:szCs w:val="22"/>
          <w:lang w:val="en-ID"/>
        </w:rPr>
        <w:t xml:space="preserve"> </w:t>
      </w:r>
      <w:proofErr w:type="spellStart"/>
      <w:r w:rsidRPr="00C223B8">
        <w:rPr>
          <w:iCs/>
          <w:sz w:val="22"/>
          <w:szCs w:val="22"/>
          <w:lang w:val="en-ID"/>
        </w:rPr>
        <w:t>Positif</w:t>
      </w:r>
      <w:proofErr w:type="spellEnd"/>
      <w:r w:rsidRPr="00C223B8">
        <w:rPr>
          <w:iCs/>
          <w:sz w:val="22"/>
          <w:szCs w:val="22"/>
          <w:lang w:val="en-ID"/>
        </w:rPr>
        <w:t xml:space="preserve"> </w:t>
      </w:r>
      <w:proofErr w:type="spellStart"/>
      <w:r w:rsidRPr="00C223B8">
        <w:rPr>
          <w:iCs/>
          <w:sz w:val="22"/>
          <w:szCs w:val="22"/>
          <w:lang w:val="en-ID"/>
        </w:rPr>
        <w:t>signifikan</w:t>
      </w:r>
      <w:proofErr w:type="spellEnd"/>
      <w:r w:rsidRPr="00C223B8">
        <w:rPr>
          <w:iCs/>
          <w:sz w:val="22"/>
          <w:szCs w:val="22"/>
          <w:lang w:val="en-ID"/>
        </w:rPr>
        <w:t xml:space="preserve"> </w:t>
      </w:r>
      <w:proofErr w:type="spellStart"/>
      <w:r w:rsidRPr="00C223B8">
        <w:rPr>
          <w:iCs/>
          <w:sz w:val="22"/>
          <w:szCs w:val="22"/>
          <w:lang w:val="en-ID"/>
        </w:rPr>
        <w:t>terhadap</w:t>
      </w:r>
      <w:proofErr w:type="spellEnd"/>
      <w:r w:rsidRPr="00C223B8">
        <w:rPr>
          <w:iCs/>
          <w:sz w:val="22"/>
          <w:szCs w:val="22"/>
          <w:lang w:val="en-ID"/>
        </w:rPr>
        <w:t xml:space="preserve"> </w:t>
      </w:r>
      <w:proofErr w:type="spellStart"/>
      <w:r w:rsidRPr="00C223B8">
        <w:rPr>
          <w:iCs/>
          <w:sz w:val="22"/>
          <w:szCs w:val="22"/>
          <w:lang w:val="en-ID"/>
        </w:rPr>
        <w:t>Behavioral</w:t>
      </w:r>
      <w:proofErr w:type="spellEnd"/>
      <w:r w:rsidRPr="00C223B8">
        <w:rPr>
          <w:iCs/>
          <w:sz w:val="22"/>
          <w:szCs w:val="22"/>
          <w:lang w:val="en-ID"/>
        </w:rPr>
        <w:t xml:space="preserve"> </w:t>
      </w:r>
      <w:proofErr w:type="spellStart"/>
      <w:r w:rsidRPr="00C223B8">
        <w:rPr>
          <w:iCs/>
          <w:sz w:val="22"/>
          <w:szCs w:val="22"/>
          <w:lang w:val="en-ID"/>
        </w:rPr>
        <w:t>Loyaty</w:t>
      </w:r>
      <w:proofErr w:type="spellEnd"/>
      <w:r w:rsidRPr="00C223B8">
        <w:rPr>
          <w:iCs/>
          <w:sz w:val="22"/>
          <w:szCs w:val="22"/>
          <w:lang w:val="en-ID"/>
        </w:rPr>
        <w:t xml:space="preserve">. Customer Satisfaction </w:t>
      </w:r>
      <w:proofErr w:type="spellStart"/>
      <w:r w:rsidRPr="00C223B8">
        <w:rPr>
          <w:iCs/>
          <w:sz w:val="22"/>
          <w:szCs w:val="22"/>
          <w:lang w:val="en-ID"/>
        </w:rPr>
        <w:t>berpengaruh</w:t>
      </w:r>
      <w:proofErr w:type="spellEnd"/>
      <w:r w:rsidRPr="00C223B8">
        <w:rPr>
          <w:iCs/>
          <w:sz w:val="22"/>
          <w:szCs w:val="22"/>
          <w:lang w:val="en-ID"/>
        </w:rPr>
        <w:t xml:space="preserve"> </w:t>
      </w:r>
      <w:proofErr w:type="spellStart"/>
      <w:r w:rsidRPr="00C223B8">
        <w:rPr>
          <w:iCs/>
          <w:sz w:val="22"/>
          <w:szCs w:val="22"/>
          <w:lang w:val="en-ID"/>
        </w:rPr>
        <w:t>Positif</w:t>
      </w:r>
      <w:proofErr w:type="spellEnd"/>
      <w:r w:rsidRPr="00C223B8">
        <w:rPr>
          <w:iCs/>
          <w:sz w:val="22"/>
          <w:szCs w:val="22"/>
          <w:lang w:val="en-ID"/>
        </w:rPr>
        <w:t xml:space="preserve"> </w:t>
      </w:r>
      <w:proofErr w:type="spellStart"/>
      <w:r w:rsidRPr="00C223B8">
        <w:rPr>
          <w:iCs/>
          <w:sz w:val="22"/>
          <w:szCs w:val="22"/>
          <w:lang w:val="en-ID"/>
        </w:rPr>
        <w:t>signifikan</w:t>
      </w:r>
      <w:proofErr w:type="spellEnd"/>
      <w:r w:rsidRPr="00C223B8">
        <w:rPr>
          <w:iCs/>
          <w:sz w:val="22"/>
          <w:szCs w:val="22"/>
          <w:lang w:val="en-ID"/>
        </w:rPr>
        <w:t xml:space="preserve"> </w:t>
      </w:r>
      <w:proofErr w:type="spellStart"/>
      <w:r w:rsidRPr="00C223B8">
        <w:rPr>
          <w:iCs/>
          <w:sz w:val="22"/>
          <w:szCs w:val="22"/>
          <w:lang w:val="en-ID"/>
        </w:rPr>
        <w:t>terhadap</w:t>
      </w:r>
      <w:proofErr w:type="spellEnd"/>
      <w:r w:rsidRPr="00C223B8">
        <w:rPr>
          <w:iCs/>
          <w:sz w:val="22"/>
          <w:szCs w:val="22"/>
          <w:lang w:val="en-ID"/>
        </w:rPr>
        <w:t xml:space="preserve"> attitudinal </w:t>
      </w:r>
      <w:proofErr w:type="spellStart"/>
      <w:r w:rsidRPr="00C223B8">
        <w:rPr>
          <w:iCs/>
          <w:sz w:val="22"/>
          <w:szCs w:val="22"/>
          <w:lang w:val="en-ID"/>
        </w:rPr>
        <w:t>Loyaty</w:t>
      </w:r>
      <w:proofErr w:type="spellEnd"/>
      <w:r>
        <w:rPr>
          <w:iCs/>
          <w:sz w:val="22"/>
          <w:szCs w:val="22"/>
          <w:lang w:val="en-ID"/>
        </w:rPr>
        <w:t>.</w:t>
      </w:r>
    </w:p>
    <w:p w14:paraId="770967EA" w14:textId="77777777" w:rsidR="00C223B8" w:rsidRPr="00C223B8" w:rsidRDefault="00C223B8" w:rsidP="00C223B8">
      <w:pPr>
        <w:autoSpaceDE w:val="0"/>
        <w:jc w:val="both"/>
        <w:rPr>
          <w:b/>
          <w:iCs/>
          <w:sz w:val="22"/>
          <w:szCs w:val="22"/>
        </w:rPr>
      </w:pPr>
    </w:p>
    <w:p w14:paraId="4108A429" w14:textId="1EA2838D" w:rsidR="00D73172" w:rsidRDefault="00D73172" w:rsidP="00C223B8">
      <w:pPr>
        <w:autoSpaceDE w:val="0"/>
        <w:spacing w:after="120"/>
        <w:ind w:left="1080" w:right="14" w:hanging="1080"/>
        <w:jc w:val="both"/>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C223B8" w:rsidRPr="00C223B8">
        <w:rPr>
          <w:bCs/>
          <w:i/>
          <w:iCs/>
          <w:sz w:val="22"/>
          <w:szCs w:val="22"/>
          <w:lang w:val="id-ID"/>
        </w:rPr>
        <w:t>Religiosity, Islamic Attributes, Consumer Satisfaction, Consumer Loyalty</w:t>
      </w:r>
    </w:p>
    <w:p w14:paraId="038E9583" w14:textId="77777777"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14:paraId="100A6330" w14:textId="77777777" w:rsidR="004B7814" w:rsidRPr="00220AAF" w:rsidRDefault="004B7814" w:rsidP="007432C2">
      <w:pPr>
        <w:autoSpaceDE w:val="0"/>
        <w:spacing w:after="120"/>
        <w:ind w:left="1080" w:right="14" w:hanging="1080"/>
        <w:rPr>
          <w:i/>
          <w:sz w:val="22"/>
          <w:szCs w:val="22"/>
          <w:lang w:val="id-ID"/>
        </w:rPr>
      </w:pPr>
    </w:p>
    <w:p w14:paraId="798BDC6F" w14:textId="77777777" w:rsidR="00F41C66" w:rsidRPr="00612CF4" w:rsidRDefault="00F41C66" w:rsidP="00612CF4">
      <w:pPr>
        <w:sectPr w:rsidR="00F41C66" w:rsidRPr="00612CF4" w:rsidSect="001D0642">
          <w:headerReference w:type="default" r:id="rId8"/>
          <w:footerReference w:type="default" r:id="rId9"/>
          <w:type w:val="continuous"/>
          <w:pgSz w:w="11909" w:h="16834" w:code="9"/>
          <w:pgMar w:top="1701" w:right="1701" w:bottom="1985" w:left="1701" w:header="1060" w:footer="1242" w:gutter="0"/>
          <w:cols w:space="720"/>
          <w:docGrid w:linePitch="360"/>
        </w:sectPr>
      </w:pPr>
    </w:p>
    <w:p w14:paraId="059490C7" w14:textId="403E7B0A" w:rsidR="00D73172"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 xml:space="preserve">PENDAHULUAN </w:t>
      </w:r>
    </w:p>
    <w:p w14:paraId="5E07389E" w14:textId="77777777" w:rsidR="00C223B8" w:rsidRPr="00C223B8" w:rsidRDefault="00C223B8" w:rsidP="00C223B8">
      <w:pPr>
        <w:suppressAutoHyphens/>
        <w:ind w:firstLine="567"/>
        <w:jc w:val="both"/>
        <w:rPr>
          <w:rFonts w:eastAsia="SimSun;宋体"/>
          <w:color w:val="262626"/>
          <w:sz w:val="22"/>
          <w:szCs w:val="22"/>
          <w:lang w:eastAsia="zh-CN"/>
        </w:rPr>
      </w:pPr>
      <w:r w:rsidRPr="00C223B8">
        <w:rPr>
          <w:rFonts w:eastAsia="SimSun;宋体"/>
          <w:color w:val="262626"/>
          <w:sz w:val="22"/>
          <w:szCs w:val="22"/>
          <w:lang w:eastAsia="zh-CN"/>
        </w:rPr>
        <w:t xml:space="preserve">The halal industry has evolved into a new manufacturing sector that is growing together as a global business with the fastest growth rate worldwide. This is due to an increasing number of countries/regions/businesses accepting the concept of halal as one of the determining factors for the quality of a product/service. This condition is further supported by the awareness of the Indonesian society towards halal-certified products and the growing concept of halal living, which is being widely adopted by the community, particularly the Muslim population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{"citationItems":[{"id":"ITEM-1","itemData":{"DOI":"10.1016/j.tmp.2015.12.008","ISSN":"22119736","abstract":"Tourism recognizes the growing interest in Halal tourism from both the perspectives of industry and research. Halal tourism can be summarized by any object or action which is permissible to use or engage in tourism industry, according to Islamic teachings. Therefore, the success of developing and marketing Halal tourism destination must be guided by the adoption of Islamic teachings and principles in all aspects of tourism activities. This paper explores the concept of Halal tourism along with the components which constitute the industry. It provides worldwide examples of some of the current best practises. The opportunities and challenges in developing and marketing Halal tourism are also discussed.","author":[{"dropping-particle":"","family":"Battour","given":"Mohamed","non-dropping-particle":"","parse-names":false,"suffix":""},{"dropping-particle":"","family":"Ismail","given":"Mohd Nazari","non-dropping-particle":"","parse-names":false,"suffix":""}],"container-title":"Tourism Management Perspectives","id":"ITEM-1","issued":{"date-parts":[["2016"]]},"page":"150-154","publisher":"Elsevier Ltd","title":"Halal tourism: Concepts, practises, challenges and future","type":"article-journal","volume":"19"},"uris":["http://www.mendeley.com/documents/?uuid=e0bcf3fa-07c6-4f18-9cee-06ed72fdc3bf"]}],"mendeley":{"formattedCitation":"(Battour &amp; Ismail, 2016)","plainTextFormattedCitation":"(Battour &amp; Ismail, 2016)","previouslyFormattedCitation":"(Battour &amp; Ismail, 2016)"},"properties":{"noteIndex":0},"schema":"https://github.com/citation-style-language/schema/raw/master/csl-citation.json"}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(Battour &amp; Ismail, 2016)</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w:t>
      </w:r>
    </w:p>
    <w:p w14:paraId="5613FBB6" w14:textId="77777777" w:rsidR="00C223B8" w:rsidRPr="00C223B8" w:rsidRDefault="00C223B8" w:rsidP="00C223B8">
      <w:pPr>
        <w:suppressAutoHyphens/>
        <w:ind w:firstLine="567"/>
        <w:jc w:val="both"/>
        <w:rPr>
          <w:rFonts w:eastAsia="SimSun;宋体"/>
          <w:color w:val="262626"/>
          <w:sz w:val="22"/>
          <w:szCs w:val="22"/>
          <w:lang w:eastAsia="zh-CN"/>
        </w:rPr>
      </w:pPr>
      <w:r w:rsidRPr="00C223B8">
        <w:rPr>
          <w:rFonts w:eastAsia="SimSun;宋体"/>
          <w:color w:val="262626"/>
          <w:sz w:val="22"/>
          <w:szCs w:val="22"/>
          <w:lang w:eastAsia="zh-CN"/>
        </w:rPr>
        <w:t xml:space="preserve">According to the Halal Industry Ecosystem Report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{"citationItems":[{"id":"ITEM-1","itemData":{"ISBN":"9786026004253","abstract":"Predicting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approach.","author":[{"dropping-particle":"","family":"Sukoso, Wiryawan Adam, Kusnadi Joni","given":"Sucipto","non-dropping-particle":"","parse-names":false,"suffix":""}],"container-title":"Ekosistem Industri Halal","id":"ITEM-1","issued":{"date-parts":[["2020"]]},"number-of-pages":"199","title":"Ekosistem Industri Halal 2020","type":"book"},"uris":["http://www.mendeley.com/documents/?uuid=3d40f926-a83c-45f5-b599-8a17d9d21c87"]}],"mendeley":{"formattedCitation":"(Sukoso, Wiryawan Adam, Kusnadi Joni, 2020)","manualFormatting":" (2020)","plainTextFormattedCitation":"(Sukoso, Wiryawan Adam, Kusnadi Joni, 2020)","previouslyFormattedCitation":"(Sukoso, Wiryawan Adam, Kusnadi Joni, 2020)"},"properties":{"noteIndex":0},"schema":"https://github.com/citation-style-language/schema/raw/master/csl-citation.json"}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 xml:space="preserve"> (2020)</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there are six clusters of the halal industry that have developed today, namely food and beverage, logistics, fashion, hospitality services, cosmetics and personal care, Islamic finance, and halal tourism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{"citationItems":[{"id":"ITEM-1","itemData":{"ISBN":"9786026004253","abstract":"Predicting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approach.","author":[{"dropping-particle":"","family":"Sukoso, Wiryawan Adam, Kusnadi Joni","given":"Sucipto","non-dropping-particle":"","parse-names":false,"suffix":""}],"container-title":"Ekosistem Industri Halal","id":"ITEM-1","issued":{"date-parts":[["2020"]]},"number-of-pages":"199","title":"Ekosistem Industri Halal 2020","type":"book"},"uris":["http://www.mendeley.com/documents/?uuid=3d40f926-a83c-45f5-b599-8a17d9d21c87"]}],"mendeley":{"formattedCitation":"(Sukoso, Wiryawan Adam, Kusnadi Joni, 2020)","plainTextFormattedCitation":"(Sukoso, Wiryawan Adam, Kusnadi Joni, 2020)","previouslyFormattedCitation":"(Sukoso, Wiryawan Adam, Kusnadi Joni, 2020)"},"properties":{"noteIndex":0},"schema":"https://github.com/citation-style-language/schema/raw/master/csl-citation.json"}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(Sukoso, Wiryawan Adam, Kusnadi Joni, 2020)</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Among these industries, Islamic finance, halal food, and modest fashion are considered to have the largest market share within the halal industry. On the other hand, some industries such as media recreation, halal pharmaceuticals, halal cosmetics, and Muslim-friendly travel have a lower market share compared to other halal industries.</w:t>
      </w:r>
    </w:p>
    <w:p w14:paraId="57AC47B0" w14:textId="77777777" w:rsidR="00C223B8" w:rsidRPr="00C223B8" w:rsidRDefault="00C223B8" w:rsidP="00C223B8">
      <w:pPr>
        <w:suppressAutoHyphens/>
        <w:ind w:firstLine="567"/>
        <w:jc w:val="both"/>
        <w:rPr>
          <w:rFonts w:eastAsia="SimSun;宋体"/>
          <w:color w:val="262626"/>
          <w:sz w:val="22"/>
          <w:szCs w:val="22"/>
          <w:lang w:eastAsia="zh-CN"/>
        </w:rPr>
      </w:pPr>
      <w:r w:rsidRPr="00C223B8">
        <w:rPr>
          <w:rFonts w:eastAsia="SimSun;宋体"/>
          <w:color w:val="262626"/>
          <w:sz w:val="22"/>
          <w:szCs w:val="22"/>
          <w:lang w:eastAsia="zh-CN"/>
        </w:rPr>
        <w:t>The low market share of Muslim-friendly travel, particularly in the hospitality sector, can be attributed to the relatively slow development of halal tourism. This results in a lack of value-added offerings that sharia-compliant hotels can provide, making it challenging for them to compete with conventional hotels. Additionally, not all Muslim consumers have a high level of religiosity, which leads to a lower level of compliance in selecting hotel services. For Muslim individuals with a high level of religiosity, the availability of Islamic attributes becomes a crucial factor in their decision-making process. These attributes may include gender segregation, prohibition of sharing rooms with non-mahram individuals, the absence of alcohol, and the lack of common swimming pool facilities.</w:t>
      </w:r>
    </w:p>
    <w:p w14:paraId="07470B39" w14:textId="77777777" w:rsidR="00C223B8" w:rsidRPr="00C223B8" w:rsidRDefault="00C223B8" w:rsidP="00C223B8">
      <w:pPr>
        <w:suppressAutoHyphens/>
        <w:ind w:firstLine="567"/>
        <w:jc w:val="both"/>
        <w:rPr>
          <w:rFonts w:eastAsia="SimSun;宋体"/>
          <w:color w:val="262626"/>
          <w:sz w:val="22"/>
          <w:szCs w:val="22"/>
          <w:lang w:eastAsia="zh-CN"/>
        </w:rPr>
      </w:pPr>
      <w:r w:rsidRPr="00C223B8">
        <w:rPr>
          <w:rFonts w:eastAsia="SimSun;宋体"/>
          <w:color w:val="262626"/>
          <w:sz w:val="22"/>
          <w:szCs w:val="22"/>
          <w:lang w:eastAsia="zh-CN"/>
        </w:rPr>
        <w:t>It can be argued that the level of religiosity determines an individual's compliance with Islamic Sharia, and therefore, the importance placed on Islamic attributes is highly dependent on the level of religiosity. Generally, research exploring the relationship between Islamic attributes, religiosity, satisfaction, and loyalty tends to focus on the influence between these factors. However, there are not many studies that specifically identify the dimensions of Islamic attributes and loyalty that may have different perceptions. It is possible that the availability of attributes across dimensions may be perceived differently in terms of satisfaction, particularly with religiosity as a moderating variable. Similarly, for customer satisfaction, there is a tendency to exhibit different loyalty behaviors, such as whether satisfaction influences behavioral loyalty or attitudinal loyalty.</w:t>
      </w:r>
    </w:p>
    <w:p w14:paraId="4B864CD8" w14:textId="77777777" w:rsidR="00C223B8" w:rsidRPr="00C223B8" w:rsidRDefault="00C223B8" w:rsidP="00C223B8">
      <w:pPr>
        <w:suppressAutoHyphens/>
        <w:ind w:firstLine="567"/>
        <w:jc w:val="both"/>
        <w:rPr>
          <w:rFonts w:eastAsia="SimSun;宋体"/>
          <w:color w:val="262626"/>
          <w:sz w:val="22"/>
          <w:szCs w:val="22"/>
          <w:lang w:eastAsia="zh-CN"/>
        </w:rPr>
      </w:pPr>
      <w:r w:rsidRPr="00C223B8">
        <w:rPr>
          <w:rFonts w:eastAsia="SimSun;宋体"/>
          <w:color w:val="262626"/>
          <w:sz w:val="22"/>
          <w:szCs w:val="22"/>
          <w:lang w:eastAsia="zh-CN"/>
        </w:rPr>
        <w:t xml:space="preserve">On the other hand, numerous findings indicate that the level of religiosity among Muslim consumers has different effects on their behavior and satisfaction. Therefore, based on this research gap, an investigation into the relationship between Islamic attributes, satisfaction, and loyalty moderated by the level of religiosity is warranted. This study is a developmental research that builds upon the works of several previous researchers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{"citationItems":[{"id":"ITEM-1","itemData":{"DOI":"10.1016/j.tourman.2014.08.003","ISSN":"02615177","abstract":"Although Muslims make up one of the largest tourist markets in the world, knowledge related to the Islamic perspective on tourism is still less represented in the related literature. This study aims to assemble the theoretical foundations of Islamic tourism thoughts in relation to modern tourism paradigms. It aims to investigate the moderating effect of Islamic religiosity on the relationship between Muslim customer perceived value (MCPV) and Muslim customer satisfaction. It studies a sample of 537 Muslim tourists and employs a positivist research approach with a quantitative basis of enquiry, a survey strategy through questionnaires, and structural equation modeling (SEM). Six dimensions of Muslim customer perceived value (quality, price, emotional value, social value, Islamic physical attributes value and Islamic non-physical attributes value) were found to have positive effects on Muslim consumer satisfaction. The findings of the study suggest that Islamic religiosity moderates the effects of Islamic physical attributes value and Islamic non-physical attributes value on Muslim customer satisfaction. The findings reinforce the importance of religiosity in understanding Muslim customer satisfaction and behavior. © 2014 Elsevier Ltd.","author":[{"dropping-particle":"","family":"Eid","given":"Riyad","non-dropping-particle":"","parse-names":false,"suffix":""},{"dropping-particle":"","family":"El-Gohary","given":"Hatem","non-dropping-particle":"","parse-names":false,"suffix":""}],"container-title":"Tourism Management","id":"ITEM-1","issued":{"date-parts":[["2015"]]},"page":"477-488","publisher":"Elsevier Ltd","title":"The role of Islamic religiosity on the relationship between perceived value and tourist satisfaction","type":"article-journal","volume":"46"},"uris":["http://www.mendeley.com/documents/?uuid=b07a0b39-b814-4ab3-ad86-43309b01024a"]}],"mendeley":{"formattedCitation":"(Eid &amp; El-Gohary, 2015a)","plainTextFormattedCitation":"(Eid &amp; El-Gohary, 2015a)","previouslyFormattedCitation":"(Eid &amp; El-Gohary, 2015a)"},"properties":{"noteIndex":0},"schema":"https://github.com/citation-style-language/schema/raw/master/csl-citation.json"}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(Eid &amp; El-Gohary, 2015a)</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{"citationItems":[{"id":"ITEM-1","itemData":{"DOI":"10.1016/j.heliyon.2020.e04324","ISSN":"24058440","abstract":"To provide Muslim-friendly tourism and attract Muslim tourists, destination marketers must not only consider the generic attributes commonly available at the destination, they must also ensure the availability of attributes that serve the needs of Muslim tourists: Islamic attributes. This study identifies and classifies generic and Islamic attributes as basic, performance, and excitement factors in accordance with the three-factor theory of customer satisfaction to emphasise that the three factors may have different impacts on tourist satisfaction. This study also examines the influence of the three factors on satisfaction and the consequences of satisfaction on tourists' behavioural and attitudinal loyalty. A survey was conducted with 604 Muslim tourists who visited non-Muslim destinations. The results showed that all generic attributes influenced Muslim tourists' satisfaction, whereas for Islamic attributes, only the classification of excitement factors significantly affected their satisfaction. The consequences of satisfaction were also found to have a significant effect on increasing tourists’ behavioural and attitudinal loyalty.","author":[{"dropping-particle":"","family":"Fajriyati","given":"Ilisa","non-dropping-particle":"","parse-names":false,"suffix":""},{"dropping-particle":"","family":"Afiff","given":"Adi Zakaria","non-dropping-particle":"","parse-names":false,"suffix":""},{"dropping-particle":"","family":"Gayatri","given":"Gita","non-dropping-particle":"","parse-names":false,"suffix":""},{"dropping-particle":"","family":"Hati","given":"Sri Rahayu Hijrah","non-dropping-particle":"","parse-names":false,"suffix":""}],"container-title":"Heliyon","id":"ITEM-1","issue":"6","issued":{"date-parts":[["2020"]]},"title":"Generic and Islamic attributes for non-Muslim majority destinations: application of the three-factor theory of customer satisfaction","type":"article-journal","volume":"6"},"uris":["http://www.mendeley.com/documents/?uuid=147bddbf-dd0b-4ca3-8908-b75c996c0137"]}],"mendeley":{"formattedCitation":"(Fajriyati et al., 2020)","plainTextFormattedCitation":"(Fajriyati et al., 2020)","previouslyFormattedCitation":"(Fajriyati et al., 2020)"},"properties":{"noteIndex":0},"schema":"https://github.com/citation-style-language/schema/raw/master/csl-citation.json"}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(Fajriyati et al., 2020)</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{"citationItems":[{"id":"ITEM-1","itemData":{"DOI":"10.1177/21582440211068462","ISSN":"21582440","abstract":"In the context of Muslim-friendly tourism, marketers have to pay attention to the needs of their main target, Muslim tourists. This study aimed to examine the influence of destination attributes, including both generic and Islamic attributes, on overall tourist satisfaction to get a more comprehensive view. Likewise, this study investigated the effect of overall tourist satisfaction on its consequences. The moderation effect of Islamic religiosity on the relationship between Islamic attributes and overall tourist satisfaction was also considered. An online survey was conducted, with a sample of 231 Muslims who traveled to Muslim-majority cities, and the data were analyzed using Structural Equation Modeling. The results showed that both generic and Islamic attributes positively influence overall tourist satisfaction, while its consequences affected their behavioral, attitudinal loyalty, and churn intention. Overall tourist satisfaction was not found to affect complaint intention. Likewise, the moderation effect of Islamic religiosity was insignificant.","author":[{"dropping-particle":"","family":"Fajriyati","given":"Ilisa","non-dropping-particle":"","parse-names":false,"suffix":""},{"dropping-particle":"","family":"Afiff","given":"Adi Zakaria","non-dropping-particle":"","parse-names":false,"suffix":""},{"dropping-particle":"","family":"Gayatri","given":"Gita","non-dropping-particle":"","parse-names":false,"suffix":""},{"dropping-particle":"","family":"Hati","given":"Sri Rahayu Hijrah","non-dropping-particle":"","parse-names":false,"suffix":""}],"container-title":"SAGE Open","id":"ITEM-1","issue":"1","issued":{"date-parts":[["2022"]]},"title":"Attributes Influencing Overall Tourist Satisfaction and Its Consequences for Muslim-Majority Destination","type":"article-journal","volume":"12"},"uris":["http://www.mendeley.com/documents/?uuid=632c2410-622a-45b5-92b8-42054a71ec73"]}],"mendeley":{"formattedCitation":"(Fajriyati et al., 2022)","plainTextFormattedCitation":"(Fajriyati et al., 2022)","previouslyFormattedCitation":"(Fajriyati et al., 2022)"},"properties":{"noteIndex":0},"schema":"https://github.com/citation-style-language/schema/raw/master/csl-citation.json"}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(Fajriyati et al., 2022)</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{"citationItems":[{"id":"ITEM-1","itemData":{"DOI":"10.1108/JIMA-11-2018-0221","ISSN":"17590841","abstract":"Purpose: This study aims to analyze the behavior of Indonesian Muslim consumers toward halal wellness services, especially to determine the effect of Islamic attributes providing halal wellness services and customer religious commitment as a moderating variable on customer satisfaction and loyalty. Design/methodology/approach: The study was carried out by surveying 260 respondents from 13 Muslim salon outlets in the Jabodetabek area as research samples. Furthermore, a quantitative approach with moderated regression analysis is used as an analytical tool to test the research hypothesis. Findings: The study found that embedding Islamic attributes in a halal service correlated positively with customer satisfaction. Four of the six dimensions of Islamic attributes that provide halal wellness services have a significant influence on customer satisfaction and loyalty. In addition, it was found that the moderating effect of religious commitment variables was only significant on two Islamic attributes, namely, Muslim goods and services and halal labeled products. Research limitations/implications: This study was conducted with samples taken from only one brand of muslimah salon in Jabodetabek area. So that generalization needs to be done with caution. Practical implications: The paper includes implications for the marketing strategy of halal wellness services industry including the importance of experiential marketing strategy, the moderation between fiqh law compliance and customer convenience and the service customization based on customer preferences. Originality/value: This paper gives an understanding of the behavior of halal wellness service users on how halal service attributes affect user satisfaction and loyalty.","author":[{"dropping-particle":"","family":"Sobari","given":"Nurdin","non-dropping-particle":"","parse-names":false,"suffix":""},{"dropping-particle":"","family":"Kurniati","given":"Andyan","non-dropping-particle":"","parse-names":false,"suffix":""},{"dropping-particle":"","family":"Usman","given":"Hardius","non-dropping-particle":"","parse-names":false,"suffix":""}],"container-title":"Journal of Islamic Marketing","id":"ITEM-1","issue":"1","issued":{"date-parts":[["2022"]]},"page":"177-197","title":"The influence of Islamic attributes and religious commitments toward halal wellness services customer satisfaction and loyalty","type":"article-journal","volume":"13"},"uris":["http://www.mendeley.com/documents/?uuid=2e4f108a-495e-432e-bafc-ce0059837dbc"]}],"mendeley":{"formattedCitation":"(Sobari et al., 2022)","plainTextFormattedCitation":"(Sobari et al., 2022)","previouslyFormattedCitation":"(Sobari et al., 2022)"},"properties":{"noteIndex":0},"schema":"https://github.com/citation-style-language/schema/raw/master/csl-citation.json"}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(Sobari et al., 2022)</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In this study, the level of religiosity among Muslim consumers is the main focus in relation to the influence of Islamic attributes on customer satisfaction and the impact of satisfaction on loyalty moderated by religiosity.</w:t>
      </w:r>
    </w:p>
    <w:p w14:paraId="7A3ECAB7" w14:textId="77777777" w:rsidR="00C223B8" w:rsidRPr="00C223B8" w:rsidRDefault="00C223B8" w:rsidP="00C223B8">
      <w:pPr>
        <w:suppressAutoHyphens/>
        <w:ind w:firstLine="567"/>
        <w:jc w:val="both"/>
        <w:rPr>
          <w:rFonts w:eastAsia="SimSun;宋体"/>
          <w:color w:val="262626"/>
          <w:sz w:val="22"/>
          <w:szCs w:val="22"/>
          <w:lang w:eastAsia="zh-CN"/>
        </w:rPr>
      </w:pPr>
      <w:r w:rsidRPr="00C223B8">
        <w:rPr>
          <w:rFonts w:eastAsia="SimSun;宋体"/>
          <w:color w:val="262626"/>
          <w:sz w:val="22"/>
          <w:szCs w:val="22"/>
          <w:lang w:eastAsia="zh-CN"/>
        </w:rPr>
        <w:t xml:space="preserve">Several previous studies have examined religiosity as a mediating variable, particularly in the relationship between Islamic attributes and customer satisfaction and loyalty. For example, studies conducted by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{"citationItems":[{"id":"ITEM-1","itemData":{"DOI":"10.1051/shsconf/20141201077","abstract":"The objectives of this study are to test the relationship between tourism motivations and tourist satisfaction, and to test how 'Religion' moderates the relationship. The variable 'Religion' is represented by the availability of Islamic norms and practices which are relevant to tourism at the destination. The results of the Partial least square (PLS) indicated that the tourism motivations are significantly and positively related to tourist satisfaction. The results also showed that Religion significantly moderates the relationship between pull motivation and tourist satisfaction. However, the moderating effect of Religion on the relationship between push motivation and tourist satisfaction was not supported.","author":[{"dropping-particle":"","family":"Battour","given":"Mohamed","non-dropping-particle":"","parse-names":false,"suffix":""},{"dropping-particle":"","family":"Ismail","given":"Mohd Nazari","non-dropping-particle":"","parse-names":false,"suffix":""}],"container-title":"SHS Web of Conferences","id":"ITEM-1","issued":{"date-parts":[["2014"]]},"page":"01077","title":"The Role of Destination Attributes in Islamic Tourism","type":"article-journal","volume":"12"},"uris":["http://www.mendeley.com/documents/?uuid=096606de-c25c-47dd-818d-e7722d53fdda"]}],"mendeley":{"formattedCitation":"(Battour &amp; Ismail, 2014)","plainTextFormattedCitation":"(Battour &amp; Ismail, 2014)","previouslyFormattedCitation":"(Battour &amp; Ismail, 2014)"},"properties":{"noteIndex":0},"schema":"https://github.com/citation-style-language/schema/raw/master/csl-citation.json"}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(Battour &amp; Ismail, 2014)</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and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{"citationItems":[{"id":"ITEM-1","itemData":{"DOI":"10.1016/j.tmp.2015.12.008","ISSN":"22119736","abstract":"Tourism recognizes the growing interest in Halal tourism from both the perspectives of industry and research. Halal tourism can be summarized by any object or action which is permissible to use or engage in tourism industry, according to Islamic teachings. Therefore, the success of developing and marketing Halal tourism destination must be guided by the adoption of Islamic teachings and principles in all aspects of tourism activities. This paper explores the concept of Halal tourism along with the components which constitute the industry. It provides worldwide examples of some of the current best practises. The opportunities and challenges in developing and marketing Halal tourism are also discussed.","author":[{"dropping-particle":"","family":"Battour","given":"Mohamed","non-dropping-particle":"","parse-names":false,"suffix":""},{"dropping-particle":"","family":"Ismail","given":"Mohd Nazari","non-dropping-particle":"","parse-names":false,"suffix":""}],"container-title":"Tourism Management Perspectives","id":"ITEM-1","issued":{"date-parts":[["2016"]]},"page":"150-154","publisher":"Elsevier Ltd","title":"Halal tourism: Concepts, practises, challenges and future","type":"article-journal","volume":"19"},"uris":["http://www.mendeley.com/documents/?uuid=e0bcf3fa-07c6-4f18-9cee-06ed72fdc3bf"]}],"mendeley":{"formattedCitation":"(Battour &amp; Ismail, 2016)","plainTextFormattedCitation":"(Battour &amp; Ismail, 2016)","previouslyFormattedCitation":"(Battour &amp; Ismail, 2016)"},"properties":{"noteIndex":0},"schema":"https://github.com/citation-style-language/schema/raw/master/csl-citation.json"}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(Battour &amp; Ismail, 2016)</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suggest that Islamic attributes have a significant relationship, and religiosity as a moderating variable significantly influences customer satisfaction and loyalty. However, the findings of a different study conducted by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{"citationItems":[{"id":"ITEM-1","itemData":{"DOI":"10.1177/21582440211068462","ISSN":"21582440","abstract":"In the context of Muslim-friendly tourism, marketers have to pay attention to the needs of their main target, Muslim tourists. This study aimed to examine the influence of destination attributes, including both generic and Islamic attributes, on overall tourist satisfaction to get a more comprehensive view. Likewise, this study investigated the effect of overall tourist satisfaction on its consequences. The moderation effect of Islamic religiosity on the relationship between Islamic attributes and overall tourist satisfaction was also considered. An online survey was conducted, with a sample of 231 Muslims who traveled to Muslim-majority cities, and the data were analyzed using Structural Equation Modeling. The results showed that both generic and Islamic attributes positively influence overall tourist satisfaction, while its consequences affected their behavioral, attitudinal loyalty, and churn intention. Overall tourist satisfaction was not found to affect complaint intention. Likewise, the moderation effect of Islamic religiosity was insignificant.","author":[{"dropping-particle":"","family":"Fajriyati","given":"Ilisa","non-dropping-particle":"","parse-names":false,"suffix":""},{"dropping-particle":"","family":"Afiff","given":"Adi Zakaria","non-dropping-particle":"","parse-names":false,"suffix":""},{"dropping-particle":"","family":"Gayatri","given":"Gita","non-dropping-particle":"","parse-names":false,"suffix":""},{"dropping-particle":"","family":"Hati","given":"Sri Rahayu Hijrah","non-dropping-particle":"","parse-names":false,"suffix":""}],"container-title":"SAGE Open","id":"ITEM-1","issue":"1","issued":{"date-parts":[["2022"]]},"title":"Attributes Influencing Overall Tourist Satisfaction and Its Consequences for Muslim-Majority Destination","type":"article-journal","volume":"12"},"uris":["http://www.mendeley.com/documents/?uuid=632c2410-622a-45b5-92b8-42054a71ec73"]}],"mendeley":{"formattedCitation":"(Fajriyati et al., 2022)","plainTextFormattedCitation":"(Fajriyati et al., 2022)","previouslyFormattedCitation":"(Fajriyati et al., 2022)"},"properties":{"noteIndex":0},"schema":"https://github.com/citation-style-language/schema/raw/master/csl-citation.json"}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(Fajriyati et al., 2022)</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indicate that religiosity as a moderating variable does not have a significant impact on the relationship between Islamic attributes and overall satisfaction. </w:t>
      </w:r>
      <w:r w:rsidRPr="00C223B8">
        <w:rPr>
          <w:rFonts w:eastAsia="SimSun;宋体"/>
          <w:color w:val="262626"/>
          <w:sz w:val="22"/>
          <w:szCs w:val="22"/>
          <w:lang w:eastAsia="zh-CN"/>
        </w:rPr>
        <w:lastRenderedPageBreak/>
        <w:t>The findings suggest that religiosity does not moderate the influence of Islamic attributes on customer satisfaction. This could be due to the fact that Muslim tourists are already familiar with the presence of Islamic attributes in their home cities/countries, and the destinations they visit are often cities with a majority Muslim population. Therefore, they expect to easily find these Islamic attributes. As a result, religiosity is not found to significantly affect the relationship between Islamic attributes, satisfaction, and loyalty. From the researchers' perspective, religiosity does not serve as a mediating variable but rather as an exogenous variable that influences Islamic attributes, satisfaction, and loyalty.</w:t>
      </w:r>
    </w:p>
    <w:p w14:paraId="55F3BCEC" w14:textId="77777777" w:rsidR="00C223B8" w:rsidRPr="00C223B8" w:rsidRDefault="00C223B8" w:rsidP="00C223B8">
      <w:pPr>
        <w:suppressAutoHyphens/>
        <w:ind w:firstLine="567"/>
        <w:jc w:val="both"/>
        <w:rPr>
          <w:rFonts w:eastAsia="SimSun;宋体"/>
          <w:color w:val="262626"/>
          <w:sz w:val="22"/>
          <w:szCs w:val="22"/>
          <w:lang w:eastAsia="zh-CN"/>
        </w:rPr>
      </w:pPr>
      <w:r w:rsidRPr="00C223B8">
        <w:rPr>
          <w:rFonts w:eastAsia="SimSun;宋体"/>
          <w:color w:val="262626"/>
          <w:sz w:val="22"/>
          <w:szCs w:val="22"/>
          <w:lang w:eastAsia="zh-CN"/>
        </w:rPr>
        <w:t xml:space="preserve">Religiosity refers to an individual's level of belief and commitment to their religion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{"citationItems":[{"id":"ITEM-1","itemData":{"DOI":"10.47467/elmal.v4i2.535","ISSN":"2620-2956","abstract":"This study aims to find out how much religiosity, lifestyle, and price influence on the decision to purchase Muslim fashion products on Marketplace. Research using quantitative method by disseminating questionnaires through google-form to Muslim respondents who have purchased Muslim fashion products on Marketplace (Shopee) and domiciled in Jakarta and Bogor. Sampling techniques using purposive sampling method which is part of non probability sampling technique. The number of samples as many as 100 respondents. The results of this study showed that the religious variables did not have a significant effect, but lifestyle variables and prices had a significant effect. Other findings showed that variable Y could be explained by 67.9% by variable X. The remaining 33.1% was explained by other variables beyond the researchers' discussion.This study aims to find out how much religiosity, lifestyle, and price influence on the decision to purchase Muslim fashion products on Marketplace. Research using quantitative method by disseminating questionnaires through google-form to Muslim respondents who have purchased Muslim fashion products on Marketplace (Shopee) and domiciled in Jakarta and Bogor. Sampling techniques using purposive sampling method which is part of non probability sampling technique. The number of samples as many as 100 respondents. The results of this study showed that the religious variables did not have a significant effect, but lifestyle variables and prices had a significant effect. Other findings showed that variable Y could be explained by 67.9% by variable X. The remaining 33.1% was explained by other variables beyond the researchers' discussion.","author":[{"dropping-particle":"","family":"Meliani","given":"Aldeana","non-dropping-particle":"","parse-names":false,"suffix":""},{"dropping-particle":"","family":"Kosim","given":"Ahmad Mulyadi","non-dropping-particle":"","parse-names":false,"suffix":""},{"dropping-particle":"","family":"Hakiem","given":"Hilman","non-dropping-particle":"","parse-names":false,"suffix":""}],"container-title":"El-Mal: Jurnal Kajian Ekonomi &amp; Bisnis Islam","id":"ITEM-1","issue":"2","issued":{"date-parts":[["2021"]]},"page":"163-175","title":"Pengaruh Religiusitas, Gaya Hidup, dan Harga terhadap Keputusan Pembelian Produk Busana Muslim di Marketplace","type":"article-journal","volume":"4"},"uris":["http://www.mendeley.com/documents/?uuid=db51e0eb-b3b7-4889-88e4-fdfdb143b1ff"]}],"mendeley":{"formattedCitation":"(Meliani et al., 2021)","plainTextFormattedCitation":"(Meliani et al., 2021)","previouslyFormattedCitation":"(Meliani et al., 2021)"},"properties":{"noteIndex":0},"schema":"https://github.com/citation-style-language/schema/raw/master/csl-citation.json"}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(Meliani et al., 2021)</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The higher an individual's religiosity, the more likely they are to strive to align their consumption behaviors with their religious obligations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{"citationItems":[{"id":"ITEM-1","itemData":{"DOI":"10.1108/17590831211232519","ISSN":"17590841","abstract":"Purpose: Muslims living in multi-religious societies are considered more conscious about the permissibility (Halal) of products and thus the majority of Halal research in the non-financial sector was conducted in multi-ethnic societies. Nonetheless, the global trade is changing the way we perceive the origin of products and brands and their permissibility under Islamic Sharia laws. This apparently has serious implications for international companies operating in food, cosmetics and pharmaceutical products. The purpose of this paper is to investigate the role of Muslim attitude towards Halal products, their subjective norms and religiosity in predicting intention to choose Halal products. Design/methodology/approach: A structured question was designed to elicit consumer attitude, subjective norms, intention to choose Halal products and degree of inter and intra personal religiosity. Data were collected from 180 adult respondents using a convenience sampling method. Only 150 responses were deemed suitable for further analysis, yielding a response rate of 83 per cent. Stepwise regression analysis was used to test the proposed model. Findings: The results indicated that theory of reasoned action (TRA) is a valid model in predicting intention to choose Halal products. The results further indicate that subjective norms (β=0.455, p, 0.001), attitude towards the Halal products (β=0.265, p, 0.001) and intra personal religiosity (β=0.167, p, 0.001) positively influence attitude towards the Halal products. Interestingly, subjective norm appears to be the strongest of all the predictors for choosing Halal products. Research limitations/implications: The data collected for the current study investigate global attitude towards Halal products. It would be interesting if future researchers examine consumers' attitude towards specific Halal products for specific product categories. Practical implications: It is argued in this research that the presence of strong attitude towards Halal products in Muslim consumers might play an important role in exclusion or inclusion of brands, based on their conformance to Halal requirements. Originality/value: The paper extends the applicability of the theory of reasoned action model by investigating the role of inter-personal and intra-personal religiosity in intention to choose Halal products. © Emerald Group Publishing Limited.","author":[{"dropping-particle":"","family":"Mukhtar","given":"Arshia","non-dropping-particle":"","parse-names":false,"suffix":""},{"dropping-particle":"","family":"Butt","given":"Muhammad Mohsin","non-dropping-particle":"","parse-names":false,"suffix":""}],"container-title":"Journal of Islamic Marketing","id":"ITEM-1","issue":"2","issued":{"date-parts":[["2012"]]},"page":"108-120","title":"Intention to choose Halal products: The role of religiosity","type":"article-journal","volume":"3"},"uris":["http://www.mendeley.com/documents/?uuid=c9775a0d-fd75-476b-884f-7de44020ad32"]}],"mendeley":{"formattedCitation":"(Mukhtar &amp; Butt, 2012)","plainTextFormattedCitation":"(Mukhtar &amp; Butt, 2012)","previouslyFormattedCitation":"(Mukhtar &amp; Butt, 2012)"},"properties":{"noteIndex":0},"schema":"https://github.com/citation-style-language/schema/raw/master/csl-citation.json"}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(Mukhtar &amp; Butt, 2012)</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Research by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{"citationItems":[{"id":"ITEM-1","itemData":{"DOI":"10.26740/al-uqud.v4n1.p32-47","ISSN":"2549-0850","abstract":"Indonesia has one of largest Muslim population in the world. Therefore, currently it is not surprising that Sharia Branding is currently widely used by business entities ranging from banking to the hospitality business. This phenomenon is observed in the city of Surabaya in which Sharia hotels are mostly found such as the Namira Syariah Hotel. Nevertheless, the growth in the number of consumers who stay in Syariah hotels is not as much as conventional hotels. Therefore, the purpose of this research is to (1) to analyze the effect brand identity on the decision of consumers to stay at the Hotel Namira Syariah Surabaya, (2) to analyze the effect the consumer religiosity on consumers decision to stay at the Hotel Namira Syariah Surabaya, (3) to analyze the effect of the reference group to the decision to stay at the Hotel Namira Syariah Surabaya. This type of research uses a causal research approach. The population in this research is infinite but have ever stayed at the Hotel Namira Syariah Surabaya only but to all Muslim who at least 17 years old. The sample collection technique used is non-probability sampling with the number of samples is 210 respondents. The research instrument used a questionnaire, while data analysis used multiple linear regression analysis. From the results of the discussion and analysis of the data, it can be concluded that there is a positive influence of brand identity, religiosity and reference groups on the decision to stay at the sharia hotel.","author":[{"dropping-particle":"","family":"Jayanti","given":"Winka Alfi","non-dropping-particle":"","parse-names":false,"suffix":""},{"dropping-particle":"","family":"Iriani","given":"Sri Setyo","non-dropping-particle":"","parse-names":false,"suffix":""}],"container-title":"al-Uqud : Journal of Islamic Economics","id":"ITEM-1","issue":"1","issued":{"date-parts":[["2020"]]},"page":"32","title":"What Attracts Guest to Stay? Brand Identity, Religiosity, and Reference Group towards Decision to Choose Sharia Hotel","type":"article-journal","volume":"4"},"uris":["http://www.mendeley.com/documents/?uuid=326d3b5a-96f9-4ae3-b2a3-9eb8e6fbf8a3"]}],"mendeley":{"formattedCitation":"(Jayanti &amp; Iriani, 2020)","plainTextFormattedCitation":"(Jayanti &amp; Iriani, 2020)","previouslyFormattedCitation":"(Jayanti &amp; Iriani, 2020)"},"properties":{"noteIndex":0},"schema":"https://github.com/citation-style-language/schema/raw/master/csl-citation.json"}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(Jayanti &amp; Iriani, 2020)</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explains that consumers with high levels of religiosity tend to be less impulsive, more mature in their behavior, and responsible in their purchasing decisions. In addition to religiosity, product attributes also play a significant role in attracting consumers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{"citationItems":[{"id":"ITEM-1","itemData":{"ISSN":"2550-1526","abstract":"This research aimed to analyze the influence of independent variables, namely Islamic attributes of destination (worship facilities, halalness, and general Islamic morality) and security guarantee, on the decision to visit Jakarta among Saudi Arabians with tourism destination image serving as a mediator variable. The research data were obtained from 200 respondents who completed the administered questionnaires and visited Jakarta. The analysis was carried out using the SEM technique with AMOS. The results show that there was a significant impact of Islamic attributes of destination and security guarantee on the decision to visit Jakarta with tourism destination image as a mediator. In conclusion, the government must oblige all building owners to provide space for Muslims to worship, this place of worship must be available at malls, hotels, public spaces and etc. This research certainly has several limitations. Therefore, a qualitative approach can also be applied for future researchers to see differences with the results of this study.","author":[{"dropping-particle":"","family":"Sudigdo","given":"Agus","non-dropping-particle":"","parse-names":false,"suffix":""},{"dropping-particle":"","family":"Khalifa","given":"Gamal S A","non-dropping-particle":"","parse-names":false,"suffix":""},{"dropping-particle":"","family":"Abuelhassan","given":"Abuelhassan E","non-dropping-particle":"","parse-names":false,"suffix":""}],"container-title":"International Journal on Recent Trends in Business and Tourism ","id":"ITEM-1","issue":"1","issued":{"date-parts":[["2019"]]},"page":"59-65","title":"Driving Islamic Attributes, Destination Security Guarantee &amp; Destination Image To Predict Tourists' Decision To Visit Jakarta","type":"article-journal","volume":"3"},"uris":["http://www.mendeley.com/documents/?uuid=a0d0490f-a756-4b86-be2e-08aea1287aaf"]}],"mendeley":{"formattedCitation":"(Sudigdo et al., 2019)","plainTextFormattedCitation":"(Sudigdo et al., 2019)","previouslyFormattedCitation":"(Sudigdo et al., 2019)"},"properties":{"noteIndex":0},"schema":"https://github.com/citation-style-language/schema/raw/master/csl-citation.json"}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(Sudigdo et al., 2019)</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w:t>
      </w:r>
    </w:p>
    <w:p w14:paraId="02A3A00D" w14:textId="77777777" w:rsidR="00C223B8" w:rsidRPr="00C223B8" w:rsidRDefault="00C223B8" w:rsidP="00C223B8">
      <w:pPr>
        <w:suppressAutoHyphens/>
        <w:ind w:firstLine="567"/>
        <w:jc w:val="both"/>
        <w:rPr>
          <w:rFonts w:eastAsia="SimSun;宋体"/>
          <w:color w:val="262626"/>
          <w:sz w:val="22"/>
          <w:szCs w:val="22"/>
          <w:lang w:eastAsia="zh-CN"/>
        </w:rPr>
      </w:pPr>
      <w:r w:rsidRPr="00C223B8">
        <w:rPr>
          <w:rFonts w:eastAsia="SimSun;宋体"/>
          <w:color w:val="262626"/>
          <w:sz w:val="22"/>
          <w:szCs w:val="22"/>
          <w:lang w:eastAsia="zh-CN"/>
        </w:rPr>
        <w:t xml:space="preserve">Islamic attributes play a crucial role in influencing customer satisfaction and creating loyalty. These attributes can contribute to a positive image and increase the frequency of consumer visits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{"citationItems":[{"id":"ITEM-1","itemData":{"DOI":"10.1108/JIMA-03-2019-0058","ISSN":"17590841","abstract":"Purpose: The study aims to determine the impact of non-Muslim tourists’ perception of halal tourism products and services (PHTPS) on trip quality, trip value, satisfaction and word of mouth (WOM) towards halal tourism destination. Design/methodology/approach: A total of 375 non-Muslim tourists were surveyed in Malaysia using partial least square technique. Findings: The findings showed that PHTPS has a significant impact on all four dimensions. The strongest relationship was found between PHTPS and trip quality, followed by PHTPS–WOM, PHTPS–satisfaction and PHTPS–trip value. Originality/value: This study provides new insights into the theory and practice of non-Muslim tourists’ PHTPS and WOM towards halal tourism destination. The findings are valuable to tourism operators, managers and marketers with the understanding and responsibility to develop halal tourism products and services from non-Muslim tourists’ insights.","author":[{"dropping-particle":"","family":"Battour","given":"Mohamed","non-dropping-particle":"","parse-names":false,"suffix":""},{"dropping-particle":"","family":"Rahman","given":"Muhammad Khalilur","non-dropping-particle":"","parse-names":false,"suffix":""},{"dropping-particle":"","family":"Rana","given":"Md Sohel","non-dropping-particle":"","parse-names":false,"suffix":""}],"container-title":"Journal of Islamic Marketing","id":"ITEM-1","issue":"6","issued":{"date-parts":[["2020"]]},"page":"1517-1538","title":"The impact of PHTPS on trip quality, trip value, satisfaction and word of mouth: Non-Muslim tourists’ perspective","type":"article-journal","volume":"11"},"uris":["http://www.mendeley.com/documents/?uuid=5fa07057-8a44-4fe9-b20e-23d194de2b8d"]}],"mendeley":{"formattedCitation":"(Battour et al., 2020)","plainTextFormattedCitation":"(Battour et al., 2020)","previouslyFormattedCitation":"(Battour et al., 2020)"},"properties":{"noteIndex":0},"schema":"https://github.com/citation-style-language/schema/raw/master/csl-citation.json"}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(Battour et al., 2020)</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The primary product of Sharia-compliant hotels is the assurance of halal services and the creation of positive emotional and religious experiences to enhance customer satisfaction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{"citationItems":[{"id":"ITEM-1","itemData":{"DOI":"10.17509/jithor.v3i2.20401","ISSN":"2654-3893","abstract":"This study set out to determine whether hotel guest perceptions in five aspects of experiential marketing: sense, feel, think, act, and relate and their effects on customer loyalty in Sharia-compliant hotels. Quantitative research methods were used in this study, questionnaire assessments of experiential marketing and loyalty were collected from 100 respondents who stayed at Sharia-compliant hotels in the city of Jakarta, Indonesia. The findings show that experiential marketing was statistically significant (R2 = 0.677) as a predictor variable of customer loyalty in Sharia-compliant hotels.Keywords: Shariah-compliant hotel, Experiential marketing, Customer loyalty, Islamic Hospitality.","author":[{"dropping-particle":"","family":"Samsudin","given":"Didin","non-dropping-particle":"","parse-names":false,"suffix":""},{"dropping-particle":"","family":"Putra","given":"Fajar Kusnadi Kusumah","non-dropping-particle":"","parse-names":false,"suffix":""}],"container-title":"Journal of Indonesian Tourism, Hospitality and Recreation","id":"ITEM-1","issue":"2","issued":{"date-parts":[["2020"]]},"page":"117-129","title":"Influence of Experiential Marketing on Customer Loyalty in Shariah-Compliant Hotel","type":"article-journal","volume":"3"},"uris":["http://www.mendeley.com/documents/?uuid=53008ae8-9185-452f-ba3a-2d6231934843"]}],"mendeley":{"formattedCitation":"(Samsudin &amp; Putra, 2020)","plainTextFormattedCitation":"(Samsudin &amp; Putra, 2020)","previouslyFormattedCitation":"(Samsudin &amp; Putra, 2020)"},"properties":{"noteIndex":0},"schema":"https://github.com/citation-style-language/schema/raw/master/csl-citation.json"}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(Samsudin &amp; Putra, 2020)</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Customer satisfaction is a vital aspect of delivering exceptional service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{"citationItems":[{"id":"ITEM-1","itemData":{"DOI":"10.34208/jba.v23i1.887","ISSN":"1410-9875","abstract":"The purpose of this study was to determine the effect of Value Co-cration on Perceived Justice, to determine the effect of Service Recovery on Perceived Justice, to determine the effect of Perceived Justice on Emotions and to determine the effect of Emotions on Repurchase Intentios. The sampling technique in this research is judgmental sample. This research was conducted for three months by distributing questionnaires via google form. The number of samples in this study were 300 respondents. The analytical tool used is SEM (Structural Equation Modeling). The results of this study are Utilitarian Value has a positive effect on Perceived Justice. Hedonic value has a negative effect on perceived justice, Making an Apology has a positive influence on perceived justice, Problem Solving has a positive influence on perceived justice, Being Courteous has a positive influence on perceived justice, Providing an explanation has a positive influence on perceived justice, Prompt Handling has Positive influence on the variable Perceived Justice, Perceived Justice has a negative effect on Negative Emotion, Perceived justice has a positive effect on positive emotions, Negative Emotion has a positive effect on Repurchase Intention and Positive Emotion has a positive effect on Repurchase Intention.","author":[{"dropping-particle":"","family":"SHALEHA","given":"WAODE MARATUN","non-dropping-particle":"","parse-names":false,"suffix":""},{"dropping-particle":"","family":"HAKIM","given":"AL ASY ARI ADNAN","non-dropping-particle":"","parse-names":false,"suffix":""},{"dropping-particle":"","family":"RIZKI","given":"SELVI DILIYANTI","non-dropping-particle":"","parse-names":false,"suffix":""}],"container-title":"Jurnal Bisnis dan Akuntansi","id":"ITEM-1","issue":"1","issued":{"date-parts":[["2021"]]},"page":"75-92","title":"Pendekatan Psikologis Dalam Mendapatkan Kepercayaan Konsumen Dari Kegagalan Pelayanan","type":"article-journal","volume":"23"},"uris":["http://www.mendeley.com/documents/?uuid=d25215f6-81fd-4968-8732-12cb34edf545"]}],"mendeley":{"formattedCitation":"(SHALEHA et al., 2021)","plainTextFormattedCitation":"(SHALEHA et al., 2021)","previouslyFormattedCitation":"(SHALEHA et al., 2021)"},"properties":{"noteIndex":0},"schema":"https://github.com/citation-style-language/schema/raw/master/csl-citation.json"}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(SHALEHA et al., 2021)</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To achieve customer satisfaction, Sharia-compliant hotels compete in fulfilling Islamic attributes to enhance religiosity levels and foster customer loyalty. </w:t>
      </w:r>
    </w:p>
    <w:p w14:paraId="5A3FBEEE" w14:textId="77777777" w:rsidR="00C223B8" w:rsidRPr="00C223B8" w:rsidRDefault="00C223B8" w:rsidP="00C223B8">
      <w:pPr>
        <w:suppressAutoHyphens/>
        <w:ind w:firstLine="567"/>
        <w:jc w:val="both"/>
        <w:rPr>
          <w:rFonts w:eastAsia="SimSun;宋体"/>
          <w:color w:val="262626"/>
          <w:sz w:val="22"/>
          <w:szCs w:val="22"/>
          <w:lang w:eastAsia="zh-CN"/>
        </w:rPr>
      </w:pP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{"citationItems":[{"id":"ITEM-1","itemData":{"DOI":"10.1016/j.jhtm.2020.10.010","ISSN":"18395260","abstract":"Halal tourism has gained significant attention in the tourism and hospitality literature, yet the questions on Halalness remained unanswered. This study proposes a conceptual framework that investigates how the conflicting halal attributes—conflicting halalness, conflicting social servicescape, conflicting atmospherics—lead to Muslim tourists' attitude ambivalence, which further generates psychological discomfort followed by adverse downstream bipolar behavioral responses—choice deferral and revisit intention. Moreover, the present research examines the moderating role of tourists' religiosity on attitude ambivalence through conflicting halal attributes. Data were gathered from 546 inbound Muslim tourists at various halal restaurants in China. Results reveal that conflicting halal attributes positively affect tourists' attitude ambivalence that stimulates their psychological discomfort, which, in turn, triggers positive choice deferral and negative revisit intentions. Religiosity partially moderates the associations between conflicting halal attributes and tourists' attitude ambivalence. The study's findings extend the literature on Islamic marketing, service management, consumer psychology, halal tourism, and halal restaurants.","author":[{"dropping-particle":"","family":"Akhtar","given":"Naeem","non-dropping-particle":"","parse-names":false,"suffix":""},{"dropping-particle":"","family":"Jin","given":"Sun","non-dropping-particle":"","parse-names":false,"suffix":""},{"dropping-particle":"","family":"Alvi","given":"Tariq Hameed","non-dropping-particle":"","parse-names":false,"suffix":""},{"dropping-particle":"","family":"Siddiqi","given":"Umar Iqbal","non-dropping-particle":"","parse-names":false,"suffix":""}],"container-title":"Journal of Hospitality and Tourism Management","id":"ITEM-1","issue":"October","issued":{"date-parts":[["2020"]]},"page":"499-510","publisher":"Elsevier Ltd","title":"Conflicting halal attributes at halal restaurants and consumers’ responses: The moderating role of religiosity","type":"article-journal","volume":"45"},"uris":["http://www.mendeley.com/documents/?uuid=b7e76d4e-bcf1-4806-8226-3ee5e8861835"]}],"mendeley":{"formattedCitation":"(Akhtar et al., 2020)","manualFormatting":"Akhtar et al., (2020)","plainTextFormattedCitation":"(Akhtar et al., 2020)","previouslyFormattedCitation":"(Akhtar et al., 2020)"},"properties":{"noteIndex":0},"schema":"https://github.com/citation-style-language/schema/raw/master/csl-citation.json"}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Akhtar et al., (2020)</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proposed that there is a conflicting relationship between Islamic attributes and attitudes, leading religiosity to serve as a mediating variable in their study. Research conducted by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{"citationItems":[{"id":"ITEM-1","itemData":{"DOI":"10.15405/epsbs.2016.11.02.16","abstract":"Only limited research has examined the role of religion in a tourism context. This study examines the moderating role of religion in the relationships between value and customer satisfaction. This paper poses the question: Does religiosity moderate the relationships among traditional value, Islamic value and customer satisfaction with the halal destination? The study aims to test empirically the effect of traditional value and Islamic religious value on customers' satisfaction with a halal destination. Moreover, the study also analyses the moderating role of religiosity in the relationship between Islamic value and customers' satisfaction with a halal destination. A total of 295 questionnaires consisting of 40 items was distributed to Muslim tourists on-line through survey sites and off-line at Lombok Island. Lombok was employed because it was chosen as the Best Halal Tourist Destination and the Best Halal Honeymoon Destination during the World Halal Travel Awards 2015 held in Abu Dhabi. The direct relationships and moderation effects of religiosity were assessed using structural equation modeling with AMOS 18.0. The results clearly indicated that it is only traditional value which significantly and directly influences customers' satisfaction with a halal destination while Islamic value has no significant influence on customers' satisfaction. Islamic value, specifically non-physical Islamic attributes, significantly influences customers' satisfaction only under the moderation of religiosity. Thus, destination marketers should deliver highly traditional value to create high customer satisfaction with halal destinations. Marketers should also consider non-physical Islamic attributes such as segregation of service delivery when they target consumers with high religiosity to attract more Muslim tourists.","author":[{"dropping-particle":"","family":"Putra","given":"Errid Hadisyah","non-dropping-particle":"","parse-names":false,"suffix":""},{"dropping-particle":"","family":"Hati","given":"Sri Rahayu Hijrah","non-dropping-particle":"","parse-names":false,"suffix":""},{"dropping-particle":"","family":"Daryanti","given":"Sri","non-dropping-particle":"","parse-names":false,"suffix":""}],"id":"ITEM-1","issue":"December","issued":{"date-parts":[["2016"]]},"page":"167-175","title":"Understanding Muslim Customer Satisfaction with Halal Destinations: The Effects of Traditional and Islamic Values","type":"article-journal"},"uris":["http://www.mendeley.com/documents/?uuid=b1e55234-3621-4dea-a2fa-a7876f9ac406"]}],"mendeley":{"formattedCitation":"(Putra et al., 2016)","plainTextFormattedCitation":"(Putra et al., 2016)","previouslyFormattedCitation":"(Putra et al., 2016)"},"properties":{"noteIndex":0},"schema":"https://github.com/citation-style-language/schema/raw/master/csl-citation.json"}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(Putra et al., 2016)</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hypothesized that the presence or absence of Sharia-compliant facilities would have a significant influence on consumer evaluations. However, the results showed no significant impact. Islamic facilities are quite common in various regions in Muslim-majority countries, and they are not considered a primary consideration for Indonesian consumers since they assume these facilities are available everywhere. Another study by </w:t>
      </w:r>
      <w:r w:rsidRPr="00C223B8">
        <w:rPr>
          <w:rFonts w:eastAsia="SimSun;宋体"/>
          <w:color w:val="262626"/>
          <w:sz w:val="22"/>
          <w:szCs w:val="22"/>
          <w:lang w:eastAsia="zh-CN"/>
        </w:rPr>
        <w:fldChar w:fldCharType="begin" w:fldLock="1"/>
      </w:r>
      <w:r w:rsidRPr="00C223B8">
        <w:rPr>
          <w:rFonts w:eastAsia="SimSun;宋体"/>
          <w:color w:val="262626"/>
          <w:sz w:val="22"/>
          <w:szCs w:val="22"/>
          <w:lang w:eastAsia="zh-CN"/>
        </w:rPr>
        <w:instrText>ADDIN CSL_CITATION {"citationItems":[{"id":"ITEM-1","itemData":{"DOI":"10.1177/21582440211068462","ISSN":"21582440","abstract":"In the context of Muslim-friendly tourism, marketers have to pay attention to the needs of their main target, Muslim tourists. This study aimed to examine the influence of destination attributes, including both generic and Islamic attributes, on overall tourist satisfaction to get a more comprehensive view. Likewise, this study investigated the effect of overall tourist satisfaction on its consequences. The moderation effect of Islamic religiosity on the relationship between Islamic attributes and overall tourist satisfaction was also considered. An online survey was conducted, with a sample of 231 Muslims who traveled to Muslim-majority cities, and the data were analyzed using Structural Equation Modeling. The results showed that both generic and Islamic attributes positively influence overall tourist satisfaction, while its consequences affected their behavioral, attitudinal loyalty, and churn intention. Overall tourist satisfaction was not found to affect complaint intention. Likewise, the moderation effect of Islamic religiosity was insignificant.","author":[{"dropping-particle":"","family":"Fajriyati","given":"Ilisa","non-dropping-particle":"","parse-names":false,"suffix":""},{"dropping-particle":"","family":"Afiff","given":"Adi Zakaria","non-dropping-particle":"","parse-names":false,"suffix":""},{"dropping-particle":"","family":"Gayatri","given":"Gita","non-dropping-particle":"","parse-names":false,"suffix":""},{"dropping-particle":"","family":"Hati","given":"Sri Rahayu Hijrah","non-dropping-particle":"","parse-names":false,"suffix":""}],"container-title":"SAGE Open","id":"ITEM-1","issue":"1","issued":{"date-parts":[["2022"]]},"title":"Attributes Influencing Overall Tourist Satisfaction and Its Consequences for Muslim-Majority Destination","type":"article-journal","volume":"12"},"uris":["http://www.mendeley.com/documents/?uuid=632c2410-622a-45b5-92b8-42054a71ec73"]}],"mendeley":{"formattedCitation":"(Fajriyati et al., 2022)","plainTextFormattedCitation":"(Fajriyati et al., 2022)","previouslyFormattedCitation":"(Fajriyati et al., 2022)"},"properties":{"noteIndex":0},"schema":"https://github.com/citation-style-language/schema/raw/master/csl-citation.json"}</w:instrText>
      </w:r>
      <w:r w:rsidRPr="00C223B8">
        <w:rPr>
          <w:rFonts w:eastAsia="SimSun;宋体"/>
          <w:color w:val="262626"/>
          <w:sz w:val="22"/>
          <w:szCs w:val="22"/>
          <w:lang w:eastAsia="zh-CN"/>
        </w:rPr>
        <w:fldChar w:fldCharType="separate"/>
      </w:r>
      <w:r w:rsidRPr="00C223B8">
        <w:rPr>
          <w:rFonts w:eastAsia="SimSun;宋体"/>
          <w:noProof/>
          <w:color w:val="262626"/>
          <w:sz w:val="22"/>
          <w:szCs w:val="22"/>
          <w:lang w:eastAsia="zh-CN"/>
        </w:rPr>
        <w:t>(Fajriyati et al., 2022)</w:t>
      </w:r>
      <w:r w:rsidRPr="00C223B8">
        <w:rPr>
          <w:rFonts w:eastAsia="SimSun;宋体"/>
          <w:color w:val="262626"/>
          <w:sz w:val="22"/>
          <w:szCs w:val="22"/>
          <w:lang w:eastAsia="zh-CN"/>
        </w:rPr>
        <w:fldChar w:fldCharType="end"/>
      </w:r>
      <w:r w:rsidRPr="00C223B8">
        <w:rPr>
          <w:rFonts w:eastAsia="SimSun;宋体"/>
          <w:color w:val="262626"/>
          <w:sz w:val="22"/>
          <w:szCs w:val="22"/>
          <w:lang w:eastAsia="zh-CN"/>
        </w:rPr>
        <w:t xml:space="preserve"> found that religiosity, as a moderating variable, did not have a significant effect on the relationship between Islamic attributes and overall tourist satisfaction.</w:t>
      </w:r>
    </w:p>
    <w:p w14:paraId="648BDC9B" w14:textId="77777777" w:rsidR="00C223B8" w:rsidRPr="00C223B8" w:rsidRDefault="00C223B8" w:rsidP="00C223B8"/>
    <w:p w14:paraId="4AAE6876" w14:textId="77777777" w:rsidR="006459CF"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61385BF7" w14:textId="77777777" w:rsidR="00C223B8" w:rsidRPr="00C223B8" w:rsidRDefault="00C223B8" w:rsidP="00C223B8">
      <w:pPr>
        <w:suppressAutoHyphens/>
        <w:jc w:val="both"/>
        <w:rPr>
          <w:sz w:val="22"/>
          <w:szCs w:val="22"/>
          <w:lang w:eastAsia="zh-CN"/>
        </w:rPr>
      </w:pPr>
      <w:r w:rsidRPr="00C223B8">
        <w:rPr>
          <w:sz w:val="22"/>
          <w:szCs w:val="22"/>
          <w:lang w:eastAsia="zh-CN"/>
        </w:rPr>
        <w:t xml:space="preserve">This study is </w:t>
      </w:r>
      <w:proofErr w:type="gramStart"/>
      <w:r w:rsidRPr="00C223B8">
        <w:rPr>
          <w:sz w:val="22"/>
          <w:szCs w:val="22"/>
          <w:lang w:eastAsia="zh-CN"/>
        </w:rPr>
        <w:t>a quantitative research</w:t>
      </w:r>
      <w:proofErr w:type="gramEnd"/>
      <w:r w:rsidRPr="00C223B8">
        <w:rPr>
          <w:sz w:val="22"/>
          <w:szCs w:val="22"/>
          <w:lang w:eastAsia="zh-CN"/>
        </w:rPr>
        <w:t xml:space="preserve"> with an exploratory research design. The object of this study is the entire Sharia hotels in Kendari City, including Hotel Zahra Syariah, Hotel Azizah Syariah, Hotel </w:t>
      </w:r>
      <w:proofErr w:type="spellStart"/>
      <w:r w:rsidRPr="00C223B8">
        <w:rPr>
          <w:sz w:val="22"/>
          <w:szCs w:val="22"/>
          <w:lang w:eastAsia="zh-CN"/>
        </w:rPr>
        <w:t>Kubah</w:t>
      </w:r>
      <w:proofErr w:type="spellEnd"/>
      <w:r w:rsidRPr="00C223B8">
        <w:rPr>
          <w:sz w:val="22"/>
          <w:szCs w:val="22"/>
          <w:lang w:eastAsia="zh-CN"/>
        </w:rPr>
        <w:t xml:space="preserve"> 9 Syariah, Hotel Liras Syariah, and Tropical Point Hotel Syariah. The population of this study consists of all visitors of Sharia hotels in Kendari City and is considered to be infinite. Therefore, purposive sampling technique is used in this study. The sample size for this study is 215 respondents, collected over a period of 2 months from February to March 2023. The measurement of variables in this study includes the Islamic attribute variable (consisting of 6 items for physical attribute and 6 items for non-physical attribute), measured using 14 statement items </w:t>
      </w:r>
      <w:r w:rsidRPr="00C223B8">
        <w:rPr>
          <w:sz w:val="22"/>
          <w:szCs w:val="22"/>
          <w:lang w:eastAsia="zh-CN"/>
        </w:rPr>
        <w:fldChar w:fldCharType="begin" w:fldLock="1"/>
      </w:r>
      <w:r w:rsidRPr="00C223B8">
        <w:rPr>
          <w:sz w:val="22"/>
          <w:szCs w:val="22"/>
          <w:lang w:eastAsia="zh-CN"/>
        </w:rPr>
        <w:instrText>ADDIN CSL_CITATION {"citationItems":[{"id":"ITEM-1","itemData":{"DOI":"10.1108/JIMA-11-2018-0221","ISSN":"17590841","abstract":"Purpose: This study aims to analyze the behavior of Indonesian Muslim consumers toward halal wellness services, especially to determine the effect of Islamic attributes providing halal wellness services and customer religious commitment as a moderating variable on customer satisfaction and loyalty. Design/methodology/approach: The study was carried out by surveying 260 respondents from 13 Muslim salon outlets in the Jabodetabek area as research samples. Furthermore, a quantitative approach with moderated regression analysis is used as an analytical tool to test the research hypothesis. Findings: The study found that embedding Islamic attributes in a halal service correlated positively with customer satisfaction. Four of the six dimensions of Islamic attributes that provide halal wellness services have a significant influence on customer satisfaction and loyalty. In addition, it was found that the moderating effect of religious commitment variables was only significant on two Islamic attributes, namely, Muslim goods and services and halal labeled products. Research limitations/implications: This study was conducted with samples taken from only one brand of muslimah salon in Jabodetabek area. So that generalization needs to be done with caution. Practical implications: The paper includes implications for the marketing strategy of halal wellness services industry including the importance of experiential marketing strategy, the moderation between fiqh law compliance and customer convenience and the service customization based on customer preferences. Originality/value: This paper gives an understanding of the behavior of halal wellness service users on how halal service attributes affect user satisfaction and loyalty.","author":[{"dropping-particle":"","family":"Sobari","given":"Nurdin","non-dropping-particle":"","parse-names":false,"suffix":""},{"dropping-particle":"","family":"Kurniati","given":"Andyan","non-dropping-particle":"","parse-names":false,"suffix":""},{"dropping-particle":"","family":"Usman","given":"Hardius","non-dropping-particle":"","parse-names":false,"suffix":""}],"container-title":"Journal of Islamic Marketing","id":"ITEM-1","issue":"1","issued":{"date-parts":[["2022"]]},"page":"177-197","title":"The influence of Islamic attributes and religious commitments toward halal wellness services customer satisfaction and loyalty","type":"article-journal","volume":"13"},"uris":["http://www.mendeley.com/documents/?uuid=2e4f108a-495e-432e-bafc-ce0059837dbc"]}],"mendeley":{"formattedCitation":"(Sobari et al., 2022)","plainTextFormattedCitation":"(Sobari et al., 2022)","previouslyFormattedCitation":"(Sobari et al., 2022)"},"properties":{"noteIndex":0},"schema":"https://github.com/citation-style-language/schema/raw/master/csl-citation.json"}</w:instrText>
      </w:r>
      <w:r w:rsidRPr="00C223B8">
        <w:rPr>
          <w:sz w:val="22"/>
          <w:szCs w:val="22"/>
          <w:lang w:eastAsia="zh-CN"/>
        </w:rPr>
        <w:fldChar w:fldCharType="separate"/>
      </w:r>
      <w:r w:rsidRPr="00C223B8">
        <w:rPr>
          <w:noProof/>
          <w:sz w:val="22"/>
          <w:szCs w:val="22"/>
          <w:lang w:eastAsia="zh-CN"/>
        </w:rPr>
        <w:t>(Sobari et al., 2022)</w:t>
      </w:r>
      <w:r w:rsidRPr="00C223B8">
        <w:rPr>
          <w:sz w:val="22"/>
          <w:szCs w:val="22"/>
          <w:lang w:eastAsia="zh-CN"/>
        </w:rPr>
        <w:fldChar w:fldCharType="end"/>
      </w:r>
      <w:r w:rsidRPr="00C223B8">
        <w:rPr>
          <w:sz w:val="22"/>
          <w:szCs w:val="22"/>
          <w:lang w:eastAsia="zh-CN"/>
        </w:rPr>
        <w:t xml:space="preserve"> </w:t>
      </w:r>
      <w:r w:rsidRPr="00C223B8">
        <w:rPr>
          <w:sz w:val="22"/>
          <w:szCs w:val="22"/>
          <w:lang w:eastAsia="zh-CN"/>
        </w:rPr>
        <w:fldChar w:fldCharType="begin" w:fldLock="1"/>
      </w:r>
      <w:r w:rsidRPr="00C223B8">
        <w:rPr>
          <w:sz w:val="22"/>
          <w:szCs w:val="22"/>
          <w:lang w:eastAsia="zh-CN"/>
        </w:rPr>
        <w:instrText>ADDIN CSL_CITATION {"citationItems":[{"id":"ITEM-1","itemData":{"DOI":"10.1016/j.heliyon.2020.e04324","ISSN":"24058440","abstract":"To provide Muslim-friendly tourism and attract Muslim tourists, destination marketers must not only consider the generic attributes commonly available at the destination, they must also ensure the availability of attributes that serve the needs of Muslim tourists: Islamic attributes. This study identifies and classifies generic and Islamic attributes as basic, performance, and excitement factors in accordance with the three-factor theory of customer satisfaction to emphasise that the three factors may have different impacts on tourist satisfaction. This study also examines the influence of the three factors on satisfaction and the consequences of satisfaction on tourists' behavioural and attitudinal loyalty. A survey was conducted with 604 Muslim tourists who visited non-Muslim destinations. The results showed that all generic attributes influenced Muslim tourists' satisfaction, whereas for Islamic attributes, only the classification of excitement factors significantly affected their satisfaction. The consequences of satisfaction were also found to have a significant effect on increasing tourists’ behavioural and attitudinal loyalty.","author":[{"dropping-particle":"","family":"Fajriyati","given":"Ilisa","non-dropping-particle":"","parse-names":false,"suffix":""},{"dropping-particle":"","family":"Afiff","given":"Adi Zakaria","non-dropping-particle":"","parse-names":false,"suffix":""},{"dropping-particle":"","family":"Gayatri","given":"Gita","non-dropping-particle":"","parse-names":false,"suffix":""},{"dropping-particle":"","family":"Hati","given":"Sri Rahayu Hijrah","non-dropping-particle":"","parse-names":false,"suffix":""}],"container-title":"Heliyon","id":"ITEM-1","issue":"6","issued":{"date-parts":[["2020"]]},"title":"Generic and Islamic attributes for non-Muslim majority destinations: application of the three-factor theory of customer satisfaction","type":"article-journal","volume":"6"},"uris":["http://www.mendeley.com/documents/?uuid=147bddbf-dd0b-4ca3-8908-b75c996c0137"]}],"mendeley":{"formattedCitation":"(Fajriyati et al., 2020)","plainTextFormattedCitation":"(Fajriyati et al., 2020)","previouslyFormattedCitation":"(Fajriyati et al., 2020)"},"properties":{"noteIndex":0},"schema":"https://github.com/citation-style-language/schema/raw/master/csl-citation.json"}</w:instrText>
      </w:r>
      <w:r w:rsidRPr="00C223B8">
        <w:rPr>
          <w:sz w:val="22"/>
          <w:szCs w:val="22"/>
          <w:lang w:eastAsia="zh-CN"/>
        </w:rPr>
        <w:fldChar w:fldCharType="separate"/>
      </w:r>
      <w:r w:rsidRPr="00C223B8">
        <w:rPr>
          <w:noProof/>
          <w:sz w:val="22"/>
          <w:szCs w:val="22"/>
          <w:lang w:eastAsia="zh-CN"/>
        </w:rPr>
        <w:t>(Fajriyati et al., 2020)</w:t>
      </w:r>
      <w:r w:rsidRPr="00C223B8">
        <w:rPr>
          <w:sz w:val="22"/>
          <w:szCs w:val="22"/>
          <w:lang w:eastAsia="zh-CN"/>
        </w:rPr>
        <w:fldChar w:fldCharType="end"/>
      </w:r>
      <w:r w:rsidRPr="00C223B8">
        <w:rPr>
          <w:sz w:val="22"/>
          <w:szCs w:val="22"/>
          <w:lang w:eastAsia="zh-CN"/>
        </w:rPr>
        <w:t xml:space="preserve"> </w:t>
      </w:r>
      <w:r w:rsidRPr="00C223B8">
        <w:rPr>
          <w:sz w:val="22"/>
          <w:szCs w:val="22"/>
          <w:lang w:eastAsia="zh-CN"/>
        </w:rPr>
        <w:fldChar w:fldCharType="begin" w:fldLock="1"/>
      </w:r>
      <w:r w:rsidRPr="00C223B8">
        <w:rPr>
          <w:sz w:val="22"/>
          <w:szCs w:val="22"/>
          <w:lang w:eastAsia="zh-CN"/>
        </w:rPr>
        <w:instrText>ADDIN CSL_CITATION {"citationItems":[{"id":"ITEM-1","itemData":{"DOI":"10.1016/j.tourman.2014.08.003","ISSN":"02615177","abstract":"Although Muslims make up one of the largest tourist markets in the world, knowledge related to the Islamic perspective on tourism is still less represented in the related literature. This study aims to assemble the theoretical foundations of Islamic tourism thoughts in relation to modern tourism paradigms. It aims to investigate the moderating effect of Islamic religiosity on the relationship between Muslim customer perceived value (MCPV) and Muslim customer satisfaction. It studies a sample of 537 Muslim tourists and employs a positivist research approach with a quantitative basis of enquiry, a survey strategy through questionnaires, and structural equation modeling (SEM). Six dimensions of Muslim customer perceived value (quality, price, emotional value, social value, Islamic physical attributes value and Islamic non-physical attributes value) were found to have positive effects on Muslim consumer satisfaction. The findings of the study suggest that Islamic religiosity moderates the effects of Islamic physical attributes value and Islamic non-physical attributes value on Muslim customer satisfaction. The findings reinforce the importance of religiosity in understanding Muslim customer satisfaction and behavior. © 2014 Elsevier Ltd.","author":[{"dropping-particle":"","family":"Eid","given":"Riyad","non-dropping-particle":"","parse-names":false,"suffix":""},{"dropping-particle":"","family":"El-Gohary","given":"Hatem","non-dropping-particle":"","parse-names":false,"suffix":""}],"container-title":"Tourism Management","id":"ITEM-1","issue":"August","issued":{"date-parts":[["2015"]]},"page":"477-488","publisher":"Elsevier Ltd","title":"The role of Islamic religiosity on the relationship between perceived value and tourist satisfaction","type":"article-journal","volume":"46"},"uris":["http://www.mendeley.com/documents/?uuid=c8978751-1adf-4aff-b6a1-46dfd7bf76cb"]}],"mendeley":{"formattedCitation":"(Eid &amp; El-Gohary, 2015b)","plainTextFormattedCitation":"(Eid &amp; El-Gohary, 2015b)","previouslyFormattedCitation":"(Eid &amp; El-Gohary, 2015b)"},"properties":{"noteIndex":0},"schema":"https://github.com/citation-style-language/schema/raw/master/csl-citation.json"}</w:instrText>
      </w:r>
      <w:r w:rsidRPr="00C223B8">
        <w:rPr>
          <w:sz w:val="22"/>
          <w:szCs w:val="22"/>
          <w:lang w:eastAsia="zh-CN"/>
        </w:rPr>
        <w:fldChar w:fldCharType="separate"/>
      </w:r>
      <w:r w:rsidRPr="00C223B8">
        <w:rPr>
          <w:noProof/>
          <w:sz w:val="22"/>
          <w:szCs w:val="22"/>
          <w:lang w:eastAsia="zh-CN"/>
        </w:rPr>
        <w:t>(Eid &amp; El-Gohary, 2015b)</w:t>
      </w:r>
      <w:r w:rsidRPr="00C223B8">
        <w:rPr>
          <w:sz w:val="22"/>
          <w:szCs w:val="22"/>
          <w:lang w:eastAsia="zh-CN"/>
        </w:rPr>
        <w:fldChar w:fldCharType="end"/>
      </w:r>
      <w:r w:rsidRPr="00C223B8">
        <w:rPr>
          <w:sz w:val="22"/>
          <w:szCs w:val="22"/>
          <w:lang w:eastAsia="zh-CN"/>
        </w:rPr>
        <w:t xml:space="preserve">; the religiosity variable, measured using 6 items </w:t>
      </w:r>
      <w:r w:rsidRPr="00C223B8">
        <w:rPr>
          <w:sz w:val="22"/>
          <w:szCs w:val="22"/>
          <w:lang w:eastAsia="zh-CN"/>
        </w:rPr>
        <w:fldChar w:fldCharType="begin" w:fldLock="1"/>
      </w:r>
      <w:r w:rsidRPr="00C223B8">
        <w:rPr>
          <w:sz w:val="22"/>
          <w:szCs w:val="22"/>
          <w:lang w:eastAsia="zh-CN"/>
        </w:rPr>
        <w:instrText>ADDIN CSL_CITATION {"citationItems":[{"id":"ITEM-1","itemData":{"DOI":"10.1177/21582440211068462","ISSN":"21582440","abstract":"In the context of Muslim-friendly tourism, marketers have to pay attention to the needs of their main target, Muslim tourists. This study aimed to examine the influence of destination attributes, including both generic and Islamic attributes, on overall tourist satisfaction to get a more comprehensive view. Likewise, this study investigated the effect of overall tourist satisfaction on its consequences. The moderation effect of Islamic religiosity on the relationship between Islamic attributes and overall tourist satisfaction was also considered. An online survey was conducted, with a sample of 231 Muslims who traveled to Muslim-majority cities, and the data were analyzed using Structural Equation Modeling. The results showed that both generic and Islamic attributes positively influence overall tourist satisfaction, while its consequences affected their behavioral, attitudinal loyalty, and churn intention. Overall tourist satisfaction was not found to affect complaint intention. Likewise, the moderation effect of Islamic religiosity was insignificant.","author":[{"dropping-particle":"","family":"Fajriyati","given":"Ilisa","non-dropping-particle":"","parse-names":false,"suffix":""},{"dropping-particle":"","family":"Afiff","given":"Adi Zakaria","non-dropping-particle":"","parse-names":false,"suffix":""},{"dropping-particle":"","family":"Gayatri","given":"Gita","non-dropping-particle":"","parse-names":false,"suffix":""},{"dropping-particle":"","family":"Hati","given":"Sri Rahayu Hijrah","non-dropping-particle":"","parse-names":false,"suffix":""}],"container-title":"SAGE Open","id":"ITEM-1","issue":"1","issued":{"date-parts":[["2022"]]},"title":"Attributes Influencing Overall Tourist Satisfaction and Its Consequences for Muslim-Majority Destination","type":"article-journal","volume":"12"},"uris":["http://www.mendeley.com/documents/?uuid=632c2410-622a-45b5-92b8-42054a71ec73"]}],"mendeley":{"formattedCitation":"(Fajriyati et al., 2022)","plainTextFormattedCitation":"(Fajriyati et al., 2022)","previouslyFormattedCitation":"(Fajriyati et al., 2022)"},"properties":{"noteIndex":0},"schema":"https://github.com/citation-style-language/schema/raw/master/csl-citation.json"}</w:instrText>
      </w:r>
      <w:r w:rsidRPr="00C223B8">
        <w:rPr>
          <w:sz w:val="22"/>
          <w:szCs w:val="22"/>
          <w:lang w:eastAsia="zh-CN"/>
        </w:rPr>
        <w:fldChar w:fldCharType="separate"/>
      </w:r>
      <w:r w:rsidRPr="00C223B8">
        <w:rPr>
          <w:noProof/>
          <w:sz w:val="22"/>
          <w:szCs w:val="22"/>
          <w:lang w:eastAsia="zh-CN"/>
        </w:rPr>
        <w:t>(Fajriyati et al., 2022)</w:t>
      </w:r>
      <w:r w:rsidRPr="00C223B8">
        <w:rPr>
          <w:sz w:val="22"/>
          <w:szCs w:val="22"/>
          <w:lang w:eastAsia="zh-CN"/>
        </w:rPr>
        <w:fldChar w:fldCharType="end"/>
      </w:r>
      <w:r w:rsidRPr="00C223B8">
        <w:rPr>
          <w:sz w:val="22"/>
          <w:szCs w:val="22"/>
          <w:lang w:eastAsia="zh-CN"/>
        </w:rPr>
        <w:t xml:space="preserve">; customer satisfaction, measured using 7 items </w:t>
      </w:r>
      <w:r w:rsidRPr="00C223B8">
        <w:rPr>
          <w:sz w:val="22"/>
          <w:szCs w:val="22"/>
          <w:lang w:eastAsia="zh-CN"/>
        </w:rPr>
        <w:fldChar w:fldCharType="begin" w:fldLock="1"/>
      </w:r>
      <w:r w:rsidRPr="00C223B8">
        <w:rPr>
          <w:sz w:val="22"/>
          <w:szCs w:val="22"/>
          <w:lang w:eastAsia="zh-CN"/>
        </w:rPr>
        <w:instrText>ADDIN CSL_CITATION {"citationItems":[{"id":"ITEM-1","itemData":{"DOI":"10.1016/j.heliyon.2020.e04324","ISSN":"24058440","abstract":"To provide Muslim-friendly tourism and attract Muslim tourists, destination marketers must not only consider the generic attributes commonly available at the destination, they must also ensure the availability of attributes that serve the needs of Muslim tourists: Islamic attributes. This study identifies and classifies generic and Islamic attributes as basic, performance, and excitement factors in accordance with the three-factor theory of customer satisfaction to emphasise that the three factors may have different impacts on tourist satisfaction. This study also examines the influence of the three factors on satisfaction and the consequences of satisfaction on tourists' behavioural and attitudinal loyalty. A survey was conducted with 604 Muslim tourists who visited non-Muslim destinations. The results showed that all generic attributes influenced Muslim tourists' satisfaction, whereas for Islamic attributes, only the classification of excitement factors significantly affected their satisfaction. The consequences of satisfaction were also found to have a significant effect on increasing tourists’ behavioural and attitudinal loyalty.","author":[{"dropping-particle":"","family":"Fajriyati","given":"Ilisa","non-dropping-particle":"","parse-names":false,"suffix":""},{"dropping-particle":"","family":"Afiff","given":"Adi Zakaria","non-dropping-particle":"","parse-names":false,"suffix":""},{"dropping-particle":"","family":"Gayatri","given":"Gita","non-dropping-particle":"","parse-names":false,"suffix":""},{"dropping-particle":"","family":"Hati","given":"Sri Rahayu Hijrah","non-dropping-particle":"","parse-names":false,"suffix":""}],"container-title":"Heliyon","id":"ITEM-1","issue":"6","issued":{"date-parts":[["2020"]]},"title":"Generic and Islamic attributes for non-Muslim majority destinations: application of the three-factor theory of customer satisfaction","type":"article-journal","volume":"6"},"uris":["http://www.mendeley.com/documents/?uuid=147bddbf-dd0b-4ca3-8908-b75c996c0137"]}],"mendeley":{"formattedCitation":"(Fajriyati et al., 2020)","plainTextFormattedCitation":"(Fajriyati et al., 2020)","previouslyFormattedCitation":"(Fajriyati et al., 2020)"},"properties":{"noteIndex":0},"schema":"https://github.com/citation-style-language/schema/raw/master/csl-citation.json"}</w:instrText>
      </w:r>
      <w:r w:rsidRPr="00C223B8">
        <w:rPr>
          <w:sz w:val="22"/>
          <w:szCs w:val="22"/>
          <w:lang w:eastAsia="zh-CN"/>
        </w:rPr>
        <w:fldChar w:fldCharType="separate"/>
      </w:r>
      <w:r w:rsidRPr="00C223B8">
        <w:rPr>
          <w:noProof/>
          <w:sz w:val="22"/>
          <w:szCs w:val="22"/>
          <w:lang w:eastAsia="zh-CN"/>
        </w:rPr>
        <w:t>(Fajriyati et al., 2020)</w:t>
      </w:r>
      <w:r w:rsidRPr="00C223B8">
        <w:rPr>
          <w:sz w:val="22"/>
          <w:szCs w:val="22"/>
          <w:lang w:eastAsia="zh-CN"/>
        </w:rPr>
        <w:fldChar w:fldCharType="end"/>
      </w:r>
      <w:r w:rsidRPr="00C223B8">
        <w:rPr>
          <w:sz w:val="22"/>
          <w:szCs w:val="22"/>
          <w:lang w:eastAsia="zh-CN"/>
        </w:rPr>
        <w:t xml:space="preserve"> </w:t>
      </w:r>
      <w:r w:rsidRPr="00C223B8">
        <w:rPr>
          <w:sz w:val="22"/>
          <w:szCs w:val="22"/>
          <w:lang w:eastAsia="zh-CN"/>
        </w:rPr>
        <w:fldChar w:fldCharType="begin" w:fldLock="1"/>
      </w:r>
      <w:r w:rsidRPr="00C223B8">
        <w:rPr>
          <w:sz w:val="22"/>
          <w:szCs w:val="22"/>
          <w:lang w:eastAsia="zh-CN"/>
        </w:rPr>
        <w:instrText>ADDIN CSL_CITATION {"citationItems":[{"id":"ITEM-1","itemData":{"DOI":"10.21098/jimf.v5i2.1067","ISSN":"24606618","abstract":"The purpose of this study was to identify the relationship between Islamic service quality, Muslim Customer Perceived Value (MCPV), customer satisfaction, and revisit intention on sharia hotels in Bandung. A systematic random sampling was used to draw sample of 255 customers. The hotel includes Orange Home Sharia, Sharia Narapati Hotel, Cottage Daarul Jannah, Daarul Mutmainah, and MQ Guest House. This research used Structural Equation Modeling to measure the variables of service quality (Gayatri, 2013) and Muslims Customer Perceived Value (MCPV) (Eid and Gohary, 2015) to measure the perceived value variables. Eleven hypotheses were developed and tested using a sample of 255 Muslim tourists. Exploratory and confirmatory factor analysis was used to test the validity of the measures, while the structural equation modeling in hypotheses testing. The strength of the relationship between the constructs indicates that features of the suggested MCPV model are crucial to achieving Muslim customer retention in the tourism industry. Findings also suggest that the availability of the suggested Islamic attributes value, along with conventional value dimensions, could satisfy Muslim tourists when they buy a tourism package.","author":[{"dropping-particle":"","family":"Adirestuty","given":"Fitranty","non-dropping-particle":"","parse-names":false,"suffix":""}],"container-title":"Journal of Islamic Monetary Economics and Finance","id":"ITEM-1","issue":"2","issued":{"date-parts":[["2019"]]},"page":"367-368","title":"Customer-Perceived Value in Creating Customer Satisfaction and Revisit Intention in Sharia Hotels","type":"article-journal","volume":"5"},"uris":["http://www.mendeley.com/documents/?uuid=f16dacfd-444d-4772-81a5-1606c2791f98"]}],"mendeley":{"formattedCitation":"(Adirestuty, 2019)","plainTextFormattedCitation":"(Adirestuty, 2019)","previouslyFormattedCitation":"(Adirestuty, 2019)"},"properties":{"noteIndex":0},"schema":"https://github.com/citation-style-language/schema/raw/master/csl-citation.json"}</w:instrText>
      </w:r>
      <w:r w:rsidRPr="00C223B8">
        <w:rPr>
          <w:sz w:val="22"/>
          <w:szCs w:val="22"/>
          <w:lang w:eastAsia="zh-CN"/>
        </w:rPr>
        <w:fldChar w:fldCharType="separate"/>
      </w:r>
      <w:r w:rsidRPr="00C223B8">
        <w:rPr>
          <w:noProof/>
          <w:sz w:val="22"/>
          <w:szCs w:val="22"/>
          <w:lang w:eastAsia="zh-CN"/>
        </w:rPr>
        <w:t>(Adirestuty, 2019)</w:t>
      </w:r>
      <w:r w:rsidRPr="00C223B8">
        <w:rPr>
          <w:sz w:val="22"/>
          <w:szCs w:val="22"/>
          <w:lang w:eastAsia="zh-CN"/>
        </w:rPr>
        <w:fldChar w:fldCharType="end"/>
      </w:r>
      <w:r w:rsidRPr="00C223B8">
        <w:rPr>
          <w:sz w:val="22"/>
          <w:szCs w:val="22"/>
          <w:lang w:eastAsia="zh-CN"/>
        </w:rPr>
        <w:t xml:space="preserve">; and customer loyalty, measured using 12 items (6 items for behavioral loyalty and 6 items for attitudinal loyalty) </w:t>
      </w:r>
      <w:r w:rsidRPr="00C223B8">
        <w:rPr>
          <w:sz w:val="22"/>
          <w:szCs w:val="22"/>
          <w:lang w:eastAsia="zh-CN"/>
        </w:rPr>
        <w:fldChar w:fldCharType="begin" w:fldLock="1"/>
      </w:r>
      <w:r w:rsidRPr="00C223B8">
        <w:rPr>
          <w:sz w:val="22"/>
          <w:szCs w:val="22"/>
          <w:lang w:eastAsia="zh-CN"/>
        </w:rPr>
        <w:instrText>ADDIN CSL_CITATION {"citationItems":[{"id":"ITEM-1","itemData":{"DOI":"10.1177/21582440211068462","ISSN":"21582440","abstract":"In the context of Muslim-friendly tourism, marketers have to pay attention to the needs of their main target, Muslim tourists. This study aimed to examine the influence of destination attributes, including both generic and Islamic attributes, on overall tourist satisfaction to get a more comprehensive view. Likewise, this study investigated the effect of overall tourist satisfaction on its consequences. The moderation effect of Islamic religiosity on the relationship between Islamic attributes and overall tourist satisfaction was also considered. An online survey was conducted, with a sample of 231 Muslims who traveled to Muslim-majority cities, and the data were analyzed using Structural Equation Modeling. The results showed that both generic and Islamic attributes positively influence overall tourist satisfaction, while its consequences affected their behavioral, attitudinal loyalty, and churn intention. Overall tourist satisfaction was not found to affect complaint intention. Likewise, the moderation effect of Islamic religiosity was insignificant.","author":[{"dropping-particle":"","family":"Fajriyati","given":"Ilisa","non-dropping-particle":"","parse-names":false,"suffix":""},{"dropping-particle":"","family":"Afiff","given":"Adi Zakaria","non-dropping-particle":"","parse-names":false,"suffix":""},{"dropping-particle":"","family":"Gayatri","given":"Gita","non-dropping-particle":"","parse-names":false,"suffix":""},{"dropping-particle":"","family":"Hati","given":"Sri Rahayu Hijrah","non-dropping-particle":"","parse-names":false,"suffix":""}],"container-title":"SAGE Open","id":"ITEM-1","issue":"1","issued":{"date-parts":[["2022"]]},"title":"Attributes Influencing Overall Tourist Satisfaction and Its Consequences for Muslim-Majority Destination","type":"article-journal","volume":"12"},"uris":["http://www.mendeley.com/documents/?uuid=632c2410-622a-45b5-92b8-42054a71ec73"]}],"mendeley":{"formattedCitation":"(Fajriyati et al., 2022)","plainTextFormattedCitation":"(Fajriyati et al., 2022)","previouslyFormattedCitation":"(Fajriyati et al., 2022)"},"properties":{"noteIndex":0},"schema":"https://github.com/citation-style-language/schema/raw/master/csl-citation.json"}</w:instrText>
      </w:r>
      <w:r w:rsidRPr="00C223B8">
        <w:rPr>
          <w:sz w:val="22"/>
          <w:szCs w:val="22"/>
          <w:lang w:eastAsia="zh-CN"/>
        </w:rPr>
        <w:fldChar w:fldCharType="separate"/>
      </w:r>
      <w:r w:rsidRPr="00C223B8">
        <w:rPr>
          <w:noProof/>
          <w:sz w:val="22"/>
          <w:szCs w:val="22"/>
          <w:lang w:eastAsia="zh-CN"/>
        </w:rPr>
        <w:t>(Fajriyati et al., 2022)</w:t>
      </w:r>
      <w:r w:rsidRPr="00C223B8">
        <w:rPr>
          <w:sz w:val="22"/>
          <w:szCs w:val="22"/>
          <w:lang w:eastAsia="zh-CN"/>
        </w:rPr>
        <w:fldChar w:fldCharType="end"/>
      </w:r>
      <w:r w:rsidRPr="00C223B8">
        <w:rPr>
          <w:sz w:val="22"/>
          <w:szCs w:val="22"/>
          <w:lang w:eastAsia="zh-CN"/>
        </w:rPr>
        <w:t xml:space="preserve"> </w:t>
      </w:r>
      <w:r w:rsidRPr="00C223B8">
        <w:rPr>
          <w:sz w:val="22"/>
          <w:szCs w:val="22"/>
          <w:lang w:eastAsia="zh-CN"/>
        </w:rPr>
        <w:fldChar w:fldCharType="begin" w:fldLock="1"/>
      </w:r>
      <w:r w:rsidRPr="00C223B8">
        <w:rPr>
          <w:sz w:val="22"/>
          <w:szCs w:val="22"/>
          <w:lang w:eastAsia="zh-CN"/>
        </w:rPr>
        <w:instrText>ADDIN CSL_CITATION {"citationItems":[{"id":"ITEM-1","itemData":{"DOI":"10.1016/j.tourman.2007.06.007","ISSN":"02615177","abstract":"The objective of this study was to offer an integrated approach to understanding destination loyalty by examining the theoretical and empirical evidence on the causal relationships among destination image, tourist attribute and overall satisfaction, and destination loyalty. A research model was proposed in which seven hypotheses were developed. The empirical data was collected in a major tourism destination in the state of Arkansas-Eureka Springs. A total of 345 questionnaires were returned and the data were analyzed using Structural Equation Modeling (SEM). The results supported the proposed destination loyalty model: (1) destination image directly influenced attribute satisfaction; (2) destination image and attribute satisfaction were both direct antecedents of overall satisfaction; and (3) overall satisfaction and attribute satisfaction in turn had direct and positive impact on destination loyalty. The theoretical and managerial implications were drawn based on the study findings, and recommendations for future researchers were made. © 2007 Elsevier Ltd. All rights reserved.","author":[{"dropping-particle":"","family":"Chi","given":"Christina Geng Qing","non-dropping-particle":"","parse-names":false,"suffix":""},{"dropping-particle":"","family":"Qu","given":"Hailin","non-dropping-particle":"","parse-names":false,"suffix":""}],"container-title":"Tourism Management","id":"ITEM-1","issue":"4","issued":{"date-parts":[["2008"]]},"page":"624-636","title":"Examining the structural relationships of destination image, tourist satisfaction and destination loyalty: An integrated approach","type":"article-journal","volume":"29"},"uris":["http://www.mendeley.com/documents/?uuid=e71f417c-fa26-44ab-b84d-45effd4563f1"]}],"mendeley":{"formattedCitation":"(Chi &amp; Qu, 2008)","plainTextFormattedCitation":"(Chi &amp; Qu, 2008)","previouslyFormattedCitation":"(Chi &amp; Qu, 2008)"},"properties":{"noteIndex":0},"schema":"https://github.com/citation-style-language/schema/raw/master/csl-citation.json"}</w:instrText>
      </w:r>
      <w:r w:rsidRPr="00C223B8">
        <w:rPr>
          <w:sz w:val="22"/>
          <w:szCs w:val="22"/>
          <w:lang w:eastAsia="zh-CN"/>
        </w:rPr>
        <w:fldChar w:fldCharType="separate"/>
      </w:r>
      <w:r w:rsidRPr="00C223B8">
        <w:rPr>
          <w:noProof/>
          <w:sz w:val="22"/>
          <w:szCs w:val="22"/>
          <w:lang w:eastAsia="zh-CN"/>
        </w:rPr>
        <w:t>(Chi &amp; Qu, 2008)</w:t>
      </w:r>
      <w:r w:rsidRPr="00C223B8">
        <w:rPr>
          <w:sz w:val="22"/>
          <w:szCs w:val="22"/>
          <w:lang w:eastAsia="zh-CN"/>
        </w:rPr>
        <w:fldChar w:fldCharType="end"/>
      </w:r>
      <w:r w:rsidRPr="00C223B8">
        <w:rPr>
          <w:sz w:val="22"/>
          <w:szCs w:val="22"/>
          <w:lang w:eastAsia="zh-CN"/>
        </w:rPr>
        <w:t xml:space="preserve">. Data collection in this study is done using a questionnaire, which is a structured instrument consisting of questions/statements to facilitate data analysis needed to measure the research variables. The analysis tool used in this study is </w:t>
      </w:r>
      <w:r w:rsidRPr="00C223B8">
        <w:rPr>
          <w:sz w:val="22"/>
          <w:szCs w:val="22"/>
          <w:lang w:eastAsia="zh-CN"/>
        </w:rPr>
        <w:lastRenderedPageBreak/>
        <w:t>SEM PLS, which is a statistical method that can test a series of relationships that are usually difficult to measure simultaneously</w:t>
      </w:r>
    </w:p>
    <w:p w14:paraId="5E5C7554" w14:textId="77777777" w:rsidR="00C223B8" w:rsidRPr="00C223B8" w:rsidRDefault="00C223B8" w:rsidP="00C223B8"/>
    <w:p w14:paraId="7A7A892F"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49EDBA8C" w14:textId="77777777" w:rsidR="00467D33" w:rsidRDefault="00670614" w:rsidP="004B7814">
      <w:pPr>
        <w:pStyle w:val="Heading1"/>
        <w:numPr>
          <w:ilvl w:val="1"/>
          <w:numId w:val="7"/>
        </w:numPr>
        <w:suppressAutoHyphens/>
        <w:spacing w:after="60"/>
        <w:rPr>
          <w:i w:val="0"/>
          <w:sz w:val="22"/>
          <w:szCs w:val="22"/>
          <w:lang w:val="id-ID"/>
        </w:rPr>
      </w:pPr>
      <w:r w:rsidRPr="004B7814">
        <w:rPr>
          <w:i w:val="0"/>
          <w:sz w:val="22"/>
          <w:szCs w:val="22"/>
          <w:lang w:val="id-ID"/>
        </w:rPr>
        <w:t>Hasil penelitian</w:t>
      </w:r>
    </w:p>
    <w:p w14:paraId="18AB98C1" w14:textId="77777777" w:rsidR="00C223B8" w:rsidRPr="00C223B8" w:rsidRDefault="00C223B8" w:rsidP="00C223B8">
      <w:pPr>
        <w:suppressAutoHyphens/>
        <w:ind w:firstLine="567"/>
        <w:jc w:val="both"/>
        <w:rPr>
          <w:rFonts w:eastAsia="SimSun;宋体"/>
          <w:sz w:val="22"/>
          <w:szCs w:val="22"/>
          <w:lang w:eastAsia="zh-CN"/>
        </w:rPr>
      </w:pPr>
      <w:r w:rsidRPr="00C223B8">
        <w:rPr>
          <w:rFonts w:eastAsia="SimSun;宋体"/>
          <w:sz w:val="22"/>
          <w:szCs w:val="22"/>
          <w:lang w:eastAsia="zh-CN"/>
        </w:rPr>
        <w:t xml:space="preserve">Based on the results of the outer model testing, which includes convergent validity, discriminant validity, and composite reliability, it was found that the measurement constructs for all variable items have met the criteria for validity and reliability, except for the Islamic physical attribute and Islamic non-physical attribute variables. For the Islamic physical attribute, out of the 13 measurement items, only 6 items meet the testing criteria. As for the Islamic non-physical attribute, out of the 7 measurement items, 5 items meet the testing criteria according to the findings. The detailed results are as follows: </w:t>
      </w:r>
    </w:p>
    <w:p w14:paraId="0A0FD2CC" w14:textId="77777777" w:rsidR="00C223B8" w:rsidRPr="00C223B8" w:rsidRDefault="00C223B8" w:rsidP="00C223B8">
      <w:pPr>
        <w:ind w:firstLine="567"/>
        <w:jc w:val="both"/>
        <w:rPr>
          <w:sz w:val="22"/>
          <w:szCs w:val="22"/>
          <w:lang w:val="en-ID"/>
        </w:rPr>
      </w:pPr>
    </w:p>
    <w:p w14:paraId="1C1695CF" w14:textId="77777777" w:rsidR="00C223B8" w:rsidRPr="00C223B8" w:rsidRDefault="00C223B8" w:rsidP="00C223B8">
      <w:pPr>
        <w:ind w:firstLine="567"/>
        <w:jc w:val="both"/>
        <w:rPr>
          <w:b/>
          <w:sz w:val="22"/>
          <w:szCs w:val="22"/>
          <w:lang w:val="sv-SE"/>
        </w:rPr>
      </w:pPr>
      <w:r w:rsidRPr="00C223B8">
        <w:rPr>
          <w:b/>
          <w:sz w:val="22"/>
          <w:szCs w:val="22"/>
        </w:rPr>
        <w:t xml:space="preserve">Table </w:t>
      </w:r>
      <w:r w:rsidRPr="00C223B8">
        <w:rPr>
          <w:b/>
          <w:sz w:val="22"/>
          <w:szCs w:val="22"/>
          <w:lang w:val="en-ID"/>
        </w:rPr>
        <w:t>1.</w:t>
      </w:r>
      <w:r w:rsidRPr="00C223B8">
        <w:rPr>
          <w:b/>
          <w:sz w:val="22"/>
          <w:szCs w:val="22"/>
        </w:rPr>
        <w:tab/>
      </w:r>
      <w:r w:rsidRPr="00C223B8">
        <w:rPr>
          <w:b/>
          <w:sz w:val="22"/>
          <w:szCs w:val="22"/>
          <w:lang w:val="sv-SE"/>
        </w:rPr>
        <w:t>Summary of Outer Model Testing Results for Variables</w:t>
      </w:r>
    </w:p>
    <w:tbl>
      <w:tblPr>
        <w:tblW w:w="9100" w:type="dxa"/>
        <w:jc w:val="center"/>
        <w:tblBorders>
          <w:top w:val="single" w:sz="4" w:space="0" w:color="auto"/>
          <w:bottom w:val="single" w:sz="4" w:space="0" w:color="auto"/>
        </w:tblBorders>
        <w:tblLook w:val="04A0" w:firstRow="1" w:lastRow="0" w:firstColumn="1" w:lastColumn="0" w:noHBand="0" w:noVBand="1"/>
      </w:tblPr>
      <w:tblGrid>
        <w:gridCol w:w="360"/>
        <w:gridCol w:w="326"/>
        <w:gridCol w:w="360"/>
        <w:gridCol w:w="1255"/>
        <w:gridCol w:w="123"/>
        <w:gridCol w:w="1077"/>
        <w:gridCol w:w="360"/>
        <w:gridCol w:w="711"/>
        <w:gridCol w:w="360"/>
        <w:gridCol w:w="1219"/>
        <w:gridCol w:w="360"/>
        <w:gridCol w:w="1158"/>
        <w:gridCol w:w="360"/>
        <w:gridCol w:w="711"/>
        <w:gridCol w:w="360"/>
      </w:tblGrid>
      <w:tr w:rsidR="00C223B8" w:rsidRPr="00C223B8" w14:paraId="39DA7B1E" w14:textId="77777777" w:rsidTr="00F50FA3">
        <w:trPr>
          <w:gridAfter w:val="1"/>
          <w:wAfter w:w="360" w:type="dxa"/>
          <w:jc w:val="center"/>
        </w:trPr>
        <w:tc>
          <w:tcPr>
            <w:tcW w:w="686" w:type="dxa"/>
            <w:gridSpan w:val="2"/>
            <w:tcBorders>
              <w:top w:val="single" w:sz="4" w:space="0" w:color="auto"/>
              <w:bottom w:val="single" w:sz="4" w:space="0" w:color="auto"/>
            </w:tcBorders>
            <w:vAlign w:val="center"/>
          </w:tcPr>
          <w:p w14:paraId="297DD46F" w14:textId="77777777" w:rsidR="00C223B8" w:rsidRPr="00C223B8" w:rsidRDefault="00C223B8" w:rsidP="00F50FA3">
            <w:pPr>
              <w:ind w:left="-246" w:firstLine="284"/>
              <w:jc w:val="center"/>
              <w:rPr>
                <w:b/>
                <w:sz w:val="22"/>
                <w:szCs w:val="22"/>
              </w:rPr>
            </w:pPr>
            <w:r w:rsidRPr="00C223B8">
              <w:rPr>
                <w:b/>
                <w:sz w:val="22"/>
                <w:szCs w:val="22"/>
              </w:rPr>
              <w:t>No</w:t>
            </w:r>
          </w:p>
        </w:tc>
        <w:tc>
          <w:tcPr>
            <w:tcW w:w="1615" w:type="dxa"/>
            <w:gridSpan w:val="2"/>
            <w:tcBorders>
              <w:top w:val="single" w:sz="4" w:space="0" w:color="auto"/>
              <w:bottom w:val="single" w:sz="4" w:space="0" w:color="auto"/>
            </w:tcBorders>
            <w:vAlign w:val="center"/>
          </w:tcPr>
          <w:p w14:paraId="5B4B5C92" w14:textId="77777777" w:rsidR="00C223B8" w:rsidRPr="00C223B8" w:rsidRDefault="00C223B8" w:rsidP="00F50FA3">
            <w:pPr>
              <w:jc w:val="center"/>
              <w:rPr>
                <w:b/>
                <w:sz w:val="22"/>
                <w:szCs w:val="22"/>
              </w:rPr>
            </w:pPr>
            <w:proofErr w:type="spellStart"/>
            <w:r w:rsidRPr="00C223B8">
              <w:rPr>
                <w:b/>
                <w:sz w:val="22"/>
                <w:szCs w:val="22"/>
              </w:rPr>
              <w:t>Variabel</w:t>
            </w:r>
            <w:proofErr w:type="spellEnd"/>
          </w:p>
        </w:tc>
        <w:tc>
          <w:tcPr>
            <w:tcW w:w="1200" w:type="dxa"/>
            <w:gridSpan w:val="2"/>
            <w:tcBorders>
              <w:top w:val="single" w:sz="4" w:space="0" w:color="auto"/>
              <w:bottom w:val="single" w:sz="4" w:space="0" w:color="auto"/>
            </w:tcBorders>
            <w:shd w:val="clear" w:color="auto" w:fill="auto"/>
            <w:vAlign w:val="center"/>
          </w:tcPr>
          <w:p w14:paraId="752B3A5B" w14:textId="77777777" w:rsidR="00C223B8" w:rsidRPr="00C223B8" w:rsidRDefault="00C223B8" w:rsidP="00F50FA3">
            <w:pPr>
              <w:rPr>
                <w:b/>
                <w:sz w:val="22"/>
                <w:szCs w:val="22"/>
              </w:rPr>
            </w:pPr>
            <w:proofErr w:type="spellStart"/>
            <w:r w:rsidRPr="00C223B8">
              <w:rPr>
                <w:b/>
                <w:sz w:val="22"/>
                <w:szCs w:val="22"/>
              </w:rPr>
              <w:t>Indikator</w:t>
            </w:r>
            <w:proofErr w:type="spellEnd"/>
          </w:p>
        </w:tc>
        <w:tc>
          <w:tcPr>
            <w:tcW w:w="1071" w:type="dxa"/>
            <w:gridSpan w:val="2"/>
            <w:tcBorders>
              <w:top w:val="single" w:sz="4" w:space="0" w:color="auto"/>
              <w:bottom w:val="single" w:sz="4" w:space="0" w:color="auto"/>
            </w:tcBorders>
            <w:shd w:val="clear" w:color="auto" w:fill="auto"/>
            <w:vAlign w:val="center"/>
          </w:tcPr>
          <w:p w14:paraId="166AB5CA" w14:textId="77777777" w:rsidR="00C223B8" w:rsidRPr="00C223B8" w:rsidRDefault="00C223B8" w:rsidP="00F50FA3">
            <w:pPr>
              <w:jc w:val="center"/>
              <w:rPr>
                <w:b/>
                <w:sz w:val="22"/>
                <w:szCs w:val="22"/>
              </w:rPr>
            </w:pPr>
            <w:r w:rsidRPr="00C223B8">
              <w:rPr>
                <w:b/>
                <w:sz w:val="22"/>
                <w:szCs w:val="22"/>
              </w:rPr>
              <w:t>Outer</w:t>
            </w:r>
          </w:p>
          <w:p w14:paraId="16CCBC42" w14:textId="77777777" w:rsidR="00C223B8" w:rsidRPr="00C223B8" w:rsidRDefault="00C223B8" w:rsidP="00F50FA3">
            <w:pPr>
              <w:jc w:val="center"/>
              <w:rPr>
                <w:b/>
                <w:sz w:val="22"/>
                <w:szCs w:val="22"/>
              </w:rPr>
            </w:pPr>
            <w:r w:rsidRPr="00C223B8">
              <w:rPr>
                <w:b/>
                <w:sz w:val="22"/>
                <w:szCs w:val="22"/>
              </w:rPr>
              <w:t>Loading</w:t>
            </w:r>
          </w:p>
        </w:tc>
        <w:tc>
          <w:tcPr>
            <w:tcW w:w="1579" w:type="dxa"/>
            <w:gridSpan w:val="2"/>
            <w:tcBorders>
              <w:top w:val="single" w:sz="4" w:space="0" w:color="auto"/>
              <w:bottom w:val="single" w:sz="4" w:space="0" w:color="auto"/>
            </w:tcBorders>
            <w:shd w:val="clear" w:color="auto" w:fill="auto"/>
            <w:vAlign w:val="center"/>
          </w:tcPr>
          <w:p w14:paraId="475EFA75" w14:textId="77777777" w:rsidR="00C223B8" w:rsidRPr="00C223B8" w:rsidRDefault="00C223B8" w:rsidP="00F50FA3">
            <w:pPr>
              <w:ind w:left="360"/>
              <w:rPr>
                <w:b/>
                <w:sz w:val="22"/>
                <w:szCs w:val="22"/>
              </w:rPr>
            </w:pPr>
            <w:r w:rsidRPr="00C223B8">
              <w:rPr>
                <w:b/>
                <w:sz w:val="22"/>
                <w:szCs w:val="22"/>
              </w:rPr>
              <w:t>Composite Reliability</w:t>
            </w:r>
          </w:p>
        </w:tc>
        <w:tc>
          <w:tcPr>
            <w:tcW w:w="1518" w:type="dxa"/>
            <w:gridSpan w:val="2"/>
            <w:tcBorders>
              <w:top w:val="single" w:sz="4" w:space="0" w:color="auto"/>
              <w:bottom w:val="single" w:sz="4" w:space="0" w:color="auto"/>
            </w:tcBorders>
            <w:shd w:val="clear" w:color="auto" w:fill="auto"/>
            <w:vAlign w:val="center"/>
          </w:tcPr>
          <w:p w14:paraId="21BB231D" w14:textId="77777777" w:rsidR="00C223B8" w:rsidRPr="00C223B8" w:rsidRDefault="00C223B8" w:rsidP="00F50FA3">
            <w:pPr>
              <w:ind w:left="360"/>
              <w:rPr>
                <w:b/>
                <w:sz w:val="22"/>
                <w:szCs w:val="22"/>
              </w:rPr>
            </w:pPr>
            <w:r w:rsidRPr="00C223B8">
              <w:rPr>
                <w:b/>
                <w:sz w:val="22"/>
                <w:szCs w:val="22"/>
              </w:rPr>
              <w:t>Cronbach Alpha</w:t>
            </w:r>
          </w:p>
        </w:tc>
        <w:tc>
          <w:tcPr>
            <w:tcW w:w="1071" w:type="dxa"/>
            <w:gridSpan w:val="2"/>
            <w:tcBorders>
              <w:top w:val="single" w:sz="4" w:space="0" w:color="auto"/>
              <w:bottom w:val="single" w:sz="4" w:space="0" w:color="auto"/>
            </w:tcBorders>
            <w:shd w:val="clear" w:color="auto" w:fill="auto"/>
            <w:vAlign w:val="center"/>
          </w:tcPr>
          <w:p w14:paraId="233EC363" w14:textId="6B3368FA" w:rsidR="00C223B8" w:rsidRPr="00C223B8" w:rsidRDefault="00C223B8" w:rsidP="00F50FA3">
            <w:pPr>
              <w:rPr>
                <w:b/>
                <w:sz w:val="22"/>
                <w:szCs w:val="22"/>
              </w:rPr>
            </w:pPr>
            <w:r>
              <w:rPr>
                <w:b/>
                <w:sz w:val="22"/>
                <w:szCs w:val="22"/>
              </w:rPr>
              <w:t>A</w:t>
            </w:r>
            <w:r w:rsidRPr="00C223B8">
              <w:rPr>
                <w:b/>
                <w:sz w:val="22"/>
                <w:szCs w:val="22"/>
              </w:rPr>
              <w:t>VE</w:t>
            </w:r>
          </w:p>
        </w:tc>
      </w:tr>
      <w:tr w:rsidR="00C223B8" w:rsidRPr="00C223B8" w14:paraId="2C85A3B9" w14:textId="77777777" w:rsidTr="00F50FA3">
        <w:trPr>
          <w:gridBefore w:val="1"/>
          <w:wBefore w:w="360" w:type="dxa"/>
          <w:jc w:val="center"/>
        </w:trPr>
        <w:tc>
          <w:tcPr>
            <w:tcW w:w="686" w:type="dxa"/>
            <w:gridSpan w:val="2"/>
            <w:vMerge w:val="restart"/>
            <w:tcBorders>
              <w:top w:val="single" w:sz="4" w:space="0" w:color="auto"/>
            </w:tcBorders>
            <w:vAlign w:val="center"/>
          </w:tcPr>
          <w:p w14:paraId="0DB1F2B0" w14:textId="77777777" w:rsidR="00C223B8" w:rsidRPr="00C223B8" w:rsidRDefault="00C223B8" w:rsidP="00F50FA3">
            <w:pPr>
              <w:ind w:left="360" w:firstLine="567"/>
              <w:jc w:val="center"/>
              <w:rPr>
                <w:sz w:val="22"/>
                <w:szCs w:val="22"/>
              </w:rPr>
            </w:pPr>
            <w:r w:rsidRPr="00C223B8">
              <w:rPr>
                <w:sz w:val="22"/>
                <w:szCs w:val="22"/>
              </w:rPr>
              <w:t>1</w:t>
            </w:r>
          </w:p>
        </w:tc>
        <w:tc>
          <w:tcPr>
            <w:tcW w:w="1378" w:type="dxa"/>
            <w:gridSpan w:val="2"/>
            <w:vMerge w:val="restart"/>
            <w:tcBorders>
              <w:top w:val="single" w:sz="4" w:space="0" w:color="auto"/>
              <w:bottom w:val="nil"/>
            </w:tcBorders>
            <w:vAlign w:val="center"/>
          </w:tcPr>
          <w:p w14:paraId="7EB7F3AB" w14:textId="77777777" w:rsidR="00C223B8" w:rsidRPr="00C223B8" w:rsidRDefault="00C223B8" w:rsidP="00F50FA3">
            <w:pPr>
              <w:ind w:left="9" w:hanging="9"/>
              <w:rPr>
                <w:sz w:val="22"/>
                <w:szCs w:val="22"/>
              </w:rPr>
            </w:pPr>
            <w:r w:rsidRPr="00C223B8">
              <w:rPr>
                <w:sz w:val="22"/>
                <w:szCs w:val="22"/>
              </w:rPr>
              <w:t>Islamic Physical Attribute</w:t>
            </w:r>
          </w:p>
        </w:tc>
        <w:tc>
          <w:tcPr>
            <w:tcW w:w="1437" w:type="dxa"/>
            <w:gridSpan w:val="2"/>
            <w:tcBorders>
              <w:top w:val="single" w:sz="4" w:space="0" w:color="auto"/>
              <w:bottom w:val="nil"/>
            </w:tcBorders>
            <w:shd w:val="clear" w:color="auto" w:fill="auto"/>
          </w:tcPr>
          <w:p w14:paraId="720BEDFD" w14:textId="77777777" w:rsidR="00C223B8" w:rsidRPr="00C223B8" w:rsidRDefault="00C223B8" w:rsidP="00F50FA3">
            <w:pPr>
              <w:rPr>
                <w:sz w:val="22"/>
                <w:szCs w:val="22"/>
              </w:rPr>
            </w:pPr>
            <w:r w:rsidRPr="00C223B8">
              <w:rPr>
                <w:sz w:val="22"/>
                <w:szCs w:val="22"/>
              </w:rPr>
              <w:t>IPA4</w:t>
            </w:r>
          </w:p>
        </w:tc>
        <w:tc>
          <w:tcPr>
            <w:tcW w:w="1071" w:type="dxa"/>
            <w:gridSpan w:val="2"/>
            <w:tcBorders>
              <w:top w:val="single" w:sz="4" w:space="0" w:color="auto"/>
              <w:bottom w:val="nil"/>
            </w:tcBorders>
            <w:shd w:val="clear" w:color="auto" w:fill="auto"/>
          </w:tcPr>
          <w:p w14:paraId="4EB60150" w14:textId="77777777" w:rsidR="00C223B8" w:rsidRPr="00C223B8" w:rsidRDefault="00C223B8" w:rsidP="00F50FA3">
            <w:pPr>
              <w:rPr>
                <w:sz w:val="22"/>
                <w:szCs w:val="22"/>
              </w:rPr>
            </w:pPr>
            <w:r w:rsidRPr="00C223B8">
              <w:rPr>
                <w:sz w:val="22"/>
                <w:szCs w:val="22"/>
              </w:rPr>
              <w:t>0.739</w:t>
            </w:r>
          </w:p>
        </w:tc>
        <w:tc>
          <w:tcPr>
            <w:tcW w:w="1579" w:type="dxa"/>
            <w:gridSpan w:val="2"/>
            <w:vMerge w:val="restart"/>
            <w:tcBorders>
              <w:top w:val="single" w:sz="4" w:space="0" w:color="auto"/>
              <w:bottom w:val="nil"/>
            </w:tcBorders>
            <w:shd w:val="clear" w:color="auto" w:fill="auto"/>
            <w:vAlign w:val="center"/>
          </w:tcPr>
          <w:p w14:paraId="375D4463" w14:textId="77777777" w:rsidR="00C223B8" w:rsidRPr="00C223B8" w:rsidRDefault="00C223B8" w:rsidP="00F50FA3">
            <w:pPr>
              <w:ind w:left="360"/>
              <w:rPr>
                <w:sz w:val="22"/>
                <w:szCs w:val="22"/>
              </w:rPr>
            </w:pPr>
            <w:r w:rsidRPr="00C223B8">
              <w:rPr>
                <w:sz w:val="22"/>
                <w:szCs w:val="22"/>
              </w:rPr>
              <w:t>0.864</w:t>
            </w:r>
          </w:p>
        </w:tc>
        <w:tc>
          <w:tcPr>
            <w:tcW w:w="1518" w:type="dxa"/>
            <w:gridSpan w:val="2"/>
            <w:vMerge w:val="restart"/>
            <w:tcBorders>
              <w:top w:val="single" w:sz="4" w:space="0" w:color="auto"/>
              <w:bottom w:val="nil"/>
            </w:tcBorders>
            <w:shd w:val="clear" w:color="auto" w:fill="auto"/>
            <w:vAlign w:val="center"/>
          </w:tcPr>
          <w:p w14:paraId="10155A24" w14:textId="77777777" w:rsidR="00C223B8" w:rsidRPr="00C223B8" w:rsidRDefault="00C223B8" w:rsidP="00A94339">
            <w:pPr>
              <w:rPr>
                <w:sz w:val="22"/>
                <w:szCs w:val="22"/>
              </w:rPr>
            </w:pPr>
            <w:r w:rsidRPr="00C223B8">
              <w:rPr>
                <w:sz w:val="22"/>
                <w:szCs w:val="22"/>
              </w:rPr>
              <w:t>0.848</w:t>
            </w:r>
          </w:p>
        </w:tc>
        <w:tc>
          <w:tcPr>
            <w:tcW w:w="1071" w:type="dxa"/>
            <w:gridSpan w:val="2"/>
            <w:vMerge w:val="restart"/>
            <w:tcBorders>
              <w:top w:val="single" w:sz="4" w:space="0" w:color="auto"/>
              <w:bottom w:val="nil"/>
            </w:tcBorders>
            <w:shd w:val="clear" w:color="auto" w:fill="auto"/>
            <w:vAlign w:val="center"/>
          </w:tcPr>
          <w:p w14:paraId="1E2FD831" w14:textId="77777777" w:rsidR="00C223B8" w:rsidRPr="00C223B8" w:rsidRDefault="00C223B8" w:rsidP="00A94339">
            <w:pPr>
              <w:rPr>
                <w:sz w:val="22"/>
                <w:szCs w:val="22"/>
              </w:rPr>
            </w:pPr>
            <w:r w:rsidRPr="00C223B8">
              <w:rPr>
                <w:sz w:val="22"/>
                <w:szCs w:val="22"/>
              </w:rPr>
              <w:t>0.562</w:t>
            </w:r>
          </w:p>
        </w:tc>
      </w:tr>
      <w:tr w:rsidR="00C223B8" w:rsidRPr="00C223B8" w14:paraId="0695EA9D" w14:textId="77777777" w:rsidTr="00F50FA3">
        <w:trPr>
          <w:gridBefore w:val="1"/>
          <w:wBefore w:w="360" w:type="dxa"/>
          <w:jc w:val="center"/>
        </w:trPr>
        <w:tc>
          <w:tcPr>
            <w:tcW w:w="686" w:type="dxa"/>
            <w:gridSpan w:val="2"/>
            <w:vMerge/>
          </w:tcPr>
          <w:p w14:paraId="1DE6B478" w14:textId="77777777" w:rsidR="00C223B8" w:rsidRPr="00C223B8" w:rsidRDefault="00C223B8" w:rsidP="00F50FA3">
            <w:pPr>
              <w:ind w:left="360" w:firstLine="567"/>
              <w:jc w:val="center"/>
              <w:rPr>
                <w:sz w:val="22"/>
                <w:szCs w:val="22"/>
              </w:rPr>
            </w:pPr>
          </w:p>
        </w:tc>
        <w:tc>
          <w:tcPr>
            <w:tcW w:w="1378" w:type="dxa"/>
            <w:gridSpan w:val="2"/>
            <w:vMerge/>
            <w:tcBorders>
              <w:top w:val="nil"/>
              <w:bottom w:val="nil"/>
            </w:tcBorders>
          </w:tcPr>
          <w:p w14:paraId="36A62547"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1EF0EBC9" w14:textId="77777777" w:rsidR="00C223B8" w:rsidRPr="00C223B8" w:rsidRDefault="00C223B8" w:rsidP="00F50FA3">
            <w:pPr>
              <w:rPr>
                <w:sz w:val="22"/>
                <w:szCs w:val="22"/>
              </w:rPr>
            </w:pPr>
            <w:r w:rsidRPr="00C223B8">
              <w:rPr>
                <w:sz w:val="22"/>
                <w:szCs w:val="22"/>
              </w:rPr>
              <w:t>IPA5</w:t>
            </w:r>
          </w:p>
        </w:tc>
        <w:tc>
          <w:tcPr>
            <w:tcW w:w="1071" w:type="dxa"/>
            <w:gridSpan w:val="2"/>
            <w:tcBorders>
              <w:top w:val="nil"/>
              <w:bottom w:val="nil"/>
            </w:tcBorders>
            <w:shd w:val="clear" w:color="auto" w:fill="auto"/>
          </w:tcPr>
          <w:p w14:paraId="1B925371" w14:textId="77777777" w:rsidR="00C223B8" w:rsidRPr="00C223B8" w:rsidRDefault="00C223B8" w:rsidP="00F50FA3">
            <w:pPr>
              <w:rPr>
                <w:sz w:val="22"/>
                <w:szCs w:val="22"/>
              </w:rPr>
            </w:pPr>
            <w:r w:rsidRPr="00C223B8">
              <w:rPr>
                <w:sz w:val="22"/>
                <w:szCs w:val="22"/>
              </w:rPr>
              <w:t>0.701</w:t>
            </w:r>
          </w:p>
        </w:tc>
        <w:tc>
          <w:tcPr>
            <w:tcW w:w="1579" w:type="dxa"/>
            <w:gridSpan w:val="2"/>
            <w:vMerge/>
            <w:tcBorders>
              <w:top w:val="nil"/>
              <w:bottom w:val="nil"/>
            </w:tcBorders>
            <w:shd w:val="clear" w:color="auto" w:fill="auto"/>
          </w:tcPr>
          <w:p w14:paraId="5797CC39" w14:textId="77777777" w:rsidR="00C223B8" w:rsidRPr="00C223B8" w:rsidRDefault="00C223B8" w:rsidP="00F50FA3">
            <w:pPr>
              <w:ind w:left="360" w:firstLine="567"/>
              <w:jc w:val="center"/>
              <w:rPr>
                <w:sz w:val="22"/>
                <w:szCs w:val="22"/>
              </w:rPr>
            </w:pPr>
          </w:p>
        </w:tc>
        <w:tc>
          <w:tcPr>
            <w:tcW w:w="1518" w:type="dxa"/>
            <w:gridSpan w:val="2"/>
            <w:vMerge/>
            <w:tcBorders>
              <w:top w:val="nil"/>
              <w:bottom w:val="nil"/>
            </w:tcBorders>
            <w:shd w:val="clear" w:color="auto" w:fill="auto"/>
          </w:tcPr>
          <w:p w14:paraId="75828D0E" w14:textId="77777777" w:rsidR="00C223B8" w:rsidRPr="00C223B8" w:rsidRDefault="00C223B8" w:rsidP="00F50FA3">
            <w:pPr>
              <w:ind w:left="360" w:firstLine="567"/>
              <w:jc w:val="center"/>
              <w:rPr>
                <w:sz w:val="22"/>
                <w:szCs w:val="22"/>
              </w:rPr>
            </w:pPr>
          </w:p>
        </w:tc>
        <w:tc>
          <w:tcPr>
            <w:tcW w:w="1071" w:type="dxa"/>
            <w:gridSpan w:val="2"/>
            <w:vMerge/>
            <w:tcBorders>
              <w:top w:val="nil"/>
              <w:bottom w:val="nil"/>
            </w:tcBorders>
            <w:shd w:val="clear" w:color="auto" w:fill="auto"/>
          </w:tcPr>
          <w:p w14:paraId="2C6A56EF" w14:textId="77777777" w:rsidR="00C223B8" w:rsidRPr="00C223B8" w:rsidRDefault="00C223B8" w:rsidP="00F50FA3">
            <w:pPr>
              <w:ind w:left="360" w:firstLine="567"/>
              <w:jc w:val="center"/>
              <w:rPr>
                <w:sz w:val="22"/>
                <w:szCs w:val="22"/>
              </w:rPr>
            </w:pPr>
          </w:p>
        </w:tc>
      </w:tr>
      <w:tr w:rsidR="00C223B8" w:rsidRPr="00C223B8" w14:paraId="012ADE3C" w14:textId="77777777" w:rsidTr="00F50FA3">
        <w:trPr>
          <w:gridBefore w:val="1"/>
          <w:wBefore w:w="360" w:type="dxa"/>
          <w:jc w:val="center"/>
        </w:trPr>
        <w:tc>
          <w:tcPr>
            <w:tcW w:w="686" w:type="dxa"/>
            <w:gridSpan w:val="2"/>
            <w:vMerge/>
          </w:tcPr>
          <w:p w14:paraId="40565011" w14:textId="77777777" w:rsidR="00C223B8" w:rsidRPr="00C223B8" w:rsidRDefault="00C223B8" w:rsidP="00F50FA3">
            <w:pPr>
              <w:ind w:left="360" w:firstLine="567"/>
              <w:jc w:val="center"/>
              <w:rPr>
                <w:sz w:val="22"/>
                <w:szCs w:val="22"/>
              </w:rPr>
            </w:pPr>
          </w:p>
        </w:tc>
        <w:tc>
          <w:tcPr>
            <w:tcW w:w="1378" w:type="dxa"/>
            <w:gridSpan w:val="2"/>
            <w:vMerge/>
            <w:tcBorders>
              <w:top w:val="nil"/>
              <w:bottom w:val="nil"/>
            </w:tcBorders>
          </w:tcPr>
          <w:p w14:paraId="4A4A7D82"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26BDBC32" w14:textId="77777777" w:rsidR="00C223B8" w:rsidRPr="00C223B8" w:rsidRDefault="00C223B8" w:rsidP="00F50FA3">
            <w:pPr>
              <w:rPr>
                <w:sz w:val="22"/>
                <w:szCs w:val="22"/>
              </w:rPr>
            </w:pPr>
            <w:r w:rsidRPr="00C223B8">
              <w:rPr>
                <w:sz w:val="22"/>
                <w:szCs w:val="22"/>
              </w:rPr>
              <w:t>IPA6</w:t>
            </w:r>
          </w:p>
        </w:tc>
        <w:tc>
          <w:tcPr>
            <w:tcW w:w="1071" w:type="dxa"/>
            <w:gridSpan w:val="2"/>
            <w:tcBorders>
              <w:top w:val="nil"/>
              <w:bottom w:val="nil"/>
            </w:tcBorders>
            <w:shd w:val="clear" w:color="auto" w:fill="auto"/>
          </w:tcPr>
          <w:p w14:paraId="57E98714" w14:textId="77777777" w:rsidR="00C223B8" w:rsidRPr="00C223B8" w:rsidRDefault="00C223B8" w:rsidP="00F50FA3">
            <w:pPr>
              <w:rPr>
                <w:sz w:val="22"/>
                <w:szCs w:val="22"/>
              </w:rPr>
            </w:pPr>
            <w:r w:rsidRPr="00C223B8">
              <w:rPr>
                <w:sz w:val="22"/>
                <w:szCs w:val="22"/>
              </w:rPr>
              <w:t>0.753</w:t>
            </w:r>
          </w:p>
        </w:tc>
        <w:tc>
          <w:tcPr>
            <w:tcW w:w="1579" w:type="dxa"/>
            <w:gridSpan w:val="2"/>
            <w:vMerge/>
            <w:tcBorders>
              <w:top w:val="nil"/>
              <w:bottom w:val="nil"/>
            </w:tcBorders>
            <w:shd w:val="clear" w:color="auto" w:fill="auto"/>
          </w:tcPr>
          <w:p w14:paraId="34EFFDF5" w14:textId="77777777" w:rsidR="00C223B8" w:rsidRPr="00C223B8" w:rsidRDefault="00C223B8" w:rsidP="00F50FA3">
            <w:pPr>
              <w:ind w:left="360" w:firstLine="567"/>
              <w:jc w:val="center"/>
              <w:rPr>
                <w:sz w:val="22"/>
                <w:szCs w:val="22"/>
              </w:rPr>
            </w:pPr>
          </w:p>
        </w:tc>
        <w:tc>
          <w:tcPr>
            <w:tcW w:w="1518" w:type="dxa"/>
            <w:gridSpan w:val="2"/>
            <w:vMerge/>
            <w:tcBorders>
              <w:top w:val="nil"/>
              <w:bottom w:val="nil"/>
            </w:tcBorders>
            <w:shd w:val="clear" w:color="auto" w:fill="auto"/>
          </w:tcPr>
          <w:p w14:paraId="75EE64DC" w14:textId="77777777" w:rsidR="00C223B8" w:rsidRPr="00C223B8" w:rsidRDefault="00C223B8" w:rsidP="00F50FA3">
            <w:pPr>
              <w:ind w:left="360" w:firstLine="567"/>
              <w:jc w:val="center"/>
              <w:rPr>
                <w:sz w:val="22"/>
                <w:szCs w:val="22"/>
              </w:rPr>
            </w:pPr>
          </w:p>
        </w:tc>
        <w:tc>
          <w:tcPr>
            <w:tcW w:w="1071" w:type="dxa"/>
            <w:gridSpan w:val="2"/>
            <w:vMerge/>
            <w:tcBorders>
              <w:top w:val="nil"/>
              <w:bottom w:val="nil"/>
            </w:tcBorders>
            <w:shd w:val="clear" w:color="auto" w:fill="auto"/>
          </w:tcPr>
          <w:p w14:paraId="55A0495A" w14:textId="77777777" w:rsidR="00C223B8" w:rsidRPr="00C223B8" w:rsidRDefault="00C223B8" w:rsidP="00F50FA3">
            <w:pPr>
              <w:ind w:left="360" w:firstLine="567"/>
              <w:jc w:val="center"/>
              <w:rPr>
                <w:sz w:val="22"/>
                <w:szCs w:val="22"/>
              </w:rPr>
            </w:pPr>
          </w:p>
        </w:tc>
      </w:tr>
      <w:tr w:rsidR="00C223B8" w:rsidRPr="00C223B8" w14:paraId="6F09D1FE" w14:textId="77777777" w:rsidTr="00F50FA3">
        <w:trPr>
          <w:gridBefore w:val="1"/>
          <w:wBefore w:w="360" w:type="dxa"/>
          <w:jc w:val="center"/>
        </w:trPr>
        <w:tc>
          <w:tcPr>
            <w:tcW w:w="686" w:type="dxa"/>
            <w:gridSpan w:val="2"/>
            <w:vMerge/>
          </w:tcPr>
          <w:p w14:paraId="649C63C9" w14:textId="77777777" w:rsidR="00C223B8" w:rsidRPr="00C223B8" w:rsidRDefault="00C223B8" w:rsidP="00F50FA3">
            <w:pPr>
              <w:ind w:left="360" w:firstLine="567"/>
              <w:jc w:val="center"/>
              <w:rPr>
                <w:sz w:val="22"/>
                <w:szCs w:val="22"/>
              </w:rPr>
            </w:pPr>
          </w:p>
        </w:tc>
        <w:tc>
          <w:tcPr>
            <w:tcW w:w="1378" w:type="dxa"/>
            <w:gridSpan w:val="2"/>
            <w:vMerge/>
            <w:tcBorders>
              <w:top w:val="nil"/>
              <w:bottom w:val="nil"/>
            </w:tcBorders>
          </w:tcPr>
          <w:p w14:paraId="5EACF481"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2C2CE00B" w14:textId="77777777" w:rsidR="00C223B8" w:rsidRPr="00C223B8" w:rsidRDefault="00C223B8" w:rsidP="00F50FA3">
            <w:pPr>
              <w:rPr>
                <w:sz w:val="22"/>
                <w:szCs w:val="22"/>
              </w:rPr>
            </w:pPr>
            <w:r w:rsidRPr="00C223B8">
              <w:rPr>
                <w:sz w:val="22"/>
                <w:szCs w:val="22"/>
              </w:rPr>
              <w:t>IPA8</w:t>
            </w:r>
          </w:p>
        </w:tc>
        <w:tc>
          <w:tcPr>
            <w:tcW w:w="1071" w:type="dxa"/>
            <w:gridSpan w:val="2"/>
            <w:tcBorders>
              <w:top w:val="nil"/>
              <w:bottom w:val="nil"/>
            </w:tcBorders>
            <w:shd w:val="clear" w:color="auto" w:fill="auto"/>
          </w:tcPr>
          <w:p w14:paraId="509BBE0B" w14:textId="77777777" w:rsidR="00C223B8" w:rsidRPr="00C223B8" w:rsidRDefault="00C223B8" w:rsidP="00F50FA3">
            <w:pPr>
              <w:rPr>
                <w:sz w:val="22"/>
                <w:szCs w:val="22"/>
              </w:rPr>
            </w:pPr>
            <w:r w:rsidRPr="00C223B8">
              <w:rPr>
                <w:sz w:val="22"/>
                <w:szCs w:val="22"/>
              </w:rPr>
              <w:t>0.751</w:t>
            </w:r>
          </w:p>
        </w:tc>
        <w:tc>
          <w:tcPr>
            <w:tcW w:w="1579" w:type="dxa"/>
            <w:gridSpan w:val="2"/>
            <w:vMerge/>
            <w:tcBorders>
              <w:top w:val="nil"/>
              <w:bottom w:val="nil"/>
            </w:tcBorders>
            <w:shd w:val="clear" w:color="auto" w:fill="auto"/>
          </w:tcPr>
          <w:p w14:paraId="01D680BE" w14:textId="77777777" w:rsidR="00C223B8" w:rsidRPr="00C223B8" w:rsidRDefault="00C223B8" w:rsidP="00F50FA3">
            <w:pPr>
              <w:ind w:left="360" w:firstLine="567"/>
              <w:jc w:val="center"/>
              <w:rPr>
                <w:sz w:val="22"/>
                <w:szCs w:val="22"/>
              </w:rPr>
            </w:pPr>
          </w:p>
        </w:tc>
        <w:tc>
          <w:tcPr>
            <w:tcW w:w="1518" w:type="dxa"/>
            <w:gridSpan w:val="2"/>
            <w:vMerge/>
            <w:tcBorders>
              <w:top w:val="nil"/>
              <w:bottom w:val="nil"/>
            </w:tcBorders>
            <w:shd w:val="clear" w:color="auto" w:fill="auto"/>
          </w:tcPr>
          <w:p w14:paraId="1D15BD36" w14:textId="77777777" w:rsidR="00C223B8" w:rsidRPr="00C223B8" w:rsidRDefault="00C223B8" w:rsidP="00F50FA3">
            <w:pPr>
              <w:ind w:left="360" w:firstLine="567"/>
              <w:jc w:val="center"/>
              <w:rPr>
                <w:sz w:val="22"/>
                <w:szCs w:val="22"/>
              </w:rPr>
            </w:pPr>
          </w:p>
        </w:tc>
        <w:tc>
          <w:tcPr>
            <w:tcW w:w="1071" w:type="dxa"/>
            <w:gridSpan w:val="2"/>
            <w:vMerge/>
            <w:tcBorders>
              <w:top w:val="nil"/>
              <w:bottom w:val="nil"/>
            </w:tcBorders>
            <w:shd w:val="clear" w:color="auto" w:fill="auto"/>
          </w:tcPr>
          <w:p w14:paraId="66087F55" w14:textId="77777777" w:rsidR="00C223B8" w:rsidRPr="00C223B8" w:rsidRDefault="00C223B8" w:rsidP="00F50FA3">
            <w:pPr>
              <w:ind w:left="360" w:firstLine="567"/>
              <w:jc w:val="center"/>
              <w:rPr>
                <w:sz w:val="22"/>
                <w:szCs w:val="22"/>
              </w:rPr>
            </w:pPr>
          </w:p>
        </w:tc>
      </w:tr>
      <w:tr w:rsidR="00C223B8" w:rsidRPr="00C223B8" w14:paraId="2D1E26E4" w14:textId="77777777" w:rsidTr="00F50FA3">
        <w:trPr>
          <w:gridBefore w:val="1"/>
          <w:wBefore w:w="360" w:type="dxa"/>
          <w:jc w:val="center"/>
        </w:trPr>
        <w:tc>
          <w:tcPr>
            <w:tcW w:w="686" w:type="dxa"/>
            <w:gridSpan w:val="2"/>
            <w:vMerge/>
          </w:tcPr>
          <w:p w14:paraId="66C9EF9D" w14:textId="77777777" w:rsidR="00C223B8" w:rsidRPr="00C223B8" w:rsidRDefault="00C223B8" w:rsidP="00F50FA3">
            <w:pPr>
              <w:ind w:left="360" w:firstLine="567"/>
              <w:jc w:val="center"/>
              <w:rPr>
                <w:sz w:val="22"/>
                <w:szCs w:val="22"/>
              </w:rPr>
            </w:pPr>
          </w:p>
        </w:tc>
        <w:tc>
          <w:tcPr>
            <w:tcW w:w="1378" w:type="dxa"/>
            <w:gridSpan w:val="2"/>
            <w:vMerge/>
            <w:tcBorders>
              <w:top w:val="nil"/>
              <w:bottom w:val="nil"/>
            </w:tcBorders>
          </w:tcPr>
          <w:p w14:paraId="6BFA3B11"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79B8DDA1" w14:textId="77777777" w:rsidR="00C223B8" w:rsidRPr="00C223B8" w:rsidRDefault="00C223B8" w:rsidP="00F50FA3">
            <w:pPr>
              <w:rPr>
                <w:sz w:val="22"/>
                <w:szCs w:val="22"/>
              </w:rPr>
            </w:pPr>
            <w:r w:rsidRPr="00C223B8">
              <w:rPr>
                <w:sz w:val="22"/>
                <w:szCs w:val="22"/>
              </w:rPr>
              <w:t>IPA9</w:t>
            </w:r>
          </w:p>
        </w:tc>
        <w:tc>
          <w:tcPr>
            <w:tcW w:w="1071" w:type="dxa"/>
            <w:gridSpan w:val="2"/>
            <w:tcBorders>
              <w:top w:val="nil"/>
              <w:bottom w:val="nil"/>
            </w:tcBorders>
            <w:shd w:val="clear" w:color="auto" w:fill="auto"/>
          </w:tcPr>
          <w:p w14:paraId="441B5D67" w14:textId="77777777" w:rsidR="00C223B8" w:rsidRPr="00C223B8" w:rsidRDefault="00C223B8" w:rsidP="00F50FA3">
            <w:pPr>
              <w:rPr>
                <w:sz w:val="22"/>
                <w:szCs w:val="22"/>
              </w:rPr>
            </w:pPr>
            <w:r w:rsidRPr="00C223B8">
              <w:rPr>
                <w:sz w:val="22"/>
                <w:szCs w:val="22"/>
              </w:rPr>
              <w:t>0.728</w:t>
            </w:r>
          </w:p>
        </w:tc>
        <w:tc>
          <w:tcPr>
            <w:tcW w:w="1579" w:type="dxa"/>
            <w:gridSpan w:val="2"/>
            <w:vMerge/>
            <w:tcBorders>
              <w:top w:val="nil"/>
              <w:bottom w:val="nil"/>
            </w:tcBorders>
            <w:shd w:val="clear" w:color="auto" w:fill="auto"/>
          </w:tcPr>
          <w:p w14:paraId="68DB1241" w14:textId="77777777" w:rsidR="00C223B8" w:rsidRPr="00C223B8" w:rsidRDefault="00C223B8" w:rsidP="00F50FA3">
            <w:pPr>
              <w:ind w:left="360" w:firstLine="567"/>
              <w:jc w:val="center"/>
              <w:rPr>
                <w:sz w:val="22"/>
                <w:szCs w:val="22"/>
              </w:rPr>
            </w:pPr>
          </w:p>
        </w:tc>
        <w:tc>
          <w:tcPr>
            <w:tcW w:w="1518" w:type="dxa"/>
            <w:gridSpan w:val="2"/>
            <w:vMerge/>
            <w:tcBorders>
              <w:top w:val="nil"/>
              <w:bottom w:val="nil"/>
            </w:tcBorders>
            <w:shd w:val="clear" w:color="auto" w:fill="auto"/>
          </w:tcPr>
          <w:p w14:paraId="37583FA6" w14:textId="77777777" w:rsidR="00C223B8" w:rsidRPr="00C223B8" w:rsidRDefault="00C223B8" w:rsidP="00F50FA3">
            <w:pPr>
              <w:ind w:left="360" w:firstLine="567"/>
              <w:jc w:val="center"/>
              <w:rPr>
                <w:sz w:val="22"/>
                <w:szCs w:val="22"/>
              </w:rPr>
            </w:pPr>
          </w:p>
        </w:tc>
        <w:tc>
          <w:tcPr>
            <w:tcW w:w="1071" w:type="dxa"/>
            <w:gridSpan w:val="2"/>
            <w:vMerge/>
            <w:tcBorders>
              <w:top w:val="nil"/>
              <w:bottom w:val="nil"/>
            </w:tcBorders>
            <w:shd w:val="clear" w:color="auto" w:fill="auto"/>
          </w:tcPr>
          <w:p w14:paraId="4F8E9CB2" w14:textId="77777777" w:rsidR="00C223B8" w:rsidRPr="00C223B8" w:rsidRDefault="00C223B8" w:rsidP="00F50FA3">
            <w:pPr>
              <w:ind w:left="360" w:firstLine="567"/>
              <w:jc w:val="center"/>
              <w:rPr>
                <w:sz w:val="22"/>
                <w:szCs w:val="22"/>
              </w:rPr>
            </w:pPr>
          </w:p>
        </w:tc>
      </w:tr>
      <w:tr w:rsidR="00C223B8" w:rsidRPr="00C223B8" w14:paraId="50F8EA46" w14:textId="77777777" w:rsidTr="00F50FA3">
        <w:trPr>
          <w:gridBefore w:val="1"/>
          <w:wBefore w:w="360" w:type="dxa"/>
          <w:jc w:val="center"/>
        </w:trPr>
        <w:tc>
          <w:tcPr>
            <w:tcW w:w="686" w:type="dxa"/>
            <w:gridSpan w:val="2"/>
            <w:vMerge/>
          </w:tcPr>
          <w:p w14:paraId="78C6C494" w14:textId="77777777" w:rsidR="00C223B8" w:rsidRPr="00C223B8" w:rsidRDefault="00C223B8" w:rsidP="00F50FA3">
            <w:pPr>
              <w:ind w:left="360" w:firstLine="567"/>
              <w:jc w:val="center"/>
              <w:rPr>
                <w:sz w:val="22"/>
                <w:szCs w:val="22"/>
              </w:rPr>
            </w:pPr>
          </w:p>
        </w:tc>
        <w:tc>
          <w:tcPr>
            <w:tcW w:w="1378" w:type="dxa"/>
            <w:gridSpan w:val="2"/>
            <w:vMerge/>
            <w:tcBorders>
              <w:top w:val="nil"/>
              <w:bottom w:val="nil"/>
            </w:tcBorders>
          </w:tcPr>
          <w:p w14:paraId="7C70541A"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7C5770D6" w14:textId="77777777" w:rsidR="00C223B8" w:rsidRPr="00C223B8" w:rsidRDefault="00C223B8" w:rsidP="00F50FA3">
            <w:pPr>
              <w:rPr>
                <w:sz w:val="22"/>
                <w:szCs w:val="22"/>
              </w:rPr>
            </w:pPr>
            <w:r w:rsidRPr="00C223B8">
              <w:rPr>
                <w:sz w:val="22"/>
                <w:szCs w:val="22"/>
              </w:rPr>
              <w:t>IPA10</w:t>
            </w:r>
          </w:p>
        </w:tc>
        <w:tc>
          <w:tcPr>
            <w:tcW w:w="1071" w:type="dxa"/>
            <w:gridSpan w:val="2"/>
            <w:tcBorders>
              <w:top w:val="nil"/>
              <w:bottom w:val="nil"/>
            </w:tcBorders>
            <w:shd w:val="clear" w:color="auto" w:fill="auto"/>
          </w:tcPr>
          <w:p w14:paraId="4190CAA3" w14:textId="77777777" w:rsidR="00C223B8" w:rsidRPr="00C223B8" w:rsidRDefault="00C223B8" w:rsidP="00F50FA3">
            <w:pPr>
              <w:rPr>
                <w:sz w:val="22"/>
                <w:szCs w:val="22"/>
              </w:rPr>
            </w:pPr>
            <w:r w:rsidRPr="00C223B8">
              <w:rPr>
                <w:sz w:val="22"/>
                <w:szCs w:val="22"/>
              </w:rPr>
              <w:t>0.819</w:t>
            </w:r>
          </w:p>
        </w:tc>
        <w:tc>
          <w:tcPr>
            <w:tcW w:w="1579" w:type="dxa"/>
            <w:gridSpan w:val="2"/>
            <w:vMerge/>
            <w:tcBorders>
              <w:top w:val="nil"/>
              <w:bottom w:val="nil"/>
            </w:tcBorders>
            <w:shd w:val="clear" w:color="auto" w:fill="auto"/>
          </w:tcPr>
          <w:p w14:paraId="6ABAA3A8" w14:textId="77777777" w:rsidR="00C223B8" w:rsidRPr="00C223B8" w:rsidRDefault="00C223B8" w:rsidP="00F50FA3">
            <w:pPr>
              <w:ind w:left="360" w:firstLine="567"/>
              <w:jc w:val="center"/>
              <w:rPr>
                <w:sz w:val="22"/>
                <w:szCs w:val="22"/>
              </w:rPr>
            </w:pPr>
          </w:p>
        </w:tc>
        <w:tc>
          <w:tcPr>
            <w:tcW w:w="1518" w:type="dxa"/>
            <w:gridSpan w:val="2"/>
            <w:vMerge/>
            <w:tcBorders>
              <w:top w:val="nil"/>
              <w:bottom w:val="nil"/>
            </w:tcBorders>
            <w:shd w:val="clear" w:color="auto" w:fill="auto"/>
          </w:tcPr>
          <w:p w14:paraId="15255912" w14:textId="77777777" w:rsidR="00C223B8" w:rsidRPr="00C223B8" w:rsidRDefault="00C223B8" w:rsidP="00F50FA3">
            <w:pPr>
              <w:ind w:left="360" w:firstLine="567"/>
              <w:jc w:val="center"/>
              <w:rPr>
                <w:sz w:val="22"/>
                <w:szCs w:val="22"/>
              </w:rPr>
            </w:pPr>
          </w:p>
        </w:tc>
        <w:tc>
          <w:tcPr>
            <w:tcW w:w="1071" w:type="dxa"/>
            <w:gridSpan w:val="2"/>
            <w:vMerge/>
            <w:tcBorders>
              <w:top w:val="nil"/>
              <w:bottom w:val="nil"/>
            </w:tcBorders>
            <w:shd w:val="clear" w:color="auto" w:fill="auto"/>
          </w:tcPr>
          <w:p w14:paraId="54D6D6BD" w14:textId="77777777" w:rsidR="00C223B8" w:rsidRPr="00C223B8" w:rsidRDefault="00C223B8" w:rsidP="00F50FA3">
            <w:pPr>
              <w:ind w:left="360" w:firstLine="567"/>
              <w:jc w:val="center"/>
              <w:rPr>
                <w:sz w:val="22"/>
                <w:szCs w:val="22"/>
              </w:rPr>
            </w:pPr>
          </w:p>
        </w:tc>
      </w:tr>
      <w:tr w:rsidR="00C223B8" w:rsidRPr="00C223B8" w14:paraId="2EA81358" w14:textId="77777777" w:rsidTr="00F50FA3">
        <w:trPr>
          <w:gridBefore w:val="1"/>
          <w:wBefore w:w="360" w:type="dxa"/>
          <w:jc w:val="center"/>
        </w:trPr>
        <w:tc>
          <w:tcPr>
            <w:tcW w:w="686" w:type="dxa"/>
            <w:gridSpan w:val="2"/>
            <w:vMerge w:val="restart"/>
            <w:vAlign w:val="center"/>
          </w:tcPr>
          <w:p w14:paraId="7840628F" w14:textId="77777777" w:rsidR="00C223B8" w:rsidRPr="00C223B8" w:rsidRDefault="00C223B8" w:rsidP="00F50FA3">
            <w:pPr>
              <w:ind w:left="360" w:firstLine="567"/>
              <w:jc w:val="center"/>
              <w:rPr>
                <w:sz w:val="22"/>
                <w:szCs w:val="22"/>
              </w:rPr>
            </w:pPr>
            <w:r w:rsidRPr="00C223B8">
              <w:rPr>
                <w:sz w:val="22"/>
                <w:szCs w:val="22"/>
              </w:rPr>
              <w:t>2</w:t>
            </w:r>
          </w:p>
        </w:tc>
        <w:tc>
          <w:tcPr>
            <w:tcW w:w="1378" w:type="dxa"/>
            <w:gridSpan w:val="2"/>
            <w:vMerge w:val="restart"/>
            <w:tcBorders>
              <w:top w:val="nil"/>
            </w:tcBorders>
            <w:vAlign w:val="center"/>
          </w:tcPr>
          <w:p w14:paraId="5911EDB3" w14:textId="77777777" w:rsidR="00C223B8" w:rsidRPr="00C223B8" w:rsidRDefault="00C223B8" w:rsidP="00F50FA3">
            <w:pPr>
              <w:ind w:hanging="9"/>
              <w:rPr>
                <w:sz w:val="22"/>
                <w:szCs w:val="22"/>
              </w:rPr>
            </w:pPr>
            <w:r w:rsidRPr="00C223B8">
              <w:rPr>
                <w:sz w:val="22"/>
                <w:szCs w:val="22"/>
              </w:rPr>
              <w:t xml:space="preserve">Islamic </w:t>
            </w:r>
            <w:proofErr w:type="gramStart"/>
            <w:r w:rsidRPr="00C223B8">
              <w:rPr>
                <w:sz w:val="22"/>
                <w:szCs w:val="22"/>
              </w:rPr>
              <w:t>Non Physical</w:t>
            </w:r>
            <w:proofErr w:type="gramEnd"/>
            <w:r w:rsidRPr="00C223B8">
              <w:rPr>
                <w:sz w:val="22"/>
                <w:szCs w:val="22"/>
              </w:rPr>
              <w:t xml:space="preserve"> Attribute</w:t>
            </w:r>
          </w:p>
        </w:tc>
        <w:tc>
          <w:tcPr>
            <w:tcW w:w="1437" w:type="dxa"/>
            <w:gridSpan w:val="2"/>
            <w:tcBorders>
              <w:top w:val="nil"/>
              <w:bottom w:val="nil"/>
            </w:tcBorders>
            <w:shd w:val="clear" w:color="auto" w:fill="auto"/>
          </w:tcPr>
          <w:p w14:paraId="1FD8DFA5" w14:textId="77777777" w:rsidR="00C223B8" w:rsidRPr="00C223B8" w:rsidRDefault="00C223B8" w:rsidP="00F50FA3">
            <w:pPr>
              <w:rPr>
                <w:sz w:val="22"/>
                <w:szCs w:val="22"/>
              </w:rPr>
            </w:pPr>
            <w:r w:rsidRPr="00C223B8">
              <w:rPr>
                <w:sz w:val="22"/>
                <w:szCs w:val="22"/>
              </w:rPr>
              <w:t>INPA1</w:t>
            </w:r>
          </w:p>
        </w:tc>
        <w:tc>
          <w:tcPr>
            <w:tcW w:w="1071" w:type="dxa"/>
            <w:gridSpan w:val="2"/>
            <w:tcBorders>
              <w:top w:val="nil"/>
              <w:bottom w:val="nil"/>
            </w:tcBorders>
            <w:shd w:val="clear" w:color="auto" w:fill="auto"/>
          </w:tcPr>
          <w:p w14:paraId="5E087AD5" w14:textId="77777777" w:rsidR="00C223B8" w:rsidRPr="00C223B8" w:rsidRDefault="00C223B8" w:rsidP="00F50FA3">
            <w:pPr>
              <w:rPr>
                <w:sz w:val="22"/>
                <w:szCs w:val="22"/>
              </w:rPr>
            </w:pPr>
            <w:r w:rsidRPr="00C223B8">
              <w:rPr>
                <w:sz w:val="22"/>
                <w:szCs w:val="22"/>
              </w:rPr>
              <w:t>0.796</w:t>
            </w:r>
          </w:p>
        </w:tc>
        <w:tc>
          <w:tcPr>
            <w:tcW w:w="1579" w:type="dxa"/>
            <w:gridSpan w:val="2"/>
            <w:vMerge w:val="restart"/>
            <w:tcBorders>
              <w:top w:val="nil"/>
            </w:tcBorders>
            <w:shd w:val="clear" w:color="auto" w:fill="auto"/>
            <w:vAlign w:val="center"/>
          </w:tcPr>
          <w:p w14:paraId="065D1892" w14:textId="77777777" w:rsidR="00C223B8" w:rsidRPr="00C223B8" w:rsidRDefault="00C223B8" w:rsidP="00A94339">
            <w:pPr>
              <w:rPr>
                <w:sz w:val="22"/>
                <w:szCs w:val="22"/>
                <w:lang w:val="en-ID"/>
              </w:rPr>
            </w:pPr>
            <w:r w:rsidRPr="00C223B8">
              <w:rPr>
                <w:sz w:val="22"/>
                <w:szCs w:val="22"/>
                <w:lang w:val="en-ID"/>
              </w:rPr>
              <w:t>0.827</w:t>
            </w:r>
          </w:p>
        </w:tc>
        <w:tc>
          <w:tcPr>
            <w:tcW w:w="1518" w:type="dxa"/>
            <w:gridSpan w:val="2"/>
            <w:vMerge w:val="restart"/>
            <w:tcBorders>
              <w:top w:val="nil"/>
            </w:tcBorders>
            <w:shd w:val="clear" w:color="auto" w:fill="auto"/>
            <w:vAlign w:val="center"/>
          </w:tcPr>
          <w:p w14:paraId="3C844EB0" w14:textId="77777777" w:rsidR="00C223B8" w:rsidRPr="00C223B8" w:rsidRDefault="00C223B8" w:rsidP="00A94339">
            <w:pPr>
              <w:rPr>
                <w:sz w:val="22"/>
                <w:szCs w:val="22"/>
                <w:lang w:val="en-ID"/>
              </w:rPr>
            </w:pPr>
            <w:r w:rsidRPr="00C223B8">
              <w:rPr>
                <w:sz w:val="22"/>
                <w:szCs w:val="22"/>
                <w:lang w:val="en-ID"/>
              </w:rPr>
              <w:t>0.804</w:t>
            </w:r>
          </w:p>
        </w:tc>
        <w:tc>
          <w:tcPr>
            <w:tcW w:w="1071" w:type="dxa"/>
            <w:gridSpan w:val="2"/>
            <w:vMerge w:val="restart"/>
            <w:tcBorders>
              <w:top w:val="nil"/>
            </w:tcBorders>
            <w:shd w:val="clear" w:color="auto" w:fill="auto"/>
            <w:vAlign w:val="center"/>
          </w:tcPr>
          <w:p w14:paraId="3ACB91E0" w14:textId="77777777" w:rsidR="00C223B8" w:rsidRPr="00C223B8" w:rsidRDefault="00C223B8" w:rsidP="00A94339">
            <w:pPr>
              <w:rPr>
                <w:sz w:val="22"/>
                <w:szCs w:val="22"/>
                <w:lang w:val="en-ID"/>
              </w:rPr>
            </w:pPr>
            <w:r w:rsidRPr="00C223B8">
              <w:rPr>
                <w:sz w:val="22"/>
                <w:szCs w:val="22"/>
                <w:lang w:val="en-ID"/>
              </w:rPr>
              <w:t>0.626</w:t>
            </w:r>
          </w:p>
        </w:tc>
      </w:tr>
      <w:tr w:rsidR="00C223B8" w:rsidRPr="00C223B8" w14:paraId="51669964" w14:textId="77777777" w:rsidTr="00F50FA3">
        <w:trPr>
          <w:gridBefore w:val="1"/>
          <w:wBefore w:w="360" w:type="dxa"/>
          <w:jc w:val="center"/>
        </w:trPr>
        <w:tc>
          <w:tcPr>
            <w:tcW w:w="686" w:type="dxa"/>
            <w:gridSpan w:val="2"/>
            <w:vMerge/>
          </w:tcPr>
          <w:p w14:paraId="00FAF010" w14:textId="77777777" w:rsidR="00C223B8" w:rsidRPr="00C223B8" w:rsidRDefault="00C223B8" w:rsidP="00F50FA3">
            <w:pPr>
              <w:ind w:left="360" w:firstLine="567"/>
              <w:jc w:val="center"/>
              <w:rPr>
                <w:sz w:val="22"/>
                <w:szCs w:val="22"/>
              </w:rPr>
            </w:pPr>
          </w:p>
        </w:tc>
        <w:tc>
          <w:tcPr>
            <w:tcW w:w="1378" w:type="dxa"/>
            <w:gridSpan w:val="2"/>
            <w:vMerge/>
          </w:tcPr>
          <w:p w14:paraId="35D8482A"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45554F7F" w14:textId="77777777" w:rsidR="00C223B8" w:rsidRPr="00C223B8" w:rsidRDefault="00C223B8" w:rsidP="00F50FA3">
            <w:pPr>
              <w:rPr>
                <w:sz w:val="22"/>
                <w:szCs w:val="22"/>
              </w:rPr>
            </w:pPr>
            <w:r w:rsidRPr="00C223B8">
              <w:rPr>
                <w:sz w:val="22"/>
                <w:szCs w:val="22"/>
              </w:rPr>
              <w:t>INPA2</w:t>
            </w:r>
          </w:p>
        </w:tc>
        <w:tc>
          <w:tcPr>
            <w:tcW w:w="1071" w:type="dxa"/>
            <w:gridSpan w:val="2"/>
            <w:tcBorders>
              <w:top w:val="nil"/>
              <w:bottom w:val="nil"/>
            </w:tcBorders>
            <w:shd w:val="clear" w:color="auto" w:fill="auto"/>
          </w:tcPr>
          <w:p w14:paraId="74D79114" w14:textId="77777777" w:rsidR="00C223B8" w:rsidRPr="00C223B8" w:rsidRDefault="00C223B8" w:rsidP="00F50FA3">
            <w:pPr>
              <w:rPr>
                <w:sz w:val="22"/>
                <w:szCs w:val="22"/>
              </w:rPr>
            </w:pPr>
            <w:r w:rsidRPr="00C223B8">
              <w:rPr>
                <w:sz w:val="22"/>
                <w:szCs w:val="22"/>
              </w:rPr>
              <w:t>0.851</w:t>
            </w:r>
          </w:p>
        </w:tc>
        <w:tc>
          <w:tcPr>
            <w:tcW w:w="1579" w:type="dxa"/>
            <w:gridSpan w:val="2"/>
            <w:vMerge/>
            <w:shd w:val="clear" w:color="auto" w:fill="auto"/>
          </w:tcPr>
          <w:p w14:paraId="0CE59338"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5E4D94FF"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6159E9AE" w14:textId="77777777" w:rsidR="00C223B8" w:rsidRPr="00C223B8" w:rsidRDefault="00C223B8" w:rsidP="00F50FA3">
            <w:pPr>
              <w:ind w:left="360" w:firstLine="567"/>
              <w:jc w:val="center"/>
              <w:rPr>
                <w:sz w:val="22"/>
                <w:szCs w:val="22"/>
              </w:rPr>
            </w:pPr>
          </w:p>
        </w:tc>
      </w:tr>
      <w:tr w:rsidR="00C223B8" w:rsidRPr="00C223B8" w14:paraId="57DC8EC9" w14:textId="77777777" w:rsidTr="00F50FA3">
        <w:trPr>
          <w:gridBefore w:val="1"/>
          <w:wBefore w:w="360" w:type="dxa"/>
          <w:jc w:val="center"/>
        </w:trPr>
        <w:tc>
          <w:tcPr>
            <w:tcW w:w="686" w:type="dxa"/>
            <w:gridSpan w:val="2"/>
            <w:vMerge/>
          </w:tcPr>
          <w:p w14:paraId="681781B8" w14:textId="77777777" w:rsidR="00C223B8" w:rsidRPr="00C223B8" w:rsidRDefault="00C223B8" w:rsidP="00F50FA3">
            <w:pPr>
              <w:ind w:left="360" w:firstLine="567"/>
              <w:jc w:val="center"/>
              <w:rPr>
                <w:sz w:val="22"/>
                <w:szCs w:val="22"/>
              </w:rPr>
            </w:pPr>
          </w:p>
        </w:tc>
        <w:tc>
          <w:tcPr>
            <w:tcW w:w="1378" w:type="dxa"/>
            <w:gridSpan w:val="2"/>
            <w:vMerge/>
          </w:tcPr>
          <w:p w14:paraId="68D85B5D"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4F35F1B9" w14:textId="77777777" w:rsidR="00C223B8" w:rsidRPr="00C223B8" w:rsidRDefault="00C223B8" w:rsidP="00F50FA3">
            <w:pPr>
              <w:rPr>
                <w:sz w:val="22"/>
                <w:szCs w:val="22"/>
              </w:rPr>
            </w:pPr>
            <w:r w:rsidRPr="00C223B8">
              <w:rPr>
                <w:sz w:val="22"/>
                <w:szCs w:val="22"/>
              </w:rPr>
              <w:t>INPA3</w:t>
            </w:r>
          </w:p>
        </w:tc>
        <w:tc>
          <w:tcPr>
            <w:tcW w:w="1071" w:type="dxa"/>
            <w:gridSpan w:val="2"/>
            <w:tcBorders>
              <w:top w:val="nil"/>
              <w:bottom w:val="nil"/>
            </w:tcBorders>
            <w:shd w:val="clear" w:color="auto" w:fill="auto"/>
          </w:tcPr>
          <w:p w14:paraId="63873879" w14:textId="77777777" w:rsidR="00C223B8" w:rsidRPr="00C223B8" w:rsidRDefault="00C223B8" w:rsidP="00F50FA3">
            <w:pPr>
              <w:rPr>
                <w:sz w:val="22"/>
                <w:szCs w:val="22"/>
              </w:rPr>
            </w:pPr>
            <w:r w:rsidRPr="00C223B8">
              <w:rPr>
                <w:sz w:val="22"/>
                <w:szCs w:val="22"/>
              </w:rPr>
              <w:t>0.770</w:t>
            </w:r>
          </w:p>
        </w:tc>
        <w:tc>
          <w:tcPr>
            <w:tcW w:w="1579" w:type="dxa"/>
            <w:gridSpan w:val="2"/>
            <w:vMerge/>
            <w:shd w:val="clear" w:color="auto" w:fill="auto"/>
          </w:tcPr>
          <w:p w14:paraId="558E53DF"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50346AA7"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05EC5DF1" w14:textId="77777777" w:rsidR="00C223B8" w:rsidRPr="00C223B8" w:rsidRDefault="00C223B8" w:rsidP="00F50FA3">
            <w:pPr>
              <w:ind w:left="360" w:firstLine="567"/>
              <w:jc w:val="center"/>
              <w:rPr>
                <w:sz w:val="22"/>
                <w:szCs w:val="22"/>
              </w:rPr>
            </w:pPr>
          </w:p>
        </w:tc>
      </w:tr>
      <w:tr w:rsidR="00C223B8" w:rsidRPr="00C223B8" w14:paraId="70BDE54D" w14:textId="77777777" w:rsidTr="00F50FA3">
        <w:trPr>
          <w:gridBefore w:val="1"/>
          <w:wBefore w:w="360" w:type="dxa"/>
          <w:jc w:val="center"/>
        </w:trPr>
        <w:tc>
          <w:tcPr>
            <w:tcW w:w="686" w:type="dxa"/>
            <w:gridSpan w:val="2"/>
            <w:vMerge/>
          </w:tcPr>
          <w:p w14:paraId="435EA39D" w14:textId="77777777" w:rsidR="00C223B8" w:rsidRPr="00C223B8" w:rsidRDefault="00C223B8" w:rsidP="00F50FA3">
            <w:pPr>
              <w:ind w:left="360" w:firstLine="567"/>
              <w:jc w:val="center"/>
              <w:rPr>
                <w:sz w:val="22"/>
                <w:szCs w:val="22"/>
              </w:rPr>
            </w:pPr>
          </w:p>
        </w:tc>
        <w:tc>
          <w:tcPr>
            <w:tcW w:w="1378" w:type="dxa"/>
            <w:gridSpan w:val="2"/>
            <w:vMerge/>
          </w:tcPr>
          <w:p w14:paraId="20B79BC6"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3EDFB753" w14:textId="77777777" w:rsidR="00C223B8" w:rsidRPr="00C223B8" w:rsidRDefault="00C223B8" w:rsidP="00F50FA3">
            <w:pPr>
              <w:rPr>
                <w:sz w:val="22"/>
                <w:szCs w:val="22"/>
              </w:rPr>
            </w:pPr>
            <w:r w:rsidRPr="00C223B8">
              <w:rPr>
                <w:sz w:val="22"/>
                <w:szCs w:val="22"/>
              </w:rPr>
              <w:t>INPA5</w:t>
            </w:r>
          </w:p>
        </w:tc>
        <w:tc>
          <w:tcPr>
            <w:tcW w:w="1071" w:type="dxa"/>
            <w:gridSpan w:val="2"/>
            <w:tcBorders>
              <w:top w:val="nil"/>
              <w:bottom w:val="nil"/>
            </w:tcBorders>
            <w:shd w:val="clear" w:color="auto" w:fill="auto"/>
          </w:tcPr>
          <w:p w14:paraId="2788AE11" w14:textId="77777777" w:rsidR="00C223B8" w:rsidRPr="00C223B8" w:rsidRDefault="00C223B8" w:rsidP="00F50FA3">
            <w:pPr>
              <w:rPr>
                <w:sz w:val="22"/>
                <w:szCs w:val="22"/>
              </w:rPr>
            </w:pPr>
            <w:r w:rsidRPr="00C223B8">
              <w:rPr>
                <w:sz w:val="22"/>
                <w:szCs w:val="22"/>
              </w:rPr>
              <w:t>0.745</w:t>
            </w:r>
          </w:p>
        </w:tc>
        <w:tc>
          <w:tcPr>
            <w:tcW w:w="1579" w:type="dxa"/>
            <w:gridSpan w:val="2"/>
            <w:vMerge/>
            <w:shd w:val="clear" w:color="auto" w:fill="auto"/>
          </w:tcPr>
          <w:p w14:paraId="418A7D85"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78FE2BC2"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49E1A684" w14:textId="77777777" w:rsidR="00C223B8" w:rsidRPr="00C223B8" w:rsidRDefault="00C223B8" w:rsidP="00F50FA3">
            <w:pPr>
              <w:ind w:left="360" w:firstLine="567"/>
              <w:jc w:val="center"/>
              <w:rPr>
                <w:sz w:val="22"/>
                <w:szCs w:val="22"/>
              </w:rPr>
            </w:pPr>
          </w:p>
        </w:tc>
      </w:tr>
      <w:tr w:rsidR="00C223B8" w:rsidRPr="00C223B8" w14:paraId="2DC0AFB5" w14:textId="77777777" w:rsidTr="00F50FA3">
        <w:trPr>
          <w:gridBefore w:val="1"/>
          <w:wBefore w:w="360" w:type="dxa"/>
          <w:jc w:val="center"/>
        </w:trPr>
        <w:tc>
          <w:tcPr>
            <w:tcW w:w="686" w:type="dxa"/>
            <w:gridSpan w:val="2"/>
            <w:vMerge w:val="restart"/>
            <w:vAlign w:val="center"/>
          </w:tcPr>
          <w:p w14:paraId="4012A286" w14:textId="77777777" w:rsidR="00C223B8" w:rsidRPr="00C223B8" w:rsidRDefault="00C223B8" w:rsidP="00F50FA3">
            <w:pPr>
              <w:ind w:left="360" w:firstLine="567"/>
              <w:jc w:val="center"/>
              <w:rPr>
                <w:sz w:val="22"/>
                <w:szCs w:val="22"/>
              </w:rPr>
            </w:pPr>
            <w:r w:rsidRPr="00C223B8">
              <w:rPr>
                <w:sz w:val="22"/>
                <w:szCs w:val="22"/>
              </w:rPr>
              <w:t>3</w:t>
            </w:r>
          </w:p>
        </w:tc>
        <w:tc>
          <w:tcPr>
            <w:tcW w:w="1378" w:type="dxa"/>
            <w:gridSpan w:val="2"/>
            <w:vMerge w:val="restart"/>
            <w:vAlign w:val="center"/>
          </w:tcPr>
          <w:p w14:paraId="25F1C9B8" w14:textId="77777777" w:rsidR="00C223B8" w:rsidRPr="00C223B8" w:rsidRDefault="00C223B8" w:rsidP="00F50FA3">
            <w:pPr>
              <w:ind w:hanging="9"/>
              <w:rPr>
                <w:sz w:val="22"/>
                <w:szCs w:val="22"/>
              </w:rPr>
            </w:pPr>
            <w:r w:rsidRPr="00C223B8">
              <w:rPr>
                <w:sz w:val="22"/>
                <w:szCs w:val="22"/>
              </w:rPr>
              <w:t>Customer Satisfaction</w:t>
            </w:r>
          </w:p>
        </w:tc>
        <w:tc>
          <w:tcPr>
            <w:tcW w:w="1437" w:type="dxa"/>
            <w:gridSpan w:val="2"/>
            <w:tcBorders>
              <w:top w:val="nil"/>
              <w:bottom w:val="nil"/>
            </w:tcBorders>
            <w:shd w:val="clear" w:color="auto" w:fill="auto"/>
          </w:tcPr>
          <w:p w14:paraId="47D465EB" w14:textId="77777777" w:rsidR="00C223B8" w:rsidRPr="00C223B8" w:rsidRDefault="00C223B8" w:rsidP="00F50FA3">
            <w:pPr>
              <w:rPr>
                <w:sz w:val="22"/>
                <w:szCs w:val="22"/>
              </w:rPr>
            </w:pPr>
            <w:r w:rsidRPr="00C223B8">
              <w:rPr>
                <w:sz w:val="22"/>
                <w:szCs w:val="22"/>
              </w:rPr>
              <w:t>CS1</w:t>
            </w:r>
          </w:p>
        </w:tc>
        <w:tc>
          <w:tcPr>
            <w:tcW w:w="1071" w:type="dxa"/>
            <w:gridSpan w:val="2"/>
            <w:tcBorders>
              <w:top w:val="nil"/>
              <w:bottom w:val="nil"/>
            </w:tcBorders>
            <w:shd w:val="clear" w:color="auto" w:fill="auto"/>
          </w:tcPr>
          <w:p w14:paraId="3A56CC8D" w14:textId="77777777" w:rsidR="00C223B8" w:rsidRPr="00C223B8" w:rsidRDefault="00C223B8" w:rsidP="00F50FA3">
            <w:pPr>
              <w:rPr>
                <w:sz w:val="22"/>
                <w:szCs w:val="22"/>
              </w:rPr>
            </w:pPr>
            <w:r w:rsidRPr="00C223B8">
              <w:rPr>
                <w:sz w:val="22"/>
                <w:szCs w:val="22"/>
              </w:rPr>
              <w:t>0.872</w:t>
            </w:r>
          </w:p>
        </w:tc>
        <w:tc>
          <w:tcPr>
            <w:tcW w:w="1579" w:type="dxa"/>
            <w:gridSpan w:val="2"/>
            <w:vMerge w:val="restart"/>
            <w:shd w:val="clear" w:color="auto" w:fill="auto"/>
            <w:vAlign w:val="center"/>
          </w:tcPr>
          <w:p w14:paraId="2EF21172" w14:textId="77777777" w:rsidR="00C223B8" w:rsidRPr="00C223B8" w:rsidRDefault="00C223B8" w:rsidP="00F50FA3">
            <w:pPr>
              <w:rPr>
                <w:sz w:val="22"/>
                <w:szCs w:val="22"/>
                <w:lang w:val="en-ID"/>
              </w:rPr>
            </w:pPr>
            <w:r w:rsidRPr="00C223B8">
              <w:rPr>
                <w:sz w:val="22"/>
                <w:szCs w:val="22"/>
                <w:lang w:val="en-ID"/>
              </w:rPr>
              <w:t>0.946</w:t>
            </w:r>
          </w:p>
        </w:tc>
        <w:tc>
          <w:tcPr>
            <w:tcW w:w="1518" w:type="dxa"/>
            <w:gridSpan w:val="2"/>
            <w:vMerge w:val="restart"/>
            <w:shd w:val="clear" w:color="auto" w:fill="auto"/>
            <w:vAlign w:val="center"/>
          </w:tcPr>
          <w:p w14:paraId="1793FC30" w14:textId="77777777" w:rsidR="00C223B8" w:rsidRPr="00C223B8" w:rsidRDefault="00C223B8" w:rsidP="00A94339">
            <w:pPr>
              <w:rPr>
                <w:sz w:val="22"/>
                <w:szCs w:val="22"/>
                <w:lang w:val="en-ID"/>
              </w:rPr>
            </w:pPr>
            <w:r w:rsidRPr="00C223B8">
              <w:rPr>
                <w:sz w:val="22"/>
                <w:szCs w:val="22"/>
                <w:lang w:val="en-ID"/>
              </w:rPr>
              <w:t>0.964</w:t>
            </w:r>
          </w:p>
        </w:tc>
        <w:tc>
          <w:tcPr>
            <w:tcW w:w="1071" w:type="dxa"/>
            <w:gridSpan w:val="2"/>
            <w:vMerge w:val="restart"/>
            <w:shd w:val="clear" w:color="auto" w:fill="auto"/>
            <w:vAlign w:val="center"/>
          </w:tcPr>
          <w:p w14:paraId="233E72A4" w14:textId="77777777" w:rsidR="00C223B8" w:rsidRPr="00C223B8" w:rsidRDefault="00C223B8" w:rsidP="00A94339">
            <w:pPr>
              <w:rPr>
                <w:sz w:val="22"/>
                <w:szCs w:val="22"/>
                <w:lang w:val="en-ID"/>
              </w:rPr>
            </w:pPr>
            <w:r w:rsidRPr="00C223B8">
              <w:rPr>
                <w:sz w:val="22"/>
                <w:szCs w:val="22"/>
                <w:lang w:val="en-ID"/>
              </w:rPr>
              <w:t>0.755</w:t>
            </w:r>
          </w:p>
        </w:tc>
      </w:tr>
      <w:tr w:rsidR="00C223B8" w:rsidRPr="00C223B8" w14:paraId="5665E231" w14:textId="77777777" w:rsidTr="00F50FA3">
        <w:trPr>
          <w:gridBefore w:val="1"/>
          <w:wBefore w:w="360" w:type="dxa"/>
          <w:jc w:val="center"/>
        </w:trPr>
        <w:tc>
          <w:tcPr>
            <w:tcW w:w="686" w:type="dxa"/>
            <w:gridSpan w:val="2"/>
            <w:vMerge/>
          </w:tcPr>
          <w:p w14:paraId="54217A16" w14:textId="77777777" w:rsidR="00C223B8" w:rsidRPr="00C223B8" w:rsidRDefault="00C223B8" w:rsidP="00F50FA3">
            <w:pPr>
              <w:ind w:left="360" w:firstLine="567"/>
              <w:jc w:val="center"/>
              <w:rPr>
                <w:sz w:val="22"/>
                <w:szCs w:val="22"/>
              </w:rPr>
            </w:pPr>
          </w:p>
        </w:tc>
        <w:tc>
          <w:tcPr>
            <w:tcW w:w="1378" w:type="dxa"/>
            <w:gridSpan w:val="2"/>
            <w:vMerge/>
          </w:tcPr>
          <w:p w14:paraId="235574D6"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206FFD3A" w14:textId="77777777" w:rsidR="00C223B8" w:rsidRPr="00C223B8" w:rsidRDefault="00C223B8" w:rsidP="00F50FA3">
            <w:pPr>
              <w:rPr>
                <w:sz w:val="22"/>
                <w:szCs w:val="22"/>
              </w:rPr>
            </w:pPr>
            <w:r w:rsidRPr="00C223B8">
              <w:rPr>
                <w:sz w:val="22"/>
                <w:szCs w:val="22"/>
              </w:rPr>
              <w:t>CS2</w:t>
            </w:r>
          </w:p>
        </w:tc>
        <w:tc>
          <w:tcPr>
            <w:tcW w:w="1071" w:type="dxa"/>
            <w:gridSpan w:val="2"/>
            <w:tcBorders>
              <w:top w:val="nil"/>
              <w:bottom w:val="nil"/>
            </w:tcBorders>
            <w:shd w:val="clear" w:color="auto" w:fill="auto"/>
          </w:tcPr>
          <w:p w14:paraId="0352587D" w14:textId="77777777" w:rsidR="00C223B8" w:rsidRPr="00C223B8" w:rsidRDefault="00C223B8" w:rsidP="00F50FA3">
            <w:pPr>
              <w:rPr>
                <w:sz w:val="22"/>
                <w:szCs w:val="22"/>
              </w:rPr>
            </w:pPr>
            <w:r w:rsidRPr="00C223B8">
              <w:rPr>
                <w:sz w:val="22"/>
                <w:szCs w:val="22"/>
              </w:rPr>
              <w:t>0.899</w:t>
            </w:r>
          </w:p>
        </w:tc>
        <w:tc>
          <w:tcPr>
            <w:tcW w:w="1579" w:type="dxa"/>
            <w:gridSpan w:val="2"/>
            <w:vMerge/>
            <w:shd w:val="clear" w:color="auto" w:fill="auto"/>
          </w:tcPr>
          <w:p w14:paraId="091972A7"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30502FD6"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0F47F3EF" w14:textId="77777777" w:rsidR="00C223B8" w:rsidRPr="00C223B8" w:rsidRDefault="00C223B8" w:rsidP="00F50FA3">
            <w:pPr>
              <w:ind w:left="360" w:firstLine="567"/>
              <w:jc w:val="center"/>
              <w:rPr>
                <w:sz w:val="22"/>
                <w:szCs w:val="22"/>
              </w:rPr>
            </w:pPr>
          </w:p>
        </w:tc>
      </w:tr>
      <w:tr w:rsidR="00C223B8" w:rsidRPr="00C223B8" w14:paraId="7DB532BF" w14:textId="77777777" w:rsidTr="00F50FA3">
        <w:trPr>
          <w:gridBefore w:val="1"/>
          <w:wBefore w:w="360" w:type="dxa"/>
          <w:jc w:val="center"/>
        </w:trPr>
        <w:tc>
          <w:tcPr>
            <w:tcW w:w="686" w:type="dxa"/>
            <w:gridSpan w:val="2"/>
            <w:vMerge/>
          </w:tcPr>
          <w:p w14:paraId="1DA34323" w14:textId="77777777" w:rsidR="00C223B8" w:rsidRPr="00C223B8" w:rsidRDefault="00C223B8" w:rsidP="00F50FA3">
            <w:pPr>
              <w:ind w:left="360" w:firstLine="567"/>
              <w:jc w:val="center"/>
              <w:rPr>
                <w:sz w:val="22"/>
                <w:szCs w:val="22"/>
              </w:rPr>
            </w:pPr>
          </w:p>
        </w:tc>
        <w:tc>
          <w:tcPr>
            <w:tcW w:w="1378" w:type="dxa"/>
            <w:gridSpan w:val="2"/>
            <w:vMerge/>
          </w:tcPr>
          <w:p w14:paraId="1B5362E5"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6905A21D" w14:textId="77777777" w:rsidR="00C223B8" w:rsidRPr="00C223B8" w:rsidRDefault="00C223B8" w:rsidP="00F50FA3">
            <w:pPr>
              <w:rPr>
                <w:sz w:val="22"/>
                <w:szCs w:val="22"/>
              </w:rPr>
            </w:pPr>
            <w:r w:rsidRPr="00C223B8">
              <w:rPr>
                <w:sz w:val="22"/>
                <w:szCs w:val="22"/>
              </w:rPr>
              <w:t>CS3</w:t>
            </w:r>
          </w:p>
        </w:tc>
        <w:tc>
          <w:tcPr>
            <w:tcW w:w="1071" w:type="dxa"/>
            <w:gridSpan w:val="2"/>
            <w:tcBorders>
              <w:top w:val="nil"/>
              <w:bottom w:val="nil"/>
            </w:tcBorders>
            <w:shd w:val="clear" w:color="auto" w:fill="auto"/>
          </w:tcPr>
          <w:p w14:paraId="182911D9" w14:textId="77777777" w:rsidR="00C223B8" w:rsidRPr="00C223B8" w:rsidRDefault="00C223B8" w:rsidP="00F50FA3">
            <w:pPr>
              <w:rPr>
                <w:sz w:val="22"/>
                <w:szCs w:val="22"/>
              </w:rPr>
            </w:pPr>
            <w:r w:rsidRPr="00C223B8">
              <w:rPr>
                <w:sz w:val="22"/>
                <w:szCs w:val="22"/>
              </w:rPr>
              <w:t>0.874</w:t>
            </w:r>
          </w:p>
        </w:tc>
        <w:tc>
          <w:tcPr>
            <w:tcW w:w="1579" w:type="dxa"/>
            <w:gridSpan w:val="2"/>
            <w:vMerge/>
            <w:shd w:val="clear" w:color="auto" w:fill="auto"/>
          </w:tcPr>
          <w:p w14:paraId="7A9E671A"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29E65645"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0488586E" w14:textId="77777777" w:rsidR="00C223B8" w:rsidRPr="00C223B8" w:rsidRDefault="00C223B8" w:rsidP="00F50FA3">
            <w:pPr>
              <w:ind w:left="360" w:firstLine="567"/>
              <w:jc w:val="center"/>
              <w:rPr>
                <w:sz w:val="22"/>
                <w:szCs w:val="22"/>
              </w:rPr>
            </w:pPr>
          </w:p>
        </w:tc>
      </w:tr>
      <w:tr w:rsidR="00C223B8" w:rsidRPr="00C223B8" w14:paraId="760F5D7C" w14:textId="77777777" w:rsidTr="00F50FA3">
        <w:trPr>
          <w:gridBefore w:val="1"/>
          <w:wBefore w:w="360" w:type="dxa"/>
          <w:jc w:val="center"/>
        </w:trPr>
        <w:tc>
          <w:tcPr>
            <w:tcW w:w="686" w:type="dxa"/>
            <w:gridSpan w:val="2"/>
            <w:vMerge/>
          </w:tcPr>
          <w:p w14:paraId="2B68D1D5" w14:textId="77777777" w:rsidR="00C223B8" w:rsidRPr="00C223B8" w:rsidRDefault="00C223B8" w:rsidP="00F50FA3">
            <w:pPr>
              <w:ind w:left="360" w:firstLine="567"/>
              <w:jc w:val="center"/>
              <w:rPr>
                <w:sz w:val="22"/>
                <w:szCs w:val="22"/>
              </w:rPr>
            </w:pPr>
          </w:p>
        </w:tc>
        <w:tc>
          <w:tcPr>
            <w:tcW w:w="1378" w:type="dxa"/>
            <w:gridSpan w:val="2"/>
            <w:vMerge/>
          </w:tcPr>
          <w:p w14:paraId="6F46A960"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04DCAF48" w14:textId="77777777" w:rsidR="00C223B8" w:rsidRPr="00C223B8" w:rsidRDefault="00C223B8" w:rsidP="00F50FA3">
            <w:pPr>
              <w:rPr>
                <w:sz w:val="22"/>
                <w:szCs w:val="22"/>
              </w:rPr>
            </w:pPr>
            <w:r w:rsidRPr="00C223B8">
              <w:rPr>
                <w:sz w:val="22"/>
                <w:szCs w:val="22"/>
              </w:rPr>
              <w:t>CS4</w:t>
            </w:r>
          </w:p>
        </w:tc>
        <w:tc>
          <w:tcPr>
            <w:tcW w:w="1071" w:type="dxa"/>
            <w:gridSpan w:val="2"/>
            <w:tcBorders>
              <w:top w:val="nil"/>
              <w:bottom w:val="nil"/>
            </w:tcBorders>
            <w:shd w:val="clear" w:color="auto" w:fill="auto"/>
          </w:tcPr>
          <w:p w14:paraId="213D03BF" w14:textId="77777777" w:rsidR="00C223B8" w:rsidRPr="00C223B8" w:rsidRDefault="00C223B8" w:rsidP="00F50FA3">
            <w:pPr>
              <w:rPr>
                <w:sz w:val="22"/>
                <w:szCs w:val="22"/>
              </w:rPr>
            </w:pPr>
            <w:r w:rsidRPr="00C223B8">
              <w:rPr>
                <w:sz w:val="22"/>
                <w:szCs w:val="22"/>
              </w:rPr>
              <w:t>0.872</w:t>
            </w:r>
          </w:p>
        </w:tc>
        <w:tc>
          <w:tcPr>
            <w:tcW w:w="1579" w:type="dxa"/>
            <w:gridSpan w:val="2"/>
            <w:vMerge/>
            <w:shd w:val="clear" w:color="auto" w:fill="auto"/>
          </w:tcPr>
          <w:p w14:paraId="3CC57EC5"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7F9D10DF"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479D3BE3" w14:textId="77777777" w:rsidR="00C223B8" w:rsidRPr="00C223B8" w:rsidRDefault="00C223B8" w:rsidP="00F50FA3">
            <w:pPr>
              <w:ind w:left="360" w:firstLine="567"/>
              <w:jc w:val="center"/>
              <w:rPr>
                <w:sz w:val="22"/>
                <w:szCs w:val="22"/>
              </w:rPr>
            </w:pPr>
          </w:p>
        </w:tc>
      </w:tr>
      <w:tr w:rsidR="00C223B8" w:rsidRPr="00C223B8" w14:paraId="6D8D971E" w14:textId="77777777" w:rsidTr="00F50FA3">
        <w:trPr>
          <w:gridBefore w:val="1"/>
          <w:wBefore w:w="360" w:type="dxa"/>
          <w:jc w:val="center"/>
        </w:trPr>
        <w:tc>
          <w:tcPr>
            <w:tcW w:w="686" w:type="dxa"/>
            <w:gridSpan w:val="2"/>
            <w:vMerge/>
          </w:tcPr>
          <w:p w14:paraId="46825F13" w14:textId="77777777" w:rsidR="00C223B8" w:rsidRPr="00C223B8" w:rsidRDefault="00C223B8" w:rsidP="00F50FA3">
            <w:pPr>
              <w:ind w:left="360" w:firstLine="567"/>
              <w:jc w:val="center"/>
              <w:rPr>
                <w:sz w:val="22"/>
                <w:szCs w:val="22"/>
              </w:rPr>
            </w:pPr>
          </w:p>
        </w:tc>
        <w:tc>
          <w:tcPr>
            <w:tcW w:w="1378" w:type="dxa"/>
            <w:gridSpan w:val="2"/>
            <w:vMerge/>
          </w:tcPr>
          <w:p w14:paraId="12862DA7"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409219AA" w14:textId="77777777" w:rsidR="00C223B8" w:rsidRPr="00C223B8" w:rsidRDefault="00C223B8" w:rsidP="00F50FA3">
            <w:pPr>
              <w:rPr>
                <w:sz w:val="22"/>
                <w:szCs w:val="22"/>
              </w:rPr>
            </w:pPr>
            <w:r w:rsidRPr="00C223B8">
              <w:rPr>
                <w:sz w:val="22"/>
                <w:szCs w:val="22"/>
              </w:rPr>
              <w:t>CS5</w:t>
            </w:r>
          </w:p>
        </w:tc>
        <w:tc>
          <w:tcPr>
            <w:tcW w:w="1071" w:type="dxa"/>
            <w:gridSpan w:val="2"/>
            <w:tcBorders>
              <w:top w:val="nil"/>
              <w:bottom w:val="nil"/>
            </w:tcBorders>
            <w:shd w:val="clear" w:color="auto" w:fill="auto"/>
          </w:tcPr>
          <w:p w14:paraId="3FEF58DD" w14:textId="77777777" w:rsidR="00C223B8" w:rsidRPr="00C223B8" w:rsidRDefault="00C223B8" w:rsidP="00F50FA3">
            <w:pPr>
              <w:rPr>
                <w:sz w:val="22"/>
                <w:szCs w:val="22"/>
              </w:rPr>
            </w:pPr>
            <w:r w:rsidRPr="00C223B8">
              <w:rPr>
                <w:sz w:val="22"/>
                <w:szCs w:val="22"/>
              </w:rPr>
              <w:t>0.856</w:t>
            </w:r>
          </w:p>
        </w:tc>
        <w:tc>
          <w:tcPr>
            <w:tcW w:w="1579" w:type="dxa"/>
            <w:gridSpan w:val="2"/>
            <w:vMerge/>
            <w:shd w:val="clear" w:color="auto" w:fill="auto"/>
          </w:tcPr>
          <w:p w14:paraId="5C30E269"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5A6AC4F6"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4D130402" w14:textId="77777777" w:rsidR="00C223B8" w:rsidRPr="00C223B8" w:rsidRDefault="00C223B8" w:rsidP="00F50FA3">
            <w:pPr>
              <w:ind w:left="360" w:firstLine="567"/>
              <w:jc w:val="center"/>
              <w:rPr>
                <w:sz w:val="22"/>
                <w:szCs w:val="22"/>
              </w:rPr>
            </w:pPr>
          </w:p>
        </w:tc>
      </w:tr>
      <w:tr w:rsidR="00C223B8" w:rsidRPr="00C223B8" w14:paraId="01A149D3" w14:textId="77777777" w:rsidTr="00F50FA3">
        <w:trPr>
          <w:gridBefore w:val="1"/>
          <w:wBefore w:w="360" w:type="dxa"/>
          <w:jc w:val="center"/>
        </w:trPr>
        <w:tc>
          <w:tcPr>
            <w:tcW w:w="686" w:type="dxa"/>
            <w:gridSpan w:val="2"/>
            <w:vMerge/>
          </w:tcPr>
          <w:p w14:paraId="6BEB444B" w14:textId="77777777" w:rsidR="00C223B8" w:rsidRPr="00C223B8" w:rsidRDefault="00C223B8" w:rsidP="00F50FA3">
            <w:pPr>
              <w:ind w:left="360" w:firstLine="567"/>
              <w:jc w:val="center"/>
              <w:rPr>
                <w:sz w:val="22"/>
                <w:szCs w:val="22"/>
              </w:rPr>
            </w:pPr>
          </w:p>
        </w:tc>
        <w:tc>
          <w:tcPr>
            <w:tcW w:w="1378" w:type="dxa"/>
            <w:gridSpan w:val="2"/>
            <w:vMerge/>
          </w:tcPr>
          <w:p w14:paraId="3BA7EEC0"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347F1F2E" w14:textId="77777777" w:rsidR="00C223B8" w:rsidRPr="00C223B8" w:rsidRDefault="00C223B8" w:rsidP="00F50FA3">
            <w:pPr>
              <w:rPr>
                <w:sz w:val="22"/>
                <w:szCs w:val="22"/>
              </w:rPr>
            </w:pPr>
            <w:r w:rsidRPr="00C223B8">
              <w:rPr>
                <w:sz w:val="22"/>
                <w:szCs w:val="22"/>
              </w:rPr>
              <w:t>CS6</w:t>
            </w:r>
          </w:p>
        </w:tc>
        <w:tc>
          <w:tcPr>
            <w:tcW w:w="1071" w:type="dxa"/>
            <w:gridSpan w:val="2"/>
            <w:tcBorders>
              <w:top w:val="nil"/>
              <w:bottom w:val="nil"/>
            </w:tcBorders>
            <w:shd w:val="clear" w:color="auto" w:fill="auto"/>
          </w:tcPr>
          <w:p w14:paraId="0BDC02FA" w14:textId="77777777" w:rsidR="00C223B8" w:rsidRPr="00C223B8" w:rsidRDefault="00C223B8" w:rsidP="00F50FA3">
            <w:pPr>
              <w:rPr>
                <w:sz w:val="22"/>
                <w:szCs w:val="22"/>
              </w:rPr>
            </w:pPr>
            <w:r w:rsidRPr="00C223B8">
              <w:rPr>
                <w:sz w:val="22"/>
                <w:szCs w:val="22"/>
              </w:rPr>
              <w:t>0.867</w:t>
            </w:r>
          </w:p>
        </w:tc>
        <w:tc>
          <w:tcPr>
            <w:tcW w:w="1579" w:type="dxa"/>
            <w:gridSpan w:val="2"/>
            <w:vMerge/>
            <w:shd w:val="clear" w:color="auto" w:fill="auto"/>
          </w:tcPr>
          <w:p w14:paraId="126AED71"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2B23B981"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14905F36" w14:textId="77777777" w:rsidR="00C223B8" w:rsidRPr="00C223B8" w:rsidRDefault="00C223B8" w:rsidP="00F50FA3">
            <w:pPr>
              <w:ind w:left="360" w:firstLine="567"/>
              <w:jc w:val="center"/>
              <w:rPr>
                <w:sz w:val="22"/>
                <w:szCs w:val="22"/>
              </w:rPr>
            </w:pPr>
          </w:p>
        </w:tc>
      </w:tr>
      <w:tr w:rsidR="00C223B8" w:rsidRPr="00C223B8" w14:paraId="0AF201C3" w14:textId="77777777" w:rsidTr="00F50FA3">
        <w:trPr>
          <w:gridBefore w:val="1"/>
          <w:wBefore w:w="360" w:type="dxa"/>
          <w:jc w:val="center"/>
        </w:trPr>
        <w:tc>
          <w:tcPr>
            <w:tcW w:w="686" w:type="dxa"/>
            <w:gridSpan w:val="2"/>
            <w:vMerge/>
          </w:tcPr>
          <w:p w14:paraId="2399E7C4" w14:textId="77777777" w:rsidR="00C223B8" w:rsidRPr="00C223B8" w:rsidRDefault="00C223B8" w:rsidP="00F50FA3">
            <w:pPr>
              <w:ind w:left="360" w:firstLine="567"/>
              <w:jc w:val="center"/>
              <w:rPr>
                <w:sz w:val="22"/>
                <w:szCs w:val="22"/>
              </w:rPr>
            </w:pPr>
          </w:p>
        </w:tc>
        <w:tc>
          <w:tcPr>
            <w:tcW w:w="1378" w:type="dxa"/>
            <w:gridSpan w:val="2"/>
            <w:vMerge/>
          </w:tcPr>
          <w:p w14:paraId="625D01F3"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2520B204" w14:textId="77777777" w:rsidR="00C223B8" w:rsidRPr="00C223B8" w:rsidRDefault="00C223B8" w:rsidP="00F50FA3">
            <w:pPr>
              <w:rPr>
                <w:sz w:val="22"/>
                <w:szCs w:val="22"/>
              </w:rPr>
            </w:pPr>
            <w:r w:rsidRPr="00C223B8">
              <w:rPr>
                <w:sz w:val="22"/>
                <w:szCs w:val="22"/>
              </w:rPr>
              <w:t>CS7</w:t>
            </w:r>
          </w:p>
        </w:tc>
        <w:tc>
          <w:tcPr>
            <w:tcW w:w="1071" w:type="dxa"/>
            <w:gridSpan w:val="2"/>
            <w:tcBorders>
              <w:top w:val="nil"/>
              <w:bottom w:val="nil"/>
            </w:tcBorders>
            <w:shd w:val="clear" w:color="auto" w:fill="auto"/>
          </w:tcPr>
          <w:p w14:paraId="725A0071" w14:textId="77777777" w:rsidR="00C223B8" w:rsidRPr="00C223B8" w:rsidRDefault="00C223B8" w:rsidP="00F50FA3">
            <w:pPr>
              <w:rPr>
                <w:sz w:val="22"/>
                <w:szCs w:val="22"/>
              </w:rPr>
            </w:pPr>
            <w:r w:rsidRPr="00C223B8">
              <w:rPr>
                <w:sz w:val="22"/>
                <w:szCs w:val="22"/>
              </w:rPr>
              <w:t>0.841</w:t>
            </w:r>
          </w:p>
        </w:tc>
        <w:tc>
          <w:tcPr>
            <w:tcW w:w="1579" w:type="dxa"/>
            <w:gridSpan w:val="2"/>
            <w:vMerge/>
            <w:shd w:val="clear" w:color="auto" w:fill="auto"/>
          </w:tcPr>
          <w:p w14:paraId="01CFE9B6"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2045ABEF"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2BE1A7E0" w14:textId="77777777" w:rsidR="00C223B8" w:rsidRPr="00C223B8" w:rsidRDefault="00C223B8" w:rsidP="00F50FA3">
            <w:pPr>
              <w:ind w:left="360" w:firstLine="567"/>
              <w:jc w:val="center"/>
              <w:rPr>
                <w:sz w:val="22"/>
                <w:szCs w:val="22"/>
              </w:rPr>
            </w:pPr>
          </w:p>
        </w:tc>
      </w:tr>
      <w:tr w:rsidR="00C223B8" w:rsidRPr="00C223B8" w14:paraId="18F1D830" w14:textId="77777777" w:rsidTr="00F50FA3">
        <w:trPr>
          <w:gridBefore w:val="1"/>
          <w:wBefore w:w="360" w:type="dxa"/>
          <w:jc w:val="center"/>
        </w:trPr>
        <w:tc>
          <w:tcPr>
            <w:tcW w:w="686" w:type="dxa"/>
            <w:gridSpan w:val="2"/>
            <w:vMerge w:val="restart"/>
            <w:vAlign w:val="center"/>
          </w:tcPr>
          <w:p w14:paraId="013A50F6" w14:textId="77777777" w:rsidR="00C223B8" w:rsidRPr="00C223B8" w:rsidRDefault="00C223B8" w:rsidP="00F50FA3">
            <w:pPr>
              <w:ind w:left="360" w:firstLine="567"/>
              <w:jc w:val="center"/>
              <w:rPr>
                <w:sz w:val="22"/>
                <w:szCs w:val="22"/>
              </w:rPr>
            </w:pPr>
            <w:r w:rsidRPr="00C223B8">
              <w:rPr>
                <w:sz w:val="22"/>
                <w:szCs w:val="22"/>
              </w:rPr>
              <w:t>4</w:t>
            </w:r>
          </w:p>
        </w:tc>
        <w:tc>
          <w:tcPr>
            <w:tcW w:w="1378" w:type="dxa"/>
            <w:gridSpan w:val="2"/>
            <w:vMerge w:val="restart"/>
            <w:vAlign w:val="center"/>
          </w:tcPr>
          <w:p w14:paraId="3540ACE8" w14:textId="77777777" w:rsidR="00C223B8" w:rsidRPr="00C223B8" w:rsidRDefault="00C223B8" w:rsidP="00F50FA3">
            <w:pPr>
              <w:ind w:hanging="9"/>
              <w:rPr>
                <w:sz w:val="22"/>
                <w:szCs w:val="22"/>
              </w:rPr>
            </w:pPr>
            <w:r w:rsidRPr="00C223B8">
              <w:rPr>
                <w:sz w:val="22"/>
                <w:szCs w:val="22"/>
              </w:rPr>
              <w:t xml:space="preserve">Islamic </w:t>
            </w:r>
            <w:proofErr w:type="spellStart"/>
            <w:r w:rsidRPr="00C223B8">
              <w:rPr>
                <w:sz w:val="22"/>
                <w:szCs w:val="22"/>
              </w:rPr>
              <w:t>Religousity</w:t>
            </w:r>
            <w:proofErr w:type="spellEnd"/>
          </w:p>
        </w:tc>
        <w:tc>
          <w:tcPr>
            <w:tcW w:w="1437" w:type="dxa"/>
            <w:gridSpan w:val="2"/>
            <w:tcBorders>
              <w:top w:val="nil"/>
              <w:bottom w:val="nil"/>
            </w:tcBorders>
            <w:shd w:val="clear" w:color="auto" w:fill="auto"/>
          </w:tcPr>
          <w:p w14:paraId="0D361B53" w14:textId="77777777" w:rsidR="00C223B8" w:rsidRPr="00C223B8" w:rsidRDefault="00C223B8" w:rsidP="00F50FA3">
            <w:pPr>
              <w:rPr>
                <w:sz w:val="22"/>
                <w:szCs w:val="22"/>
              </w:rPr>
            </w:pPr>
            <w:r w:rsidRPr="00C223B8">
              <w:rPr>
                <w:sz w:val="22"/>
                <w:szCs w:val="22"/>
              </w:rPr>
              <w:t>IR1</w:t>
            </w:r>
          </w:p>
        </w:tc>
        <w:tc>
          <w:tcPr>
            <w:tcW w:w="1071" w:type="dxa"/>
            <w:gridSpan w:val="2"/>
            <w:tcBorders>
              <w:top w:val="nil"/>
              <w:bottom w:val="nil"/>
            </w:tcBorders>
            <w:shd w:val="clear" w:color="auto" w:fill="auto"/>
          </w:tcPr>
          <w:p w14:paraId="6FC2F25D" w14:textId="77777777" w:rsidR="00C223B8" w:rsidRPr="00C223B8" w:rsidRDefault="00C223B8" w:rsidP="00F50FA3">
            <w:pPr>
              <w:rPr>
                <w:sz w:val="22"/>
                <w:szCs w:val="22"/>
              </w:rPr>
            </w:pPr>
            <w:r w:rsidRPr="00C223B8">
              <w:rPr>
                <w:sz w:val="22"/>
                <w:szCs w:val="22"/>
              </w:rPr>
              <w:t>0.836</w:t>
            </w:r>
          </w:p>
        </w:tc>
        <w:tc>
          <w:tcPr>
            <w:tcW w:w="1579" w:type="dxa"/>
            <w:gridSpan w:val="2"/>
            <w:vMerge w:val="restart"/>
            <w:shd w:val="clear" w:color="auto" w:fill="auto"/>
            <w:vAlign w:val="center"/>
          </w:tcPr>
          <w:p w14:paraId="24D8CC9D" w14:textId="77777777" w:rsidR="00C223B8" w:rsidRPr="00C223B8" w:rsidRDefault="00C223B8" w:rsidP="00F50FA3">
            <w:pPr>
              <w:rPr>
                <w:sz w:val="22"/>
                <w:szCs w:val="22"/>
                <w:lang w:val="en-ID"/>
              </w:rPr>
            </w:pPr>
            <w:r w:rsidRPr="00C223B8">
              <w:rPr>
                <w:sz w:val="22"/>
                <w:szCs w:val="22"/>
                <w:lang w:val="en-ID"/>
              </w:rPr>
              <w:t>0.947</w:t>
            </w:r>
          </w:p>
        </w:tc>
        <w:tc>
          <w:tcPr>
            <w:tcW w:w="1518" w:type="dxa"/>
            <w:gridSpan w:val="2"/>
            <w:vMerge w:val="restart"/>
            <w:shd w:val="clear" w:color="auto" w:fill="auto"/>
            <w:vAlign w:val="center"/>
          </w:tcPr>
          <w:p w14:paraId="2C2E77C8" w14:textId="77777777" w:rsidR="00C223B8" w:rsidRPr="00C223B8" w:rsidRDefault="00C223B8" w:rsidP="00A94339">
            <w:pPr>
              <w:rPr>
                <w:sz w:val="22"/>
                <w:szCs w:val="22"/>
                <w:lang w:val="en-ID"/>
              </w:rPr>
            </w:pPr>
            <w:r w:rsidRPr="00C223B8">
              <w:rPr>
                <w:sz w:val="22"/>
                <w:szCs w:val="22"/>
                <w:lang w:val="en-ID"/>
              </w:rPr>
              <w:t>0.938</w:t>
            </w:r>
          </w:p>
        </w:tc>
        <w:tc>
          <w:tcPr>
            <w:tcW w:w="1071" w:type="dxa"/>
            <w:gridSpan w:val="2"/>
            <w:vMerge w:val="restart"/>
            <w:shd w:val="clear" w:color="auto" w:fill="auto"/>
            <w:vAlign w:val="center"/>
          </w:tcPr>
          <w:p w14:paraId="0DB5F7D8" w14:textId="77777777" w:rsidR="00C223B8" w:rsidRPr="00C223B8" w:rsidRDefault="00C223B8" w:rsidP="00A94339">
            <w:pPr>
              <w:rPr>
                <w:sz w:val="22"/>
                <w:szCs w:val="22"/>
                <w:lang w:val="en-ID"/>
              </w:rPr>
            </w:pPr>
            <w:r w:rsidRPr="00C223B8">
              <w:rPr>
                <w:sz w:val="22"/>
                <w:szCs w:val="22"/>
                <w:lang w:val="en-ID"/>
              </w:rPr>
              <w:t>0.763</w:t>
            </w:r>
          </w:p>
        </w:tc>
      </w:tr>
      <w:tr w:rsidR="00C223B8" w:rsidRPr="00C223B8" w14:paraId="692C3863" w14:textId="77777777" w:rsidTr="00F50FA3">
        <w:trPr>
          <w:gridBefore w:val="1"/>
          <w:wBefore w:w="360" w:type="dxa"/>
          <w:jc w:val="center"/>
        </w:trPr>
        <w:tc>
          <w:tcPr>
            <w:tcW w:w="686" w:type="dxa"/>
            <w:gridSpan w:val="2"/>
            <w:vMerge/>
          </w:tcPr>
          <w:p w14:paraId="10FF5E31" w14:textId="77777777" w:rsidR="00C223B8" w:rsidRPr="00C223B8" w:rsidRDefault="00C223B8" w:rsidP="00F50FA3">
            <w:pPr>
              <w:ind w:left="360" w:firstLine="567"/>
              <w:jc w:val="center"/>
              <w:rPr>
                <w:sz w:val="22"/>
                <w:szCs w:val="22"/>
              </w:rPr>
            </w:pPr>
          </w:p>
        </w:tc>
        <w:tc>
          <w:tcPr>
            <w:tcW w:w="1378" w:type="dxa"/>
            <w:gridSpan w:val="2"/>
            <w:vMerge/>
          </w:tcPr>
          <w:p w14:paraId="2FCD2C7C"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6D304ABD" w14:textId="77777777" w:rsidR="00C223B8" w:rsidRPr="00C223B8" w:rsidRDefault="00C223B8" w:rsidP="00F50FA3">
            <w:pPr>
              <w:rPr>
                <w:sz w:val="22"/>
                <w:szCs w:val="22"/>
              </w:rPr>
            </w:pPr>
            <w:r w:rsidRPr="00C223B8">
              <w:rPr>
                <w:sz w:val="22"/>
                <w:szCs w:val="22"/>
              </w:rPr>
              <w:t>IR2</w:t>
            </w:r>
          </w:p>
        </w:tc>
        <w:tc>
          <w:tcPr>
            <w:tcW w:w="1071" w:type="dxa"/>
            <w:gridSpan w:val="2"/>
            <w:tcBorders>
              <w:top w:val="nil"/>
              <w:bottom w:val="nil"/>
            </w:tcBorders>
            <w:shd w:val="clear" w:color="auto" w:fill="auto"/>
          </w:tcPr>
          <w:p w14:paraId="70B02F9D" w14:textId="77777777" w:rsidR="00C223B8" w:rsidRPr="00C223B8" w:rsidRDefault="00C223B8" w:rsidP="00F50FA3">
            <w:pPr>
              <w:rPr>
                <w:sz w:val="22"/>
                <w:szCs w:val="22"/>
              </w:rPr>
            </w:pPr>
            <w:r w:rsidRPr="00C223B8">
              <w:rPr>
                <w:sz w:val="22"/>
                <w:szCs w:val="22"/>
              </w:rPr>
              <w:t>0.868</w:t>
            </w:r>
          </w:p>
        </w:tc>
        <w:tc>
          <w:tcPr>
            <w:tcW w:w="1579" w:type="dxa"/>
            <w:gridSpan w:val="2"/>
            <w:vMerge/>
            <w:shd w:val="clear" w:color="auto" w:fill="auto"/>
          </w:tcPr>
          <w:p w14:paraId="321F9D16"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01DA22FF"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287D477C" w14:textId="77777777" w:rsidR="00C223B8" w:rsidRPr="00C223B8" w:rsidRDefault="00C223B8" w:rsidP="00F50FA3">
            <w:pPr>
              <w:ind w:left="360" w:firstLine="567"/>
              <w:jc w:val="center"/>
              <w:rPr>
                <w:sz w:val="22"/>
                <w:szCs w:val="22"/>
              </w:rPr>
            </w:pPr>
          </w:p>
        </w:tc>
      </w:tr>
      <w:tr w:rsidR="00C223B8" w:rsidRPr="00C223B8" w14:paraId="1D281FA0" w14:textId="77777777" w:rsidTr="00F50FA3">
        <w:trPr>
          <w:gridBefore w:val="1"/>
          <w:wBefore w:w="360" w:type="dxa"/>
          <w:jc w:val="center"/>
        </w:trPr>
        <w:tc>
          <w:tcPr>
            <w:tcW w:w="686" w:type="dxa"/>
            <w:gridSpan w:val="2"/>
            <w:vMerge/>
          </w:tcPr>
          <w:p w14:paraId="607C24B9" w14:textId="77777777" w:rsidR="00C223B8" w:rsidRPr="00C223B8" w:rsidRDefault="00C223B8" w:rsidP="00F50FA3">
            <w:pPr>
              <w:ind w:left="360" w:firstLine="567"/>
              <w:jc w:val="center"/>
              <w:rPr>
                <w:sz w:val="22"/>
                <w:szCs w:val="22"/>
              </w:rPr>
            </w:pPr>
          </w:p>
        </w:tc>
        <w:tc>
          <w:tcPr>
            <w:tcW w:w="1378" w:type="dxa"/>
            <w:gridSpan w:val="2"/>
            <w:vMerge/>
          </w:tcPr>
          <w:p w14:paraId="1599C997"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47D76D69" w14:textId="77777777" w:rsidR="00C223B8" w:rsidRPr="00C223B8" w:rsidRDefault="00C223B8" w:rsidP="00F50FA3">
            <w:pPr>
              <w:rPr>
                <w:sz w:val="22"/>
                <w:szCs w:val="22"/>
              </w:rPr>
            </w:pPr>
            <w:r w:rsidRPr="00C223B8">
              <w:rPr>
                <w:sz w:val="22"/>
                <w:szCs w:val="22"/>
              </w:rPr>
              <w:t>IR3</w:t>
            </w:r>
          </w:p>
        </w:tc>
        <w:tc>
          <w:tcPr>
            <w:tcW w:w="1071" w:type="dxa"/>
            <w:gridSpan w:val="2"/>
            <w:tcBorders>
              <w:top w:val="nil"/>
              <w:bottom w:val="nil"/>
            </w:tcBorders>
            <w:shd w:val="clear" w:color="auto" w:fill="auto"/>
          </w:tcPr>
          <w:p w14:paraId="2E8D40E5" w14:textId="77777777" w:rsidR="00C223B8" w:rsidRPr="00C223B8" w:rsidRDefault="00C223B8" w:rsidP="00F50FA3">
            <w:pPr>
              <w:rPr>
                <w:sz w:val="22"/>
                <w:szCs w:val="22"/>
              </w:rPr>
            </w:pPr>
            <w:r w:rsidRPr="00C223B8">
              <w:rPr>
                <w:sz w:val="22"/>
                <w:szCs w:val="22"/>
              </w:rPr>
              <w:t>0.864</w:t>
            </w:r>
          </w:p>
        </w:tc>
        <w:tc>
          <w:tcPr>
            <w:tcW w:w="1579" w:type="dxa"/>
            <w:gridSpan w:val="2"/>
            <w:vMerge/>
            <w:shd w:val="clear" w:color="auto" w:fill="auto"/>
          </w:tcPr>
          <w:p w14:paraId="7BFF4C4E"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0C1F589B"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2996E6FC" w14:textId="77777777" w:rsidR="00C223B8" w:rsidRPr="00C223B8" w:rsidRDefault="00C223B8" w:rsidP="00F50FA3">
            <w:pPr>
              <w:ind w:left="360" w:firstLine="567"/>
              <w:jc w:val="center"/>
              <w:rPr>
                <w:sz w:val="22"/>
                <w:szCs w:val="22"/>
              </w:rPr>
            </w:pPr>
          </w:p>
        </w:tc>
      </w:tr>
      <w:tr w:rsidR="00C223B8" w:rsidRPr="00C223B8" w14:paraId="38A21151" w14:textId="77777777" w:rsidTr="00F50FA3">
        <w:trPr>
          <w:gridBefore w:val="1"/>
          <w:wBefore w:w="360" w:type="dxa"/>
          <w:jc w:val="center"/>
        </w:trPr>
        <w:tc>
          <w:tcPr>
            <w:tcW w:w="686" w:type="dxa"/>
            <w:gridSpan w:val="2"/>
            <w:vMerge/>
          </w:tcPr>
          <w:p w14:paraId="2751FAF1" w14:textId="77777777" w:rsidR="00C223B8" w:rsidRPr="00C223B8" w:rsidRDefault="00C223B8" w:rsidP="00F50FA3">
            <w:pPr>
              <w:ind w:left="360" w:firstLine="567"/>
              <w:jc w:val="center"/>
              <w:rPr>
                <w:sz w:val="22"/>
                <w:szCs w:val="22"/>
              </w:rPr>
            </w:pPr>
          </w:p>
        </w:tc>
        <w:tc>
          <w:tcPr>
            <w:tcW w:w="1378" w:type="dxa"/>
            <w:gridSpan w:val="2"/>
            <w:vMerge/>
          </w:tcPr>
          <w:p w14:paraId="0F14C3C6"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2AA73CB3" w14:textId="77777777" w:rsidR="00C223B8" w:rsidRPr="00C223B8" w:rsidRDefault="00C223B8" w:rsidP="00F50FA3">
            <w:pPr>
              <w:rPr>
                <w:sz w:val="22"/>
                <w:szCs w:val="22"/>
              </w:rPr>
            </w:pPr>
            <w:r w:rsidRPr="00C223B8">
              <w:rPr>
                <w:sz w:val="22"/>
                <w:szCs w:val="22"/>
              </w:rPr>
              <w:t>IR4</w:t>
            </w:r>
          </w:p>
        </w:tc>
        <w:tc>
          <w:tcPr>
            <w:tcW w:w="1071" w:type="dxa"/>
            <w:gridSpan w:val="2"/>
            <w:tcBorders>
              <w:top w:val="nil"/>
              <w:bottom w:val="nil"/>
            </w:tcBorders>
            <w:shd w:val="clear" w:color="auto" w:fill="auto"/>
          </w:tcPr>
          <w:p w14:paraId="6CD07A96" w14:textId="77777777" w:rsidR="00C223B8" w:rsidRPr="00C223B8" w:rsidRDefault="00C223B8" w:rsidP="00F50FA3">
            <w:pPr>
              <w:rPr>
                <w:sz w:val="22"/>
                <w:szCs w:val="22"/>
              </w:rPr>
            </w:pPr>
            <w:r w:rsidRPr="00C223B8">
              <w:rPr>
                <w:sz w:val="22"/>
                <w:szCs w:val="22"/>
              </w:rPr>
              <w:t>0.914</w:t>
            </w:r>
          </w:p>
        </w:tc>
        <w:tc>
          <w:tcPr>
            <w:tcW w:w="1579" w:type="dxa"/>
            <w:gridSpan w:val="2"/>
            <w:vMerge/>
            <w:shd w:val="clear" w:color="auto" w:fill="auto"/>
          </w:tcPr>
          <w:p w14:paraId="14FBCB59"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1AB4DCBE"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27851C79" w14:textId="77777777" w:rsidR="00C223B8" w:rsidRPr="00C223B8" w:rsidRDefault="00C223B8" w:rsidP="00F50FA3">
            <w:pPr>
              <w:ind w:left="360" w:firstLine="567"/>
              <w:jc w:val="center"/>
              <w:rPr>
                <w:sz w:val="22"/>
                <w:szCs w:val="22"/>
              </w:rPr>
            </w:pPr>
          </w:p>
        </w:tc>
      </w:tr>
      <w:tr w:rsidR="00C223B8" w:rsidRPr="00C223B8" w14:paraId="5AA8A05F" w14:textId="77777777" w:rsidTr="00F50FA3">
        <w:trPr>
          <w:gridBefore w:val="1"/>
          <w:wBefore w:w="360" w:type="dxa"/>
          <w:jc w:val="center"/>
        </w:trPr>
        <w:tc>
          <w:tcPr>
            <w:tcW w:w="686" w:type="dxa"/>
            <w:gridSpan w:val="2"/>
            <w:vMerge/>
          </w:tcPr>
          <w:p w14:paraId="3C7F3594" w14:textId="77777777" w:rsidR="00C223B8" w:rsidRPr="00C223B8" w:rsidRDefault="00C223B8" w:rsidP="00F50FA3">
            <w:pPr>
              <w:ind w:left="360" w:firstLine="567"/>
              <w:jc w:val="center"/>
              <w:rPr>
                <w:sz w:val="22"/>
                <w:szCs w:val="22"/>
              </w:rPr>
            </w:pPr>
          </w:p>
        </w:tc>
        <w:tc>
          <w:tcPr>
            <w:tcW w:w="1378" w:type="dxa"/>
            <w:gridSpan w:val="2"/>
            <w:vMerge/>
          </w:tcPr>
          <w:p w14:paraId="773750D8"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202565C2" w14:textId="77777777" w:rsidR="00C223B8" w:rsidRPr="00C223B8" w:rsidRDefault="00C223B8" w:rsidP="00F50FA3">
            <w:pPr>
              <w:rPr>
                <w:sz w:val="22"/>
                <w:szCs w:val="22"/>
              </w:rPr>
            </w:pPr>
            <w:r w:rsidRPr="00C223B8">
              <w:rPr>
                <w:sz w:val="22"/>
                <w:szCs w:val="22"/>
              </w:rPr>
              <w:t>IR5</w:t>
            </w:r>
          </w:p>
        </w:tc>
        <w:tc>
          <w:tcPr>
            <w:tcW w:w="1071" w:type="dxa"/>
            <w:gridSpan w:val="2"/>
            <w:tcBorders>
              <w:top w:val="nil"/>
              <w:bottom w:val="nil"/>
            </w:tcBorders>
            <w:shd w:val="clear" w:color="auto" w:fill="auto"/>
          </w:tcPr>
          <w:p w14:paraId="55BD7D8C" w14:textId="77777777" w:rsidR="00C223B8" w:rsidRPr="00C223B8" w:rsidRDefault="00C223B8" w:rsidP="00F50FA3">
            <w:pPr>
              <w:rPr>
                <w:sz w:val="22"/>
                <w:szCs w:val="22"/>
              </w:rPr>
            </w:pPr>
            <w:r w:rsidRPr="00C223B8">
              <w:rPr>
                <w:sz w:val="22"/>
                <w:szCs w:val="22"/>
              </w:rPr>
              <w:t>0.898</w:t>
            </w:r>
          </w:p>
        </w:tc>
        <w:tc>
          <w:tcPr>
            <w:tcW w:w="1579" w:type="dxa"/>
            <w:gridSpan w:val="2"/>
            <w:vMerge/>
            <w:shd w:val="clear" w:color="auto" w:fill="auto"/>
          </w:tcPr>
          <w:p w14:paraId="618634EE"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74A97CD4"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2526C036" w14:textId="77777777" w:rsidR="00C223B8" w:rsidRPr="00C223B8" w:rsidRDefault="00C223B8" w:rsidP="00F50FA3">
            <w:pPr>
              <w:ind w:left="360" w:firstLine="567"/>
              <w:jc w:val="center"/>
              <w:rPr>
                <w:sz w:val="22"/>
                <w:szCs w:val="22"/>
              </w:rPr>
            </w:pPr>
          </w:p>
        </w:tc>
      </w:tr>
      <w:tr w:rsidR="00C223B8" w:rsidRPr="00C223B8" w14:paraId="4E5A40E2" w14:textId="77777777" w:rsidTr="00F50FA3">
        <w:trPr>
          <w:gridBefore w:val="1"/>
          <w:wBefore w:w="360" w:type="dxa"/>
          <w:jc w:val="center"/>
        </w:trPr>
        <w:tc>
          <w:tcPr>
            <w:tcW w:w="686" w:type="dxa"/>
            <w:gridSpan w:val="2"/>
            <w:vMerge/>
          </w:tcPr>
          <w:p w14:paraId="121D44AA" w14:textId="77777777" w:rsidR="00C223B8" w:rsidRPr="00C223B8" w:rsidRDefault="00C223B8" w:rsidP="00F50FA3">
            <w:pPr>
              <w:ind w:left="360" w:firstLine="567"/>
              <w:jc w:val="center"/>
              <w:rPr>
                <w:sz w:val="22"/>
                <w:szCs w:val="22"/>
              </w:rPr>
            </w:pPr>
          </w:p>
        </w:tc>
        <w:tc>
          <w:tcPr>
            <w:tcW w:w="1378" w:type="dxa"/>
            <w:gridSpan w:val="2"/>
            <w:vMerge/>
          </w:tcPr>
          <w:p w14:paraId="07DFF3AB" w14:textId="77777777" w:rsidR="00C223B8" w:rsidRPr="00C223B8" w:rsidRDefault="00C223B8" w:rsidP="00F50FA3">
            <w:pPr>
              <w:ind w:hanging="9"/>
              <w:jc w:val="center"/>
              <w:rPr>
                <w:sz w:val="22"/>
                <w:szCs w:val="22"/>
              </w:rPr>
            </w:pPr>
          </w:p>
        </w:tc>
        <w:tc>
          <w:tcPr>
            <w:tcW w:w="1437" w:type="dxa"/>
            <w:gridSpan w:val="2"/>
            <w:tcBorders>
              <w:top w:val="nil"/>
              <w:bottom w:val="nil"/>
            </w:tcBorders>
            <w:shd w:val="clear" w:color="auto" w:fill="auto"/>
          </w:tcPr>
          <w:p w14:paraId="3593ACA8" w14:textId="77777777" w:rsidR="00C223B8" w:rsidRPr="00C223B8" w:rsidRDefault="00C223B8" w:rsidP="00F50FA3">
            <w:pPr>
              <w:rPr>
                <w:sz w:val="22"/>
                <w:szCs w:val="22"/>
              </w:rPr>
            </w:pPr>
            <w:r w:rsidRPr="00C223B8">
              <w:rPr>
                <w:sz w:val="22"/>
                <w:szCs w:val="22"/>
              </w:rPr>
              <w:t>IR6</w:t>
            </w:r>
          </w:p>
        </w:tc>
        <w:tc>
          <w:tcPr>
            <w:tcW w:w="1071" w:type="dxa"/>
            <w:gridSpan w:val="2"/>
            <w:tcBorders>
              <w:top w:val="nil"/>
              <w:bottom w:val="nil"/>
            </w:tcBorders>
            <w:shd w:val="clear" w:color="auto" w:fill="auto"/>
          </w:tcPr>
          <w:p w14:paraId="7D537215" w14:textId="77777777" w:rsidR="00C223B8" w:rsidRPr="00C223B8" w:rsidRDefault="00C223B8" w:rsidP="00F50FA3">
            <w:pPr>
              <w:rPr>
                <w:sz w:val="22"/>
                <w:szCs w:val="22"/>
              </w:rPr>
            </w:pPr>
            <w:r w:rsidRPr="00C223B8">
              <w:rPr>
                <w:sz w:val="22"/>
                <w:szCs w:val="22"/>
              </w:rPr>
              <w:t>0.859</w:t>
            </w:r>
          </w:p>
        </w:tc>
        <w:tc>
          <w:tcPr>
            <w:tcW w:w="1579" w:type="dxa"/>
            <w:gridSpan w:val="2"/>
            <w:vMerge/>
            <w:shd w:val="clear" w:color="auto" w:fill="auto"/>
          </w:tcPr>
          <w:p w14:paraId="054C93A8"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65C9499A"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76199446" w14:textId="77777777" w:rsidR="00C223B8" w:rsidRPr="00C223B8" w:rsidRDefault="00C223B8" w:rsidP="00F50FA3">
            <w:pPr>
              <w:ind w:left="360" w:firstLine="567"/>
              <w:jc w:val="center"/>
              <w:rPr>
                <w:sz w:val="22"/>
                <w:szCs w:val="22"/>
              </w:rPr>
            </w:pPr>
          </w:p>
        </w:tc>
      </w:tr>
      <w:tr w:rsidR="00C223B8" w:rsidRPr="00C223B8" w14:paraId="22EF6E41" w14:textId="77777777" w:rsidTr="00F50FA3">
        <w:trPr>
          <w:gridBefore w:val="1"/>
          <w:wBefore w:w="360" w:type="dxa"/>
          <w:jc w:val="center"/>
        </w:trPr>
        <w:tc>
          <w:tcPr>
            <w:tcW w:w="686" w:type="dxa"/>
            <w:gridSpan w:val="2"/>
            <w:vMerge w:val="restart"/>
            <w:vAlign w:val="center"/>
          </w:tcPr>
          <w:p w14:paraId="7777F6E3" w14:textId="77777777" w:rsidR="00C223B8" w:rsidRPr="00C223B8" w:rsidRDefault="00C223B8" w:rsidP="00F50FA3">
            <w:pPr>
              <w:ind w:left="360" w:firstLine="567"/>
              <w:jc w:val="center"/>
              <w:rPr>
                <w:sz w:val="22"/>
                <w:szCs w:val="22"/>
              </w:rPr>
            </w:pPr>
            <w:r w:rsidRPr="00C223B8">
              <w:rPr>
                <w:sz w:val="22"/>
                <w:szCs w:val="22"/>
              </w:rPr>
              <w:t>5</w:t>
            </w:r>
          </w:p>
        </w:tc>
        <w:tc>
          <w:tcPr>
            <w:tcW w:w="1378" w:type="dxa"/>
            <w:gridSpan w:val="2"/>
            <w:vMerge w:val="restart"/>
            <w:vAlign w:val="center"/>
          </w:tcPr>
          <w:p w14:paraId="50476C08" w14:textId="77777777" w:rsidR="00C223B8" w:rsidRPr="00C223B8" w:rsidRDefault="00C223B8" w:rsidP="00F50FA3">
            <w:pPr>
              <w:ind w:hanging="9"/>
              <w:rPr>
                <w:sz w:val="22"/>
                <w:szCs w:val="22"/>
              </w:rPr>
            </w:pPr>
            <w:r w:rsidRPr="00C223B8">
              <w:rPr>
                <w:sz w:val="22"/>
                <w:szCs w:val="22"/>
              </w:rPr>
              <w:t>Behavioral Loyalty</w:t>
            </w:r>
          </w:p>
        </w:tc>
        <w:tc>
          <w:tcPr>
            <w:tcW w:w="1437" w:type="dxa"/>
            <w:gridSpan w:val="2"/>
            <w:tcBorders>
              <w:top w:val="nil"/>
              <w:bottom w:val="nil"/>
            </w:tcBorders>
            <w:shd w:val="clear" w:color="auto" w:fill="auto"/>
          </w:tcPr>
          <w:p w14:paraId="5F085BA0" w14:textId="77777777" w:rsidR="00C223B8" w:rsidRPr="00C223B8" w:rsidRDefault="00C223B8" w:rsidP="00F50FA3">
            <w:pPr>
              <w:rPr>
                <w:sz w:val="22"/>
                <w:szCs w:val="22"/>
              </w:rPr>
            </w:pPr>
            <w:r w:rsidRPr="00C223B8">
              <w:rPr>
                <w:sz w:val="22"/>
                <w:szCs w:val="22"/>
              </w:rPr>
              <w:t>BH1</w:t>
            </w:r>
          </w:p>
        </w:tc>
        <w:tc>
          <w:tcPr>
            <w:tcW w:w="1071" w:type="dxa"/>
            <w:gridSpan w:val="2"/>
            <w:tcBorders>
              <w:top w:val="nil"/>
              <w:bottom w:val="nil"/>
            </w:tcBorders>
            <w:shd w:val="clear" w:color="auto" w:fill="auto"/>
          </w:tcPr>
          <w:p w14:paraId="5EAFF878" w14:textId="77777777" w:rsidR="00C223B8" w:rsidRPr="00C223B8" w:rsidRDefault="00C223B8" w:rsidP="00F50FA3">
            <w:pPr>
              <w:rPr>
                <w:sz w:val="22"/>
                <w:szCs w:val="22"/>
              </w:rPr>
            </w:pPr>
            <w:r w:rsidRPr="00C223B8">
              <w:rPr>
                <w:sz w:val="22"/>
                <w:szCs w:val="22"/>
              </w:rPr>
              <w:t>0.784</w:t>
            </w:r>
          </w:p>
        </w:tc>
        <w:tc>
          <w:tcPr>
            <w:tcW w:w="1579" w:type="dxa"/>
            <w:gridSpan w:val="2"/>
            <w:vMerge w:val="restart"/>
            <w:shd w:val="clear" w:color="auto" w:fill="auto"/>
            <w:vAlign w:val="center"/>
          </w:tcPr>
          <w:p w14:paraId="1FDBEA4A" w14:textId="77777777" w:rsidR="00C223B8" w:rsidRPr="00C223B8" w:rsidRDefault="00C223B8" w:rsidP="00F50FA3">
            <w:pPr>
              <w:rPr>
                <w:sz w:val="22"/>
                <w:szCs w:val="22"/>
                <w:lang w:val="en-ID"/>
              </w:rPr>
            </w:pPr>
            <w:r w:rsidRPr="00C223B8">
              <w:rPr>
                <w:sz w:val="22"/>
                <w:szCs w:val="22"/>
                <w:lang w:val="en-ID"/>
              </w:rPr>
              <w:t>0.903</w:t>
            </w:r>
          </w:p>
        </w:tc>
        <w:tc>
          <w:tcPr>
            <w:tcW w:w="1518" w:type="dxa"/>
            <w:gridSpan w:val="2"/>
            <w:vMerge w:val="restart"/>
            <w:shd w:val="clear" w:color="auto" w:fill="auto"/>
            <w:vAlign w:val="center"/>
          </w:tcPr>
          <w:p w14:paraId="52B7D26D" w14:textId="77777777" w:rsidR="00C223B8" w:rsidRPr="00C223B8" w:rsidRDefault="00C223B8" w:rsidP="00A94339">
            <w:pPr>
              <w:rPr>
                <w:sz w:val="22"/>
                <w:szCs w:val="22"/>
                <w:lang w:val="en-ID"/>
              </w:rPr>
            </w:pPr>
            <w:r w:rsidRPr="00C223B8">
              <w:rPr>
                <w:sz w:val="22"/>
                <w:szCs w:val="22"/>
                <w:lang w:val="en-ID"/>
              </w:rPr>
              <w:t>0.890</w:t>
            </w:r>
          </w:p>
        </w:tc>
        <w:tc>
          <w:tcPr>
            <w:tcW w:w="1071" w:type="dxa"/>
            <w:gridSpan w:val="2"/>
            <w:vMerge w:val="restart"/>
            <w:shd w:val="clear" w:color="auto" w:fill="auto"/>
            <w:vAlign w:val="center"/>
          </w:tcPr>
          <w:p w14:paraId="71108C9E" w14:textId="77777777" w:rsidR="00C223B8" w:rsidRPr="00C223B8" w:rsidRDefault="00C223B8" w:rsidP="00A94339">
            <w:pPr>
              <w:rPr>
                <w:sz w:val="22"/>
                <w:szCs w:val="22"/>
                <w:lang w:val="en-ID"/>
              </w:rPr>
            </w:pPr>
            <w:r w:rsidRPr="00C223B8">
              <w:rPr>
                <w:sz w:val="22"/>
                <w:szCs w:val="22"/>
                <w:lang w:val="en-ID"/>
              </w:rPr>
              <w:t>0.645</w:t>
            </w:r>
          </w:p>
        </w:tc>
      </w:tr>
      <w:tr w:rsidR="00C223B8" w:rsidRPr="00C223B8" w14:paraId="58FFF3FD" w14:textId="77777777" w:rsidTr="00F50FA3">
        <w:trPr>
          <w:gridBefore w:val="1"/>
          <w:wBefore w:w="360" w:type="dxa"/>
          <w:jc w:val="center"/>
        </w:trPr>
        <w:tc>
          <w:tcPr>
            <w:tcW w:w="686" w:type="dxa"/>
            <w:gridSpan w:val="2"/>
            <w:vMerge/>
          </w:tcPr>
          <w:p w14:paraId="566579F8" w14:textId="77777777" w:rsidR="00C223B8" w:rsidRPr="00C223B8" w:rsidRDefault="00C223B8" w:rsidP="00F50FA3">
            <w:pPr>
              <w:ind w:left="360" w:firstLine="567"/>
              <w:jc w:val="center"/>
              <w:rPr>
                <w:sz w:val="22"/>
                <w:szCs w:val="22"/>
              </w:rPr>
            </w:pPr>
          </w:p>
        </w:tc>
        <w:tc>
          <w:tcPr>
            <w:tcW w:w="1378" w:type="dxa"/>
            <w:gridSpan w:val="2"/>
            <w:vMerge/>
          </w:tcPr>
          <w:p w14:paraId="0E050E71" w14:textId="77777777" w:rsidR="00C223B8" w:rsidRPr="00C223B8" w:rsidRDefault="00C223B8" w:rsidP="00F50FA3">
            <w:pPr>
              <w:ind w:left="360" w:firstLine="567"/>
              <w:jc w:val="center"/>
              <w:rPr>
                <w:sz w:val="22"/>
                <w:szCs w:val="22"/>
              </w:rPr>
            </w:pPr>
          </w:p>
        </w:tc>
        <w:tc>
          <w:tcPr>
            <w:tcW w:w="1437" w:type="dxa"/>
            <w:gridSpan w:val="2"/>
            <w:tcBorders>
              <w:top w:val="nil"/>
              <w:bottom w:val="nil"/>
            </w:tcBorders>
            <w:shd w:val="clear" w:color="auto" w:fill="auto"/>
          </w:tcPr>
          <w:p w14:paraId="7307B560" w14:textId="77777777" w:rsidR="00C223B8" w:rsidRPr="00C223B8" w:rsidRDefault="00C223B8" w:rsidP="00F50FA3">
            <w:pPr>
              <w:rPr>
                <w:sz w:val="22"/>
                <w:szCs w:val="22"/>
              </w:rPr>
            </w:pPr>
            <w:r w:rsidRPr="00C223B8">
              <w:rPr>
                <w:sz w:val="22"/>
                <w:szCs w:val="22"/>
              </w:rPr>
              <w:t>BH2</w:t>
            </w:r>
          </w:p>
        </w:tc>
        <w:tc>
          <w:tcPr>
            <w:tcW w:w="1071" w:type="dxa"/>
            <w:gridSpan w:val="2"/>
            <w:tcBorders>
              <w:top w:val="nil"/>
              <w:bottom w:val="nil"/>
            </w:tcBorders>
            <w:shd w:val="clear" w:color="auto" w:fill="auto"/>
          </w:tcPr>
          <w:p w14:paraId="09C62A26" w14:textId="77777777" w:rsidR="00C223B8" w:rsidRPr="00C223B8" w:rsidRDefault="00C223B8" w:rsidP="00F50FA3">
            <w:pPr>
              <w:rPr>
                <w:sz w:val="22"/>
                <w:szCs w:val="22"/>
              </w:rPr>
            </w:pPr>
            <w:r w:rsidRPr="00C223B8">
              <w:rPr>
                <w:sz w:val="22"/>
                <w:szCs w:val="22"/>
              </w:rPr>
              <w:t>0.839</w:t>
            </w:r>
          </w:p>
        </w:tc>
        <w:tc>
          <w:tcPr>
            <w:tcW w:w="1579" w:type="dxa"/>
            <w:gridSpan w:val="2"/>
            <w:vMerge/>
            <w:shd w:val="clear" w:color="auto" w:fill="auto"/>
          </w:tcPr>
          <w:p w14:paraId="124BBA77"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7E3D25B8"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0ADCF06B" w14:textId="77777777" w:rsidR="00C223B8" w:rsidRPr="00C223B8" w:rsidRDefault="00C223B8" w:rsidP="00F50FA3">
            <w:pPr>
              <w:ind w:left="360" w:firstLine="567"/>
              <w:jc w:val="center"/>
              <w:rPr>
                <w:sz w:val="22"/>
                <w:szCs w:val="22"/>
              </w:rPr>
            </w:pPr>
          </w:p>
        </w:tc>
      </w:tr>
      <w:tr w:rsidR="00C223B8" w:rsidRPr="00C223B8" w14:paraId="340ABC93" w14:textId="77777777" w:rsidTr="00F50FA3">
        <w:trPr>
          <w:gridBefore w:val="1"/>
          <w:wBefore w:w="360" w:type="dxa"/>
          <w:jc w:val="center"/>
        </w:trPr>
        <w:tc>
          <w:tcPr>
            <w:tcW w:w="686" w:type="dxa"/>
            <w:gridSpan w:val="2"/>
            <w:vMerge/>
          </w:tcPr>
          <w:p w14:paraId="6E4016CF" w14:textId="77777777" w:rsidR="00C223B8" w:rsidRPr="00C223B8" w:rsidRDefault="00C223B8" w:rsidP="00F50FA3">
            <w:pPr>
              <w:ind w:left="360" w:firstLine="567"/>
              <w:jc w:val="center"/>
              <w:rPr>
                <w:sz w:val="22"/>
                <w:szCs w:val="22"/>
              </w:rPr>
            </w:pPr>
          </w:p>
        </w:tc>
        <w:tc>
          <w:tcPr>
            <w:tcW w:w="1378" w:type="dxa"/>
            <w:gridSpan w:val="2"/>
            <w:vMerge/>
          </w:tcPr>
          <w:p w14:paraId="2BB8049A" w14:textId="77777777" w:rsidR="00C223B8" w:rsidRPr="00C223B8" w:rsidRDefault="00C223B8" w:rsidP="00F50FA3">
            <w:pPr>
              <w:ind w:left="360" w:firstLine="567"/>
              <w:jc w:val="center"/>
              <w:rPr>
                <w:sz w:val="22"/>
                <w:szCs w:val="22"/>
              </w:rPr>
            </w:pPr>
          </w:p>
        </w:tc>
        <w:tc>
          <w:tcPr>
            <w:tcW w:w="1437" w:type="dxa"/>
            <w:gridSpan w:val="2"/>
            <w:tcBorders>
              <w:top w:val="nil"/>
              <w:bottom w:val="nil"/>
            </w:tcBorders>
            <w:shd w:val="clear" w:color="auto" w:fill="auto"/>
          </w:tcPr>
          <w:p w14:paraId="4D955618" w14:textId="77777777" w:rsidR="00C223B8" w:rsidRPr="00C223B8" w:rsidRDefault="00C223B8" w:rsidP="00F50FA3">
            <w:pPr>
              <w:rPr>
                <w:sz w:val="22"/>
                <w:szCs w:val="22"/>
              </w:rPr>
            </w:pPr>
            <w:r w:rsidRPr="00C223B8">
              <w:rPr>
                <w:sz w:val="22"/>
                <w:szCs w:val="22"/>
              </w:rPr>
              <w:t>BH3</w:t>
            </w:r>
          </w:p>
        </w:tc>
        <w:tc>
          <w:tcPr>
            <w:tcW w:w="1071" w:type="dxa"/>
            <w:gridSpan w:val="2"/>
            <w:tcBorders>
              <w:top w:val="nil"/>
              <w:bottom w:val="nil"/>
            </w:tcBorders>
            <w:shd w:val="clear" w:color="auto" w:fill="auto"/>
          </w:tcPr>
          <w:p w14:paraId="7514C1DD" w14:textId="77777777" w:rsidR="00C223B8" w:rsidRPr="00C223B8" w:rsidRDefault="00C223B8" w:rsidP="00F50FA3">
            <w:pPr>
              <w:rPr>
                <w:sz w:val="22"/>
                <w:szCs w:val="22"/>
              </w:rPr>
            </w:pPr>
            <w:r w:rsidRPr="00C223B8">
              <w:rPr>
                <w:sz w:val="22"/>
                <w:szCs w:val="22"/>
              </w:rPr>
              <w:t>0.884</w:t>
            </w:r>
          </w:p>
        </w:tc>
        <w:tc>
          <w:tcPr>
            <w:tcW w:w="1579" w:type="dxa"/>
            <w:gridSpan w:val="2"/>
            <w:vMerge/>
            <w:shd w:val="clear" w:color="auto" w:fill="auto"/>
          </w:tcPr>
          <w:p w14:paraId="385E31BF"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10A74CF9"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7D40A519" w14:textId="77777777" w:rsidR="00C223B8" w:rsidRPr="00C223B8" w:rsidRDefault="00C223B8" w:rsidP="00F50FA3">
            <w:pPr>
              <w:ind w:left="360" w:firstLine="567"/>
              <w:jc w:val="center"/>
              <w:rPr>
                <w:sz w:val="22"/>
                <w:szCs w:val="22"/>
              </w:rPr>
            </w:pPr>
          </w:p>
        </w:tc>
      </w:tr>
      <w:tr w:rsidR="00C223B8" w:rsidRPr="00C223B8" w14:paraId="34751E1A" w14:textId="77777777" w:rsidTr="00F50FA3">
        <w:trPr>
          <w:gridBefore w:val="1"/>
          <w:wBefore w:w="360" w:type="dxa"/>
          <w:jc w:val="center"/>
        </w:trPr>
        <w:tc>
          <w:tcPr>
            <w:tcW w:w="686" w:type="dxa"/>
            <w:gridSpan w:val="2"/>
            <w:vMerge/>
          </w:tcPr>
          <w:p w14:paraId="1AF11D0F" w14:textId="77777777" w:rsidR="00C223B8" w:rsidRPr="00C223B8" w:rsidRDefault="00C223B8" w:rsidP="00F50FA3">
            <w:pPr>
              <w:ind w:left="360" w:firstLine="567"/>
              <w:jc w:val="center"/>
              <w:rPr>
                <w:sz w:val="22"/>
                <w:szCs w:val="22"/>
              </w:rPr>
            </w:pPr>
          </w:p>
        </w:tc>
        <w:tc>
          <w:tcPr>
            <w:tcW w:w="1378" w:type="dxa"/>
            <w:gridSpan w:val="2"/>
            <w:vMerge/>
          </w:tcPr>
          <w:p w14:paraId="2EF49122" w14:textId="77777777" w:rsidR="00C223B8" w:rsidRPr="00C223B8" w:rsidRDefault="00C223B8" w:rsidP="00F50FA3">
            <w:pPr>
              <w:ind w:left="360" w:firstLine="567"/>
              <w:jc w:val="center"/>
              <w:rPr>
                <w:sz w:val="22"/>
                <w:szCs w:val="22"/>
              </w:rPr>
            </w:pPr>
          </w:p>
        </w:tc>
        <w:tc>
          <w:tcPr>
            <w:tcW w:w="1437" w:type="dxa"/>
            <w:gridSpan w:val="2"/>
            <w:tcBorders>
              <w:top w:val="nil"/>
              <w:bottom w:val="nil"/>
            </w:tcBorders>
            <w:shd w:val="clear" w:color="auto" w:fill="auto"/>
          </w:tcPr>
          <w:p w14:paraId="7770802B" w14:textId="77777777" w:rsidR="00C223B8" w:rsidRPr="00C223B8" w:rsidRDefault="00C223B8" w:rsidP="00F50FA3">
            <w:pPr>
              <w:rPr>
                <w:sz w:val="22"/>
                <w:szCs w:val="22"/>
              </w:rPr>
            </w:pPr>
            <w:r w:rsidRPr="00C223B8">
              <w:rPr>
                <w:sz w:val="22"/>
                <w:szCs w:val="22"/>
              </w:rPr>
              <w:t>BH4</w:t>
            </w:r>
          </w:p>
        </w:tc>
        <w:tc>
          <w:tcPr>
            <w:tcW w:w="1071" w:type="dxa"/>
            <w:gridSpan w:val="2"/>
            <w:tcBorders>
              <w:top w:val="nil"/>
              <w:bottom w:val="nil"/>
            </w:tcBorders>
            <w:shd w:val="clear" w:color="auto" w:fill="auto"/>
          </w:tcPr>
          <w:p w14:paraId="31F1E204" w14:textId="77777777" w:rsidR="00C223B8" w:rsidRPr="00C223B8" w:rsidRDefault="00C223B8" w:rsidP="00F50FA3">
            <w:pPr>
              <w:rPr>
                <w:sz w:val="22"/>
                <w:szCs w:val="22"/>
              </w:rPr>
            </w:pPr>
            <w:r w:rsidRPr="00C223B8">
              <w:rPr>
                <w:sz w:val="22"/>
                <w:szCs w:val="22"/>
              </w:rPr>
              <w:t>0.829</w:t>
            </w:r>
          </w:p>
        </w:tc>
        <w:tc>
          <w:tcPr>
            <w:tcW w:w="1579" w:type="dxa"/>
            <w:gridSpan w:val="2"/>
            <w:vMerge/>
            <w:shd w:val="clear" w:color="auto" w:fill="auto"/>
          </w:tcPr>
          <w:p w14:paraId="2778789D"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53B7EB9C"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51D6B1F0" w14:textId="77777777" w:rsidR="00C223B8" w:rsidRPr="00C223B8" w:rsidRDefault="00C223B8" w:rsidP="00F50FA3">
            <w:pPr>
              <w:ind w:left="360" w:firstLine="567"/>
              <w:jc w:val="center"/>
              <w:rPr>
                <w:sz w:val="22"/>
                <w:szCs w:val="22"/>
              </w:rPr>
            </w:pPr>
          </w:p>
        </w:tc>
      </w:tr>
      <w:tr w:rsidR="00C223B8" w:rsidRPr="00C223B8" w14:paraId="28C19C33" w14:textId="77777777" w:rsidTr="00F50FA3">
        <w:trPr>
          <w:gridBefore w:val="1"/>
          <w:wBefore w:w="360" w:type="dxa"/>
          <w:jc w:val="center"/>
        </w:trPr>
        <w:tc>
          <w:tcPr>
            <w:tcW w:w="686" w:type="dxa"/>
            <w:gridSpan w:val="2"/>
            <w:vMerge/>
          </w:tcPr>
          <w:p w14:paraId="0C10A417" w14:textId="77777777" w:rsidR="00C223B8" w:rsidRPr="00C223B8" w:rsidRDefault="00C223B8" w:rsidP="00F50FA3">
            <w:pPr>
              <w:ind w:left="360" w:firstLine="567"/>
              <w:jc w:val="center"/>
              <w:rPr>
                <w:sz w:val="22"/>
                <w:szCs w:val="22"/>
              </w:rPr>
            </w:pPr>
          </w:p>
        </w:tc>
        <w:tc>
          <w:tcPr>
            <w:tcW w:w="1378" w:type="dxa"/>
            <w:gridSpan w:val="2"/>
            <w:vMerge/>
          </w:tcPr>
          <w:p w14:paraId="7573B542" w14:textId="77777777" w:rsidR="00C223B8" w:rsidRPr="00C223B8" w:rsidRDefault="00C223B8" w:rsidP="00F50FA3">
            <w:pPr>
              <w:ind w:left="360" w:firstLine="567"/>
              <w:jc w:val="center"/>
              <w:rPr>
                <w:sz w:val="22"/>
                <w:szCs w:val="22"/>
              </w:rPr>
            </w:pPr>
          </w:p>
        </w:tc>
        <w:tc>
          <w:tcPr>
            <w:tcW w:w="1437" w:type="dxa"/>
            <w:gridSpan w:val="2"/>
            <w:tcBorders>
              <w:top w:val="nil"/>
              <w:bottom w:val="nil"/>
            </w:tcBorders>
            <w:shd w:val="clear" w:color="auto" w:fill="auto"/>
          </w:tcPr>
          <w:p w14:paraId="72FD99F0" w14:textId="77777777" w:rsidR="00C223B8" w:rsidRPr="00C223B8" w:rsidRDefault="00C223B8" w:rsidP="00F50FA3">
            <w:pPr>
              <w:rPr>
                <w:sz w:val="22"/>
                <w:szCs w:val="22"/>
              </w:rPr>
            </w:pPr>
            <w:r w:rsidRPr="00C223B8">
              <w:rPr>
                <w:sz w:val="22"/>
                <w:szCs w:val="22"/>
              </w:rPr>
              <w:t>BH5</w:t>
            </w:r>
          </w:p>
        </w:tc>
        <w:tc>
          <w:tcPr>
            <w:tcW w:w="1071" w:type="dxa"/>
            <w:gridSpan w:val="2"/>
            <w:tcBorders>
              <w:top w:val="nil"/>
              <w:bottom w:val="nil"/>
            </w:tcBorders>
            <w:shd w:val="clear" w:color="auto" w:fill="auto"/>
          </w:tcPr>
          <w:p w14:paraId="06077ADC" w14:textId="77777777" w:rsidR="00C223B8" w:rsidRPr="00C223B8" w:rsidRDefault="00C223B8" w:rsidP="00F50FA3">
            <w:pPr>
              <w:rPr>
                <w:sz w:val="22"/>
                <w:szCs w:val="22"/>
              </w:rPr>
            </w:pPr>
            <w:r w:rsidRPr="00C223B8">
              <w:rPr>
                <w:sz w:val="22"/>
                <w:szCs w:val="22"/>
              </w:rPr>
              <w:t>0.738</w:t>
            </w:r>
          </w:p>
        </w:tc>
        <w:tc>
          <w:tcPr>
            <w:tcW w:w="1579" w:type="dxa"/>
            <w:gridSpan w:val="2"/>
            <w:vMerge/>
            <w:shd w:val="clear" w:color="auto" w:fill="auto"/>
          </w:tcPr>
          <w:p w14:paraId="68010856"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0AA9B0D9"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2AF23400" w14:textId="77777777" w:rsidR="00C223B8" w:rsidRPr="00C223B8" w:rsidRDefault="00C223B8" w:rsidP="00F50FA3">
            <w:pPr>
              <w:ind w:left="360" w:firstLine="567"/>
              <w:jc w:val="center"/>
              <w:rPr>
                <w:sz w:val="22"/>
                <w:szCs w:val="22"/>
              </w:rPr>
            </w:pPr>
          </w:p>
        </w:tc>
      </w:tr>
      <w:tr w:rsidR="00C223B8" w:rsidRPr="00C223B8" w14:paraId="55E0856A" w14:textId="77777777" w:rsidTr="00F50FA3">
        <w:trPr>
          <w:gridBefore w:val="1"/>
          <w:wBefore w:w="360" w:type="dxa"/>
          <w:jc w:val="center"/>
        </w:trPr>
        <w:tc>
          <w:tcPr>
            <w:tcW w:w="686" w:type="dxa"/>
            <w:gridSpan w:val="2"/>
            <w:vMerge/>
          </w:tcPr>
          <w:p w14:paraId="26920CD9" w14:textId="77777777" w:rsidR="00C223B8" w:rsidRPr="00C223B8" w:rsidRDefault="00C223B8" w:rsidP="00F50FA3">
            <w:pPr>
              <w:ind w:left="360" w:firstLine="567"/>
              <w:jc w:val="center"/>
              <w:rPr>
                <w:sz w:val="22"/>
                <w:szCs w:val="22"/>
              </w:rPr>
            </w:pPr>
          </w:p>
        </w:tc>
        <w:tc>
          <w:tcPr>
            <w:tcW w:w="1378" w:type="dxa"/>
            <w:gridSpan w:val="2"/>
            <w:vMerge/>
          </w:tcPr>
          <w:p w14:paraId="4C039CC6" w14:textId="77777777" w:rsidR="00C223B8" w:rsidRPr="00C223B8" w:rsidRDefault="00C223B8" w:rsidP="00F50FA3">
            <w:pPr>
              <w:ind w:left="360" w:firstLine="567"/>
              <w:jc w:val="center"/>
              <w:rPr>
                <w:sz w:val="22"/>
                <w:szCs w:val="22"/>
              </w:rPr>
            </w:pPr>
          </w:p>
        </w:tc>
        <w:tc>
          <w:tcPr>
            <w:tcW w:w="1437" w:type="dxa"/>
            <w:gridSpan w:val="2"/>
            <w:tcBorders>
              <w:top w:val="nil"/>
              <w:bottom w:val="nil"/>
            </w:tcBorders>
            <w:shd w:val="clear" w:color="auto" w:fill="auto"/>
          </w:tcPr>
          <w:p w14:paraId="41A23DC2" w14:textId="77777777" w:rsidR="00C223B8" w:rsidRPr="00C223B8" w:rsidRDefault="00C223B8" w:rsidP="00F50FA3">
            <w:pPr>
              <w:rPr>
                <w:sz w:val="22"/>
                <w:szCs w:val="22"/>
              </w:rPr>
            </w:pPr>
            <w:r w:rsidRPr="00C223B8">
              <w:rPr>
                <w:sz w:val="22"/>
                <w:szCs w:val="22"/>
              </w:rPr>
              <w:t>BH6</w:t>
            </w:r>
          </w:p>
        </w:tc>
        <w:tc>
          <w:tcPr>
            <w:tcW w:w="1071" w:type="dxa"/>
            <w:gridSpan w:val="2"/>
            <w:tcBorders>
              <w:top w:val="nil"/>
              <w:bottom w:val="nil"/>
            </w:tcBorders>
            <w:shd w:val="clear" w:color="auto" w:fill="auto"/>
          </w:tcPr>
          <w:p w14:paraId="08280F8D" w14:textId="77777777" w:rsidR="00C223B8" w:rsidRPr="00C223B8" w:rsidRDefault="00C223B8" w:rsidP="00F50FA3">
            <w:pPr>
              <w:rPr>
                <w:sz w:val="22"/>
                <w:szCs w:val="22"/>
              </w:rPr>
            </w:pPr>
            <w:r w:rsidRPr="00C223B8">
              <w:rPr>
                <w:sz w:val="22"/>
                <w:szCs w:val="22"/>
              </w:rPr>
              <w:t>0.734</w:t>
            </w:r>
          </w:p>
        </w:tc>
        <w:tc>
          <w:tcPr>
            <w:tcW w:w="1579" w:type="dxa"/>
            <w:gridSpan w:val="2"/>
            <w:vMerge/>
            <w:shd w:val="clear" w:color="auto" w:fill="auto"/>
          </w:tcPr>
          <w:p w14:paraId="03E9400F"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264B3CE4"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2F6BCE92" w14:textId="77777777" w:rsidR="00C223B8" w:rsidRPr="00C223B8" w:rsidRDefault="00C223B8" w:rsidP="00F50FA3">
            <w:pPr>
              <w:ind w:left="360" w:firstLine="567"/>
              <w:jc w:val="center"/>
              <w:rPr>
                <w:sz w:val="22"/>
                <w:szCs w:val="22"/>
              </w:rPr>
            </w:pPr>
          </w:p>
        </w:tc>
      </w:tr>
      <w:tr w:rsidR="00C223B8" w:rsidRPr="00C223B8" w14:paraId="7ED00343" w14:textId="77777777" w:rsidTr="00F50FA3">
        <w:trPr>
          <w:gridAfter w:val="1"/>
          <w:wAfter w:w="360" w:type="dxa"/>
          <w:jc w:val="center"/>
        </w:trPr>
        <w:tc>
          <w:tcPr>
            <w:tcW w:w="686" w:type="dxa"/>
            <w:gridSpan w:val="2"/>
            <w:vMerge w:val="restart"/>
            <w:vAlign w:val="center"/>
          </w:tcPr>
          <w:p w14:paraId="216B0D33" w14:textId="77777777" w:rsidR="00C223B8" w:rsidRPr="00C223B8" w:rsidRDefault="00C223B8" w:rsidP="00F50FA3">
            <w:pPr>
              <w:ind w:left="360" w:firstLine="567"/>
              <w:jc w:val="center"/>
              <w:rPr>
                <w:sz w:val="22"/>
                <w:szCs w:val="22"/>
              </w:rPr>
            </w:pPr>
            <w:r w:rsidRPr="00C223B8">
              <w:rPr>
                <w:sz w:val="22"/>
                <w:szCs w:val="22"/>
              </w:rPr>
              <w:t>6</w:t>
            </w:r>
          </w:p>
        </w:tc>
        <w:tc>
          <w:tcPr>
            <w:tcW w:w="1615" w:type="dxa"/>
            <w:gridSpan w:val="2"/>
            <w:vMerge w:val="restart"/>
            <w:vAlign w:val="center"/>
          </w:tcPr>
          <w:p w14:paraId="22E62144" w14:textId="77777777" w:rsidR="00C223B8" w:rsidRPr="00C223B8" w:rsidRDefault="00C223B8" w:rsidP="00F50FA3">
            <w:pPr>
              <w:rPr>
                <w:sz w:val="22"/>
                <w:szCs w:val="22"/>
              </w:rPr>
            </w:pPr>
            <w:proofErr w:type="spellStart"/>
            <w:r w:rsidRPr="00C223B8">
              <w:rPr>
                <w:sz w:val="22"/>
                <w:szCs w:val="22"/>
              </w:rPr>
              <w:t>Attutidinal</w:t>
            </w:r>
            <w:proofErr w:type="spellEnd"/>
            <w:r w:rsidRPr="00C223B8">
              <w:rPr>
                <w:sz w:val="22"/>
                <w:szCs w:val="22"/>
              </w:rPr>
              <w:t xml:space="preserve"> Loyalty</w:t>
            </w:r>
          </w:p>
        </w:tc>
        <w:tc>
          <w:tcPr>
            <w:tcW w:w="1200" w:type="dxa"/>
            <w:gridSpan w:val="2"/>
            <w:tcBorders>
              <w:top w:val="nil"/>
              <w:bottom w:val="nil"/>
            </w:tcBorders>
            <w:shd w:val="clear" w:color="auto" w:fill="auto"/>
          </w:tcPr>
          <w:p w14:paraId="7196E8F8" w14:textId="77777777" w:rsidR="00C223B8" w:rsidRPr="00C223B8" w:rsidRDefault="00C223B8" w:rsidP="00F50FA3">
            <w:pPr>
              <w:rPr>
                <w:sz w:val="22"/>
                <w:szCs w:val="22"/>
              </w:rPr>
            </w:pPr>
            <w:r w:rsidRPr="00C223B8">
              <w:rPr>
                <w:sz w:val="22"/>
                <w:szCs w:val="22"/>
              </w:rPr>
              <w:t>AL1</w:t>
            </w:r>
          </w:p>
        </w:tc>
        <w:tc>
          <w:tcPr>
            <w:tcW w:w="1071" w:type="dxa"/>
            <w:gridSpan w:val="2"/>
            <w:tcBorders>
              <w:top w:val="nil"/>
              <w:bottom w:val="nil"/>
            </w:tcBorders>
            <w:shd w:val="clear" w:color="auto" w:fill="auto"/>
          </w:tcPr>
          <w:p w14:paraId="457465EF" w14:textId="77777777" w:rsidR="00C223B8" w:rsidRPr="00C223B8" w:rsidRDefault="00C223B8" w:rsidP="00F50FA3">
            <w:pPr>
              <w:ind w:left="360"/>
              <w:rPr>
                <w:sz w:val="22"/>
                <w:szCs w:val="22"/>
              </w:rPr>
            </w:pPr>
            <w:r w:rsidRPr="00C223B8">
              <w:rPr>
                <w:sz w:val="22"/>
                <w:szCs w:val="22"/>
              </w:rPr>
              <w:t>0.866</w:t>
            </w:r>
          </w:p>
        </w:tc>
        <w:tc>
          <w:tcPr>
            <w:tcW w:w="1579" w:type="dxa"/>
            <w:gridSpan w:val="2"/>
            <w:vMerge w:val="restart"/>
            <w:shd w:val="clear" w:color="auto" w:fill="auto"/>
            <w:vAlign w:val="center"/>
          </w:tcPr>
          <w:p w14:paraId="1D7754C6" w14:textId="77777777" w:rsidR="00C223B8" w:rsidRPr="00C223B8" w:rsidRDefault="00C223B8" w:rsidP="00F50FA3">
            <w:pPr>
              <w:ind w:left="360"/>
              <w:rPr>
                <w:sz w:val="22"/>
                <w:szCs w:val="22"/>
                <w:lang w:val="en-ID"/>
              </w:rPr>
            </w:pPr>
            <w:r w:rsidRPr="00C223B8">
              <w:rPr>
                <w:sz w:val="22"/>
                <w:szCs w:val="22"/>
                <w:lang w:val="en-ID"/>
              </w:rPr>
              <w:t>0.931</w:t>
            </w:r>
          </w:p>
        </w:tc>
        <w:tc>
          <w:tcPr>
            <w:tcW w:w="1518" w:type="dxa"/>
            <w:gridSpan w:val="2"/>
            <w:vMerge w:val="restart"/>
            <w:shd w:val="clear" w:color="auto" w:fill="auto"/>
            <w:vAlign w:val="center"/>
          </w:tcPr>
          <w:p w14:paraId="05FBE655" w14:textId="77777777" w:rsidR="00C223B8" w:rsidRPr="00C223B8" w:rsidRDefault="00C223B8" w:rsidP="00A94339">
            <w:pPr>
              <w:ind w:left="360"/>
              <w:rPr>
                <w:sz w:val="22"/>
                <w:szCs w:val="22"/>
                <w:lang w:val="en-ID"/>
              </w:rPr>
            </w:pPr>
            <w:r w:rsidRPr="00C223B8">
              <w:rPr>
                <w:sz w:val="22"/>
                <w:szCs w:val="22"/>
                <w:lang w:val="en-ID"/>
              </w:rPr>
              <w:t>0.925</w:t>
            </w:r>
          </w:p>
        </w:tc>
        <w:tc>
          <w:tcPr>
            <w:tcW w:w="1071" w:type="dxa"/>
            <w:gridSpan w:val="2"/>
            <w:vMerge w:val="restart"/>
            <w:shd w:val="clear" w:color="auto" w:fill="auto"/>
            <w:vAlign w:val="center"/>
          </w:tcPr>
          <w:p w14:paraId="2BBFF969" w14:textId="77777777" w:rsidR="00C223B8" w:rsidRPr="00C223B8" w:rsidRDefault="00C223B8" w:rsidP="00A94339">
            <w:pPr>
              <w:ind w:left="360"/>
              <w:rPr>
                <w:sz w:val="22"/>
                <w:szCs w:val="22"/>
                <w:lang w:val="en-ID"/>
              </w:rPr>
            </w:pPr>
            <w:r w:rsidRPr="00C223B8">
              <w:rPr>
                <w:sz w:val="22"/>
                <w:szCs w:val="22"/>
                <w:lang w:val="en-ID"/>
              </w:rPr>
              <w:t>0.691</w:t>
            </w:r>
          </w:p>
        </w:tc>
      </w:tr>
      <w:tr w:rsidR="00C223B8" w:rsidRPr="00C223B8" w14:paraId="3B7697E3" w14:textId="77777777" w:rsidTr="00F50FA3">
        <w:trPr>
          <w:gridAfter w:val="1"/>
          <w:wAfter w:w="360" w:type="dxa"/>
          <w:jc w:val="center"/>
        </w:trPr>
        <w:tc>
          <w:tcPr>
            <w:tcW w:w="686" w:type="dxa"/>
            <w:gridSpan w:val="2"/>
            <w:vMerge/>
          </w:tcPr>
          <w:p w14:paraId="0D1A248B" w14:textId="77777777" w:rsidR="00C223B8" w:rsidRPr="00C223B8" w:rsidRDefault="00C223B8" w:rsidP="00F50FA3">
            <w:pPr>
              <w:ind w:left="360" w:firstLine="567"/>
              <w:jc w:val="center"/>
              <w:rPr>
                <w:sz w:val="22"/>
                <w:szCs w:val="22"/>
              </w:rPr>
            </w:pPr>
          </w:p>
        </w:tc>
        <w:tc>
          <w:tcPr>
            <w:tcW w:w="1615" w:type="dxa"/>
            <w:gridSpan w:val="2"/>
            <w:vMerge/>
          </w:tcPr>
          <w:p w14:paraId="3EF89E12" w14:textId="77777777" w:rsidR="00C223B8" w:rsidRPr="00C223B8" w:rsidRDefault="00C223B8" w:rsidP="00F50FA3">
            <w:pPr>
              <w:ind w:left="360" w:firstLine="567"/>
              <w:jc w:val="center"/>
              <w:rPr>
                <w:sz w:val="22"/>
                <w:szCs w:val="22"/>
              </w:rPr>
            </w:pPr>
          </w:p>
        </w:tc>
        <w:tc>
          <w:tcPr>
            <w:tcW w:w="1200" w:type="dxa"/>
            <w:gridSpan w:val="2"/>
            <w:tcBorders>
              <w:top w:val="nil"/>
              <w:bottom w:val="nil"/>
            </w:tcBorders>
            <w:shd w:val="clear" w:color="auto" w:fill="auto"/>
          </w:tcPr>
          <w:p w14:paraId="62D4ED82" w14:textId="77777777" w:rsidR="00C223B8" w:rsidRPr="00C223B8" w:rsidRDefault="00C223B8" w:rsidP="00F50FA3">
            <w:pPr>
              <w:rPr>
                <w:sz w:val="22"/>
                <w:szCs w:val="22"/>
              </w:rPr>
            </w:pPr>
            <w:r w:rsidRPr="00C223B8">
              <w:rPr>
                <w:sz w:val="22"/>
                <w:szCs w:val="22"/>
              </w:rPr>
              <w:t>AL2</w:t>
            </w:r>
          </w:p>
        </w:tc>
        <w:tc>
          <w:tcPr>
            <w:tcW w:w="1071" w:type="dxa"/>
            <w:gridSpan w:val="2"/>
            <w:tcBorders>
              <w:top w:val="nil"/>
              <w:bottom w:val="nil"/>
            </w:tcBorders>
            <w:shd w:val="clear" w:color="auto" w:fill="auto"/>
          </w:tcPr>
          <w:p w14:paraId="1DA86D52" w14:textId="77777777" w:rsidR="00C223B8" w:rsidRPr="00C223B8" w:rsidRDefault="00C223B8" w:rsidP="00F50FA3">
            <w:pPr>
              <w:ind w:left="360"/>
              <w:rPr>
                <w:sz w:val="22"/>
                <w:szCs w:val="22"/>
              </w:rPr>
            </w:pPr>
            <w:r w:rsidRPr="00C223B8">
              <w:rPr>
                <w:sz w:val="22"/>
                <w:szCs w:val="22"/>
              </w:rPr>
              <w:t>0.890</w:t>
            </w:r>
          </w:p>
        </w:tc>
        <w:tc>
          <w:tcPr>
            <w:tcW w:w="1579" w:type="dxa"/>
            <w:gridSpan w:val="2"/>
            <w:vMerge/>
            <w:shd w:val="clear" w:color="auto" w:fill="auto"/>
          </w:tcPr>
          <w:p w14:paraId="61769524"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1D446251"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637C87E7" w14:textId="77777777" w:rsidR="00C223B8" w:rsidRPr="00C223B8" w:rsidRDefault="00C223B8" w:rsidP="00F50FA3">
            <w:pPr>
              <w:ind w:left="360" w:firstLine="567"/>
              <w:jc w:val="center"/>
              <w:rPr>
                <w:sz w:val="22"/>
                <w:szCs w:val="22"/>
              </w:rPr>
            </w:pPr>
          </w:p>
        </w:tc>
      </w:tr>
      <w:tr w:rsidR="00C223B8" w:rsidRPr="00C223B8" w14:paraId="1BADD36C" w14:textId="77777777" w:rsidTr="00F50FA3">
        <w:trPr>
          <w:gridAfter w:val="1"/>
          <w:wAfter w:w="360" w:type="dxa"/>
          <w:jc w:val="center"/>
        </w:trPr>
        <w:tc>
          <w:tcPr>
            <w:tcW w:w="686" w:type="dxa"/>
            <w:gridSpan w:val="2"/>
            <w:vMerge/>
          </w:tcPr>
          <w:p w14:paraId="4FADB9AE" w14:textId="77777777" w:rsidR="00C223B8" w:rsidRPr="00C223B8" w:rsidRDefault="00C223B8" w:rsidP="00F50FA3">
            <w:pPr>
              <w:ind w:left="360" w:firstLine="567"/>
              <w:jc w:val="center"/>
              <w:rPr>
                <w:sz w:val="22"/>
                <w:szCs w:val="22"/>
              </w:rPr>
            </w:pPr>
          </w:p>
        </w:tc>
        <w:tc>
          <w:tcPr>
            <w:tcW w:w="1615" w:type="dxa"/>
            <w:gridSpan w:val="2"/>
            <w:vMerge/>
          </w:tcPr>
          <w:p w14:paraId="56B9165C" w14:textId="77777777" w:rsidR="00C223B8" w:rsidRPr="00C223B8" w:rsidRDefault="00C223B8" w:rsidP="00F50FA3">
            <w:pPr>
              <w:ind w:left="360" w:firstLine="567"/>
              <w:jc w:val="center"/>
              <w:rPr>
                <w:sz w:val="22"/>
                <w:szCs w:val="22"/>
              </w:rPr>
            </w:pPr>
          </w:p>
        </w:tc>
        <w:tc>
          <w:tcPr>
            <w:tcW w:w="1200" w:type="dxa"/>
            <w:gridSpan w:val="2"/>
            <w:tcBorders>
              <w:top w:val="nil"/>
              <w:bottom w:val="nil"/>
            </w:tcBorders>
            <w:shd w:val="clear" w:color="auto" w:fill="auto"/>
          </w:tcPr>
          <w:p w14:paraId="159BB292" w14:textId="77777777" w:rsidR="00C223B8" w:rsidRPr="00C223B8" w:rsidRDefault="00C223B8" w:rsidP="00F50FA3">
            <w:pPr>
              <w:rPr>
                <w:sz w:val="22"/>
                <w:szCs w:val="22"/>
              </w:rPr>
            </w:pPr>
            <w:r w:rsidRPr="00C223B8">
              <w:rPr>
                <w:sz w:val="22"/>
                <w:szCs w:val="22"/>
              </w:rPr>
              <w:t>AL3</w:t>
            </w:r>
          </w:p>
        </w:tc>
        <w:tc>
          <w:tcPr>
            <w:tcW w:w="1071" w:type="dxa"/>
            <w:gridSpan w:val="2"/>
            <w:tcBorders>
              <w:top w:val="nil"/>
              <w:bottom w:val="nil"/>
            </w:tcBorders>
            <w:shd w:val="clear" w:color="auto" w:fill="auto"/>
          </w:tcPr>
          <w:p w14:paraId="111E5B24" w14:textId="77777777" w:rsidR="00C223B8" w:rsidRPr="00C223B8" w:rsidRDefault="00C223B8" w:rsidP="00F50FA3">
            <w:pPr>
              <w:ind w:left="360"/>
              <w:rPr>
                <w:sz w:val="22"/>
                <w:szCs w:val="22"/>
              </w:rPr>
            </w:pPr>
            <w:r w:rsidRPr="00C223B8">
              <w:rPr>
                <w:sz w:val="22"/>
                <w:szCs w:val="22"/>
              </w:rPr>
              <w:t>0.827</w:t>
            </w:r>
          </w:p>
        </w:tc>
        <w:tc>
          <w:tcPr>
            <w:tcW w:w="1579" w:type="dxa"/>
            <w:gridSpan w:val="2"/>
            <w:vMerge/>
            <w:shd w:val="clear" w:color="auto" w:fill="auto"/>
          </w:tcPr>
          <w:p w14:paraId="549B2E39"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604918BF"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6F4741A2" w14:textId="77777777" w:rsidR="00C223B8" w:rsidRPr="00C223B8" w:rsidRDefault="00C223B8" w:rsidP="00F50FA3">
            <w:pPr>
              <w:ind w:left="360" w:firstLine="567"/>
              <w:jc w:val="center"/>
              <w:rPr>
                <w:sz w:val="22"/>
                <w:szCs w:val="22"/>
              </w:rPr>
            </w:pPr>
          </w:p>
        </w:tc>
      </w:tr>
      <w:tr w:rsidR="00C223B8" w:rsidRPr="00C223B8" w14:paraId="3ACFC72E" w14:textId="77777777" w:rsidTr="00F50FA3">
        <w:trPr>
          <w:gridAfter w:val="1"/>
          <w:wAfter w:w="360" w:type="dxa"/>
          <w:jc w:val="center"/>
        </w:trPr>
        <w:tc>
          <w:tcPr>
            <w:tcW w:w="686" w:type="dxa"/>
            <w:gridSpan w:val="2"/>
            <w:vMerge/>
          </w:tcPr>
          <w:p w14:paraId="76949B8A" w14:textId="77777777" w:rsidR="00C223B8" w:rsidRPr="00C223B8" w:rsidRDefault="00C223B8" w:rsidP="00F50FA3">
            <w:pPr>
              <w:ind w:left="360" w:firstLine="567"/>
              <w:jc w:val="center"/>
              <w:rPr>
                <w:sz w:val="22"/>
                <w:szCs w:val="22"/>
              </w:rPr>
            </w:pPr>
          </w:p>
        </w:tc>
        <w:tc>
          <w:tcPr>
            <w:tcW w:w="1615" w:type="dxa"/>
            <w:gridSpan w:val="2"/>
            <w:vMerge/>
          </w:tcPr>
          <w:p w14:paraId="3E1FFE03" w14:textId="77777777" w:rsidR="00C223B8" w:rsidRPr="00C223B8" w:rsidRDefault="00C223B8" w:rsidP="00F50FA3">
            <w:pPr>
              <w:ind w:left="360" w:firstLine="567"/>
              <w:jc w:val="center"/>
              <w:rPr>
                <w:sz w:val="22"/>
                <w:szCs w:val="22"/>
              </w:rPr>
            </w:pPr>
          </w:p>
        </w:tc>
        <w:tc>
          <w:tcPr>
            <w:tcW w:w="1200" w:type="dxa"/>
            <w:gridSpan w:val="2"/>
            <w:tcBorders>
              <w:top w:val="nil"/>
              <w:bottom w:val="nil"/>
            </w:tcBorders>
            <w:shd w:val="clear" w:color="auto" w:fill="auto"/>
          </w:tcPr>
          <w:p w14:paraId="6C607CBF" w14:textId="77777777" w:rsidR="00C223B8" w:rsidRPr="00C223B8" w:rsidRDefault="00C223B8" w:rsidP="00F50FA3">
            <w:pPr>
              <w:rPr>
                <w:sz w:val="22"/>
                <w:szCs w:val="22"/>
              </w:rPr>
            </w:pPr>
            <w:r w:rsidRPr="00C223B8">
              <w:rPr>
                <w:sz w:val="22"/>
                <w:szCs w:val="22"/>
              </w:rPr>
              <w:t>AL4</w:t>
            </w:r>
          </w:p>
        </w:tc>
        <w:tc>
          <w:tcPr>
            <w:tcW w:w="1071" w:type="dxa"/>
            <w:gridSpan w:val="2"/>
            <w:tcBorders>
              <w:top w:val="nil"/>
              <w:bottom w:val="nil"/>
            </w:tcBorders>
            <w:shd w:val="clear" w:color="auto" w:fill="auto"/>
          </w:tcPr>
          <w:p w14:paraId="4C9EAC6A" w14:textId="77777777" w:rsidR="00C223B8" w:rsidRPr="00C223B8" w:rsidRDefault="00C223B8" w:rsidP="00F50FA3">
            <w:pPr>
              <w:ind w:left="360"/>
              <w:rPr>
                <w:sz w:val="22"/>
                <w:szCs w:val="22"/>
              </w:rPr>
            </w:pPr>
            <w:r w:rsidRPr="00C223B8">
              <w:rPr>
                <w:sz w:val="22"/>
                <w:szCs w:val="22"/>
              </w:rPr>
              <w:t>0.704</w:t>
            </w:r>
          </w:p>
        </w:tc>
        <w:tc>
          <w:tcPr>
            <w:tcW w:w="1579" w:type="dxa"/>
            <w:gridSpan w:val="2"/>
            <w:vMerge/>
            <w:shd w:val="clear" w:color="auto" w:fill="auto"/>
          </w:tcPr>
          <w:p w14:paraId="7E493040"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58CD0DF8"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4D9DD3B6" w14:textId="77777777" w:rsidR="00C223B8" w:rsidRPr="00C223B8" w:rsidRDefault="00C223B8" w:rsidP="00F50FA3">
            <w:pPr>
              <w:ind w:left="360" w:firstLine="567"/>
              <w:jc w:val="center"/>
              <w:rPr>
                <w:sz w:val="22"/>
                <w:szCs w:val="22"/>
              </w:rPr>
            </w:pPr>
          </w:p>
        </w:tc>
      </w:tr>
      <w:tr w:rsidR="00C223B8" w:rsidRPr="00C223B8" w14:paraId="607A2544" w14:textId="77777777" w:rsidTr="00F50FA3">
        <w:trPr>
          <w:gridAfter w:val="1"/>
          <w:wAfter w:w="360" w:type="dxa"/>
          <w:jc w:val="center"/>
        </w:trPr>
        <w:tc>
          <w:tcPr>
            <w:tcW w:w="686" w:type="dxa"/>
            <w:gridSpan w:val="2"/>
            <w:vMerge/>
          </w:tcPr>
          <w:p w14:paraId="5019164A" w14:textId="77777777" w:rsidR="00C223B8" w:rsidRPr="00C223B8" w:rsidRDefault="00C223B8" w:rsidP="00F50FA3">
            <w:pPr>
              <w:ind w:left="360" w:firstLine="567"/>
              <w:jc w:val="center"/>
              <w:rPr>
                <w:sz w:val="22"/>
                <w:szCs w:val="22"/>
              </w:rPr>
            </w:pPr>
          </w:p>
        </w:tc>
        <w:tc>
          <w:tcPr>
            <w:tcW w:w="1615" w:type="dxa"/>
            <w:gridSpan w:val="2"/>
            <w:vMerge/>
          </w:tcPr>
          <w:p w14:paraId="6D78E1E8" w14:textId="77777777" w:rsidR="00C223B8" w:rsidRPr="00C223B8" w:rsidRDefault="00C223B8" w:rsidP="00F50FA3">
            <w:pPr>
              <w:ind w:left="360" w:firstLine="567"/>
              <w:jc w:val="center"/>
              <w:rPr>
                <w:sz w:val="22"/>
                <w:szCs w:val="22"/>
              </w:rPr>
            </w:pPr>
          </w:p>
        </w:tc>
        <w:tc>
          <w:tcPr>
            <w:tcW w:w="1200" w:type="dxa"/>
            <w:gridSpan w:val="2"/>
            <w:tcBorders>
              <w:top w:val="nil"/>
              <w:bottom w:val="nil"/>
            </w:tcBorders>
            <w:shd w:val="clear" w:color="auto" w:fill="auto"/>
          </w:tcPr>
          <w:p w14:paraId="517F76FE" w14:textId="77777777" w:rsidR="00C223B8" w:rsidRPr="00C223B8" w:rsidRDefault="00C223B8" w:rsidP="00F50FA3">
            <w:pPr>
              <w:rPr>
                <w:sz w:val="22"/>
                <w:szCs w:val="22"/>
              </w:rPr>
            </w:pPr>
            <w:r w:rsidRPr="00C223B8">
              <w:rPr>
                <w:sz w:val="22"/>
                <w:szCs w:val="22"/>
              </w:rPr>
              <w:t>AL5</w:t>
            </w:r>
          </w:p>
        </w:tc>
        <w:tc>
          <w:tcPr>
            <w:tcW w:w="1071" w:type="dxa"/>
            <w:gridSpan w:val="2"/>
            <w:tcBorders>
              <w:top w:val="nil"/>
              <w:bottom w:val="nil"/>
            </w:tcBorders>
            <w:shd w:val="clear" w:color="auto" w:fill="auto"/>
          </w:tcPr>
          <w:p w14:paraId="2204D5E7" w14:textId="77777777" w:rsidR="00C223B8" w:rsidRPr="00C223B8" w:rsidRDefault="00C223B8" w:rsidP="00F50FA3">
            <w:pPr>
              <w:ind w:left="360"/>
              <w:rPr>
                <w:sz w:val="22"/>
                <w:szCs w:val="22"/>
              </w:rPr>
            </w:pPr>
            <w:r w:rsidRPr="00C223B8">
              <w:rPr>
                <w:sz w:val="22"/>
                <w:szCs w:val="22"/>
              </w:rPr>
              <w:t>0.825</w:t>
            </w:r>
          </w:p>
        </w:tc>
        <w:tc>
          <w:tcPr>
            <w:tcW w:w="1579" w:type="dxa"/>
            <w:gridSpan w:val="2"/>
            <w:vMerge/>
            <w:shd w:val="clear" w:color="auto" w:fill="auto"/>
          </w:tcPr>
          <w:p w14:paraId="2E8EBA6A"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34923087"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675C7179" w14:textId="77777777" w:rsidR="00C223B8" w:rsidRPr="00C223B8" w:rsidRDefault="00C223B8" w:rsidP="00F50FA3">
            <w:pPr>
              <w:ind w:left="360" w:firstLine="567"/>
              <w:jc w:val="center"/>
              <w:rPr>
                <w:sz w:val="22"/>
                <w:szCs w:val="22"/>
              </w:rPr>
            </w:pPr>
          </w:p>
        </w:tc>
      </w:tr>
      <w:tr w:rsidR="00C223B8" w:rsidRPr="00C223B8" w14:paraId="5B945BAD" w14:textId="77777777" w:rsidTr="00F50FA3">
        <w:trPr>
          <w:gridAfter w:val="1"/>
          <w:wAfter w:w="360" w:type="dxa"/>
          <w:jc w:val="center"/>
        </w:trPr>
        <w:tc>
          <w:tcPr>
            <w:tcW w:w="686" w:type="dxa"/>
            <w:gridSpan w:val="2"/>
            <w:vMerge/>
          </w:tcPr>
          <w:p w14:paraId="48F49AA3" w14:textId="77777777" w:rsidR="00C223B8" w:rsidRPr="00C223B8" w:rsidRDefault="00C223B8" w:rsidP="00F50FA3">
            <w:pPr>
              <w:ind w:left="360" w:firstLine="567"/>
              <w:jc w:val="center"/>
              <w:rPr>
                <w:sz w:val="22"/>
                <w:szCs w:val="22"/>
              </w:rPr>
            </w:pPr>
          </w:p>
        </w:tc>
        <w:tc>
          <w:tcPr>
            <w:tcW w:w="1615" w:type="dxa"/>
            <w:gridSpan w:val="2"/>
            <w:vMerge/>
          </w:tcPr>
          <w:p w14:paraId="6ADD3F7F" w14:textId="77777777" w:rsidR="00C223B8" w:rsidRPr="00C223B8" w:rsidRDefault="00C223B8" w:rsidP="00F50FA3">
            <w:pPr>
              <w:ind w:left="360" w:firstLine="567"/>
              <w:jc w:val="center"/>
              <w:rPr>
                <w:sz w:val="22"/>
                <w:szCs w:val="22"/>
              </w:rPr>
            </w:pPr>
          </w:p>
        </w:tc>
        <w:tc>
          <w:tcPr>
            <w:tcW w:w="1200" w:type="dxa"/>
            <w:gridSpan w:val="2"/>
            <w:tcBorders>
              <w:top w:val="nil"/>
              <w:bottom w:val="nil"/>
            </w:tcBorders>
            <w:shd w:val="clear" w:color="auto" w:fill="auto"/>
          </w:tcPr>
          <w:p w14:paraId="44D9D4A3" w14:textId="77777777" w:rsidR="00C223B8" w:rsidRPr="00C223B8" w:rsidRDefault="00C223B8" w:rsidP="00F50FA3">
            <w:pPr>
              <w:rPr>
                <w:sz w:val="22"/>
                <w:szCs w:val="22"/>
              </w:rPr>
            </w:pPr>
            <w:r w:rsidRPr="00C223B8">
              <w:rPr>
                <w:sz w:val="22"/>
                <w:szCs w:val="22"/>
              </w:rPr>
              <w:t>AL6</w:t>
            </w:r>
          </w:p>
        </w:tc>
        <w:tc>
          <w:tcPr>
            <w:tcW w:w="1071" w:type="dxa"/>
            <w:gridSpan w:val="2"/>
            <w:tcBorders>
              <w:top w:val="nil"/>
              <w:bottom w:val="nil"/>
            </w:tcBorders>
            <w:shd w:val="clear" w:color="auto" w:fill="auto"/>
          </w:tcPr>
          <w:p w14:paraId="73BF4176" w14:textId="77777777" w:rsidR="00C223B8" w:rsidRPr="00C223B8" w:rsidRDefault="00C223B8" w:rsidP="00F50FA3">
            <w:pPr>
              <w:ind w:left="360"/>
              <w:rPr>
                <w:sz w:val="22"/>
                <w:szCs w:val="22"/>
              </w:rPr>
            </w:pPr>
            <w:r w:rsidRPr="00C223B8">
              <w:rPr>
                <w:sz w:val="22"/>
                <w:szCs w:val="22"/>
              </w:rPr>
              <w:t>0.855</w:t>
            </w:r>
          </w:p>
        </w:tc>
        <w:tc>
          <w:tcPr>
            <w:tcW w:w="1579" w:type="dxa"/>
            <w:gridSpan w:val="2"/>
            <w:vMerge/>
            <w:shd w:val="clear" w:color="auto" w:fill="auto"/>
          </w:tcPr>
          <w:p w14:paraId="0B3F3A51" w14:textId="77777777" w:rsidR="00C223B8" w:rsidRPr="00C223B8" w:rsidRDefault="00C223B8" w:rsidP="00F50FA3">
            <w:pPr>
              <w:ind w:left="360" w:firstLine="567"/>
              <w:jc w:val="center"/>
              <w:rPr>
                <w:sz w:val="22"/>
                <w:szCs w:val="22"/>
              </w:rPr>
            </w:pPr>
          </w:p>
        </w:tc>
        <w:tc>
          <w:tcPr>
            <w:tcW w:w="1518" w:type="dxa"/>
            <w:gridSpan w:val="2"/>
            <w:vMerge/>
            <w:shd w:val="clear" w:color="auto" w:fill="auto"/>
          </w:tcPr>
          <w:p w14:paraId="13ACDF04" w14:textId="77777777" w:rsidR="00C223B8" w:rsidRPr="00C223B8" w:rsidRDefault="00C223B8" w:rsidP="00F50FA3">
            <w:pPr>
              <w:ind w:left="360" w:firstLine="567"/>
              <w:jc w:val="center"/>
              <w:rPr>
                <w:sz w:val="22"/>
                <w:szCs w:val="22"/>
              </w:rPr>
            </w:pPr>
          </w:p>
        </w:tc>
        <w:tc>
          <w:tcPr>
            <w:tcW w:w="1071" w:type="dxa"/>
            <w:gridSpan w:val="2"/>
            <w:vMerge/>
            <w:shd w:val="clear" w:color="auto" w:fill="auto"/>
          </w:tcPr>
          <w:p w14:paraId="69F448A9" w14:textId="77777777" w:rsidR="00C223B8" w:rsidRPr="00C223B8" w:rsidRDefault="00C223B8" w:rsidP="00F50FA3">
            <w:pPr>
              <w:ind w:left="360" w:firstLine="567"/>
              <w:jc w:val="center"/>
              <w:rPr>
                <w:sz w:val="22"/>
                <w:szCs w:val="22"/>
              </w:rPr>
            </w:pPr>
          </w:p>
        </w:tc>
      </w:tr>
      <w:tr w:rsidR="00C223B8" w:rsidRPr="00C223B8" w14:paraId="435031C6" w14:textId="77777777" w:rsidTr="00F50FA3">
        <w:trPr>
          <w:gridAfter w:val="1"/>
          <w:wAfter w:w="360" w:type="dxa"/>
          <w:jc w:val="center"/>
        </w:trPr>
        <w:tc>
          <w:tcPr>
            <w:tcW w:w="686" w:type="dxa"/>
            <w:gridSpan w:val="2"/>
            <w:vMerge/>
            <w:tcBorders>
              <w:bottom w:val="single" w:sz="4" w:space="0" w:color="auto"/>
            </w:tcBorders>
          </w:tcPr>
          <w:p w14:paraId="658DE558" w14:textId="77777777" w:rsidR="00C223B8" w:rsidRPr="00C223B8" w:rsidRDefault="00C223B8" w:rsidP="00F50FA3">
            <w:pPr>
              <w:ind w:left="360" w:firstLine="567"/>
              <w:jc w:val="center"/>
              <w:rPr>
                <w:sz w:val="22"/>
                <w:szCs w:val="22"/>
              </w:rPr>
            </w:pPr>
          </w:p>
        </w:tc>
        <w:tc>
          <w:tcPr>
            <w:tcW w:w="1615" w:type="dxa"/>
            <w:gridSpan w:val="2"/>
            <w:vMerge/>
            <w:tcBorders>
              <w:bottom w:val="single" w:sz="4" w:space="0" w:color="auto"/>
            </w:tcBorders>
          </w:tcPr>
          <w:p w14:paraId="0FA45795" w14:textId="77777777" w:rsidR="00C223B8" w:rsidRPr="00C223B8" w:rsidRDefault="00C223B8" w:rsidP="00F50FA3">
            <w:pPr>
              <w:ind w:left="360" w:firstLine="567"/>
              <w:jc w:val="center"/>
              <w:rPr>
                <w:sz w:val="22"/>
                <w:szCs w:val="22"/>
              </w:rPr>
            </w:pPr>
          </w:p>
        </w:tc>
        <w:tc>
          <w:tcPr>
            <w:tcW w:w="1200" w:type="dxa"/>
            <w:gridSpan w:val="2"/>
            <w:tcBorders>
              <w:top w:val="nil"/>
              <w:bottom w:val="single" w:sz="4" w:space="0" w:color="auto"/>
            </w:tcBorders>
            <w:shd w:val="clear" w:color="auto" w:fill="auto"/>
          </w:tcPr>
          <w:p w14:paraId="2EC0B736" w14:textId="77777777" w:rsidR="00C223B8" w:rsidRPr="00C223B8" w:rsidRDefault="00C223B8" w:rsidP="00F50FA3">
            <w:pPr>
              <w:rPr>
                <w:sz w:val="22"/>
                <w:szCs w:val="22"/>
              </w:rPr>
            </w:pPr>
            <w:r w:rsidRPr="00C223B8">
              <w:rPr>
                <w:sz w:val="22"/>
                <w:szCs w:val="22"/>
              </w:rPr>
              <w:t>AL7</w:t>
            </w:r>
          </w:p>
        </w:tc>
        <w:tc>
          <w:tcPr>
            <w:tcW w:w="1071" w:type="dxa"/>
            <w:gridSpan w:val="2"/>
            <w:tcBorders>
              <w:top w:val="nil"/>
              <w:bottom w:val="single" w:sz="4" w:space="0" w:color="auto"/>
            </w:tcBorders>
            <w:shd w:val="clear" w:color="auto" w:fill="auto"/>
          </w:tcPr>
          <w:p w14:paraId="3241626B" w14:textId="77777777" w:rsidR="00C223B8" w:rsidRPr="00C223B8" w:rsidRDefault="00C223B8" w:rsidP="00F50FA3">
            <w:pPr>
              <w:ind w:left="360"/>
              <w:rPr>
                <w:sz w:val="22"/>
                <w:szCs w:val="22"/>
              </w:rPr>
            </w:pPr>
            <w:r w:rsidRPr="00C223B8">
              <w:rPr>
                <w:sz w:val="22"/>
                <w:szCs w:val="22"/>
              </w:rPr>
              <w:t>0.839</w:t>
            </w:r>
          </w:p>
        </w:tc>
        <w:tc>
          <w:tcPr>
            <w:tcW w:w="1579" w:type="dxa"/>
            <w:gridSpan w:val="2"/>
            <w:vMerge/>
            <w:tcBorders>
              <w:bottom w:val="single" w:sz="4" w:space="0" w:color="auto"/>
            </w:tcBorders>
            <w:shd w:val="clear" w:color="auto" w:fill="auto"/>
          </w:tcPr>
          <w:p w14:paraId="11696782" w14:textId="77777777" w:rsidR="00C223B8" w:rsidRPr="00C223B8" w:rsidRDefault="00C223B8" w:rsidP="00F50FA3">
            <w:pPr>
              <w:ind w:left="360" w:firstLine="567"/>
              <w:jc w:val="center"/>
              <w:rPr>
                <w:sz w:val="22"/>
                <w:szCs w:val="22"/>
              </w:rPr>
            </w:pPr>
          </w:p>
        </w:tc>
        <w:tc>
          <w:tcPr>
            <w:tcW w:w="1518" w:type="dxa"/>
            <w:gridSpan w:val="2"/>
            <w:vMerge/>
            <w:tcBorders>
              <w:bottom w:val="single" w:sz="4" w:space="0" w:color="auto"/>
            </w:tcBorders>
            <w:shd w:val="clear" w:color="auto" w:fill="auto"/>
          </w:tcPr>
          <w:p w14:paraId="13B4A864" w14:textId="77777777" w:rsidR="00C223B8" w:rsidRPr="00C223B8" w:rsidRDefault="00C223B8" w:rsidP="00F50FA3">
            <w:pPr>
              <w:ind w:left="360" w:firstLine="567"/>
              <w:jc w:val="center"/>
              <w:rPr>
                <w:sz w:val="22"/>
                <w:szCs w:val="22"/>
              </w:rPr>
            </w:pPr>
          </w:p>
        </w:tc>
        <w:tc>
          <w:tcPr>
            <w:tcW w:w="1071" w:type="dxa"/>
            <w:gridSpan w:val="2"/>
            <w:vMerge/>
            <w:tcBorders>
              <w:bottom w:val="single" w:sz="4" w:space="0" w:color="auto"/>
            </w:tcBorders>
            <w:shd w:val="clear" w:color="auto" w:fill="auto"/>
          </w:tcPr>
          <w:p w14:paraId="14ACC6B8" w14:textId="77777777" w:rsidR="00C223B8" w:rsidRPr="00C223B8" w:rsidRDefault="00C223B8" w:rsidP="00F50FA3">
            <w:pPr>
              <w:ind w:left="360" w:firstLine="567"/>
              <w:jc w:val="center"/>
              <w:rPr>
                <w:sz w:val="22"/>
                <w:szCs w:val="22"/>
              </w:rPr>
            </w:pPr>
          </w:p>
        </w:tc>
      </w:tr>
    </w:tbl>
    <w:p w14:paraId="769243DB" w14:textId="77777777" w:rsidR="00C223B8" w:rsidRPr="00C223B8" w:rsidRDefault="00C223B8" w:rsidP="00C223B8">
      <w:pPr>
        <w:suppressAutoHyphens/>
        <w:ind w:firstLine="567"/>
        <w:jc w:val="both"/>
        <w:rPr>
          <w:rFonts w:eastAsia="SimSun;宋体"/>
          <w:sz w:val="22"/>
          <w:szCs w:val="22"/>
          <w:lang w:eastAsia="zh-CN"/>
        </w:rPr>
      </w:pPr>
    </w:p>
    <w:p w14:paraId="64421AF9" w14:textId="77777777" w:rsidR="00C223B8" w:rsidRPr="00C223B8" w:rsidRDefault="00C223B8" w:rsidP="00C223B8">
      <w:pPr>
        <w:suppressAutoHyphens/>
        <w:ind w:firstLine="567"/>
        <w:jc w:val="both"/>
        <w:rPr>
          <w:rFonts w:eastAsia="SimSun;宋体"/>
          <w:sz w:val="22"/>
          <w:szCs w:val="22"/>
          <w:lang w:eastAsia="zh-CN"/>
        </w:rPr>
      </w:pPr>
      <w:r w:rsidRPr="00C223B8">
        <w:rPr>
          <w:rFonts w:eastAsia="SimSun;宋体"/>
          <w:sz w:val="22"/>
          <w:szCs w:val="22"/>
          <w:lang w:eastAsia="zh-CN"/>
        </w:rPr>
        <w:t>Based on the analysis output after conducting bootstrapping, the hypothesis testing results are as follows:</w:t>
      </w:r>
    </w:p>
    <w:p w14:paraId="5711AA62" w14:textId="77777777" w:rsidR="00C223B8" w:rsidRPr="00C223B8" w:rsidRDefault="00C223B8" w:rsidP="00C223B8">
      <w:pPr>
        <w:ind w:firstLine="567"/>
        <w:jc w:val="both"/>
        <w:rPr>
          <w:b/>
          <w:sz w:val="22"/>
          <w:szCs w:val="22"/>
        </w:rPr>
      </w:pPr>
    </w:p>
    <w:p w14:paraId="5BC248F7" w14:textId="77777777" w:rsidR="00C223B8" w:rsidRPr="00C223B8" w:rsidRDefault="00C223B8" w:rsidP="00C223B8">
      <w:pPr>
        <w:ind w:firstLine="567"/>
        <w:jc w:val="both"/>
        <w:rPr>
          <w:b/>
          <w:sz w:val="22"/>
          <w:szCs w:val="22"/>
        </w:rPr>
      </w:pPr>
    </w:p>
    <w:p w14:paraId="477623FE" w14:textId="77777777" w:rsidR="00C223B8" w:rsidRPr="00C223B8" w:rsidRDefault="00C223B8" w:rsidP="00C223B8">
      <w:pPr>
        <w:ind w:firstLine="567"/>
        <w:jc w:val="both"/>
        <w:rPr>
          <w:b/>
          <w:sz w:val="22"/>
          <w:szCs w:val="22"/>
        </w:rPr>
      </w:pPr>
    </w:p>
    <w:p w14:paraId="1A4F8F35" w14:textId="77777777" w:rsidR="00C223B8" w:rsidRPr="00C223B8" w:rsidRDefault="00C223B8" w:rsidP="00C223B8">
      <w:pPr>
        <w:ind w:firstLine="567"/>
        <w:jc w:val="both"/>
        <w:rPr>
          <w:b/>
          <w:sz w:val="22"/>
          <w:szCs w:val="22"/>
        </w:rPr>
      </w:pPr>
    </w:p>
    <w:p w14:paraId="7935A61D" w14:textId="77777777" w:rsidR="00C223B8" w:rsidRPr="00C223B8" w:rsidRDefault="00C223B8" w:rsidP="00C223B8">
      <w:pPr>
        <w:ind w:firstLine="567"/>
        <w:jc w:val="both"/>
        <w:rPr>
          <w:b/>
          <w:sz w:val="22"/>
          <w:szCs w:val="22"/>
        </w:rPr>
      </w:pPr>
    </w:p>
    <w:p w14:paraId="1A3299C7" w14:textId="77777777" w:rsidR="00C223B8" w:rsidRPr="00C223B8" w:rsidRDefault="00C223B8" w:rsidP="00C223B8">
      <w:pPr>
        <w:ind w:firstLine="567"/>
        <w:jc w:val="both"/>
        <w:rPr>
          <w:b/>
          <w:sz w:val="22"/>
          <w:szCs w:val="22"/>
        </w:rPr>
      </w:pPr>
      <w:r w:rsidRPr="00C223B8">
        <w:rPr>
          <w:b/>
          <w:sz w:val="22"/>
          <w:szCs w:val="22"/>
        </w:rPr>
        <w:t>Table 2. Recapitulation of Results</w:t>
      </w:r>
    </w:p>
    <w:tbl>
      <w:tblPr>
        <w:tblW w:w="10303" w:type="dxa"/>
        <w:jc w:val="center"/>
        <w:tblBorders>
          <w:top w:val="single" w:sz="4" w:space="0" w:color="auto"/>
          <w:bottom w:val="single" w:sz="4" w:space="0" w:color="auto"/>
        </w:tblBorders>
        <w:tblLook w:val="04A0" w:firstRow="1" w:lastRow="0" w:firstColumn="1" w:lastColumn="0" w:noHBand="0" w:noVBand="1"/>
      </w:tblPr>
      <w:tblGrid>
        <w:gridCol w:w="360"/>
        <w:gridCol w:w="536"/>
        <w:gridCol w:w="360"/>
        <w:gridCol w:w="2345"/>
        <w:gridCol w:w="360"/>
        <w:gridCol w:w="1390"/>
        <w:gridCol w:w="360"/>
        <w:gridCol w:w="1096"/>
        <w:gridCol w:w="360"/>
        <w:gridCol w:w="870"/>
        <w:gridCol w:w="360"/>
        <w:gridCol w:w="1546"/>
        <w:gridCol w:w="360"/>
      </w:tblGrid>
      <w:tr w:rsidR="00C223B8" w:rsidRPr="00C223B8" w14:paraId="019DD287" w14:textId="77777777" w:rsidTr="00A94339">
        <w:trPr>
          <w:gridAfter w:val="1"/>
          <w:wAfter w:w="360" w:type="dxa"/>
          <w:jc w:val="center"/>
        </w:trPr>
        <w:tc>
          <w:tcPr>
            <w:tcW w:w="896" w:type="dxa"/>
            <w:gridSpan w:val="2"/>
            <w:tcBorders>
              <w:top w:val="single" w:sz="4" w:space="0" w:color="auto"/>
              <w:left w:val="nil"/>
              <w:bottom w:val="single" w:sz="4" w:space="0" w:color="auto"/>
              <w:right w:val="nil"/>
            </w:tcBorders>
            <w:vAlign w:val="center"/>
          </w:tcPr>
          <w:p w14:paraId="224228DB" w14:textId="77777777" w:rsidR="00C223B8" w:rsidRPr="00C223B8" w:rsidRDefault="00C223B8" w:rsidP="00C223B8">
            <w:pPr>
              <w:ind w:left="360" w:firstLine="567"/>
              <w:jc w:val="center"/>
              <w:rPr>
                <w:b/>
                <w:sz w:val="22"/>
                <w:szCs w:val="22"/>
                <w:lang w:val="en-ID"/>
              </w:rPr>
            </w:pPr>
            <w:r w:rsidRPr="00C223B8">
              <w:rPr>
                <w:b/>
                <w:sz w:val="22"/>
                <w:szCs w:val="22"/>
                <w:lang w:val="en-ID"/>
              </w:rPr>
              <w:t>H</w:t>
            </w:r>
          </w:p>
        </w:tc>
        <w:tc>
          <w:tcPr>
            <w:tcW w:w="2705" w:type="dxa"/>
            <w:gridSpan w:val="2"/>
            <w:tcBorders>
              <w:top w:val="single" w:sz="4" w:space="0" w:color="auto"/>
              <w:left w:val="nil"/>
              <w:bottom w:val="single" w:sz="4" w:space="0" w:color="auto"/>
              <w:right w:val="nil"/>
            </w:tcBorders>
            <w:vAlign w:val="center"/>
            <w:hideMark/>
          </w:tcPr>
          <w:p w14:paraId="5F2630EC" w14:textId="77777777" w:rsidR="00C223B8" w:rsidRPr="00C223B8" w:rsidRDefault="00C223B8" w:rsidP="00A94339">
            <w:pPr>
              <w:ind w:left="360"/>
              <w:jc w:val="center"/>
              <w:rPr>
                <w:b/>
                <w:sz w:val="22"/>
                <w:szCs w:val="22"/>
                <w:lang w:val="id-ID"/>
              </w:rPr>
            </w:pPr>
            <w:r w:rsidRPr="00C223B8">
              <w:rPr>
                <w:b/>
                <w:sz w:val="22"/>
                <w:szCs w:val="22"/>
                <w:lang w:val="id-ID"/>
              </w:rPr>
              <w:t>Effect between Variables</w:t>
            </w:r>
          </w:p>
        </w:tc>
        <w:tc>
          <w:tcPr>
            <w:tcW w:w="1750" w:type="dxa"/>
            <w:gridSpan w:val="2"/>
            <w:tcBorders>
              <w:top w:val="single" w:sz="4" w:space="0" w:color="auto"/>
              <w:left w:val="nil"/>
              <w:bottom w:val="single" w:sz="4" w:space="0" w:color="auto"/>
              <w:right w:val="nil"/>
            </w:tcBorders>
            <w:vAlign w:val="center"/>
            <w:hideMark/>
          </w:tcPr>
          <w:p w14:paraId="572FC5FE" w14:textId="77777777" w:rsidR="00C223B8" w:rsidRPr="00C223B8" w:rsidRDefault="00C223B8" w:rsidP="00A94339">
            <w:pPr>
              <w:ind w:left="360"/>
              <w:jc w:val="center"/>
              <w:rPr>
                <w:b/>
                <w:sz w:val="22"/>
                <w:szCs w:val="22"/>
                <w:lang w:val="id-ID"/>
              </w:rPr>
            </w:pPr>
            <w:r w:rsidRPr="00C223B8">
              <w:rPr>
                <w:b/>
                <w:sz w:val="22"/>
                <w:szCs w:val="22"/>
                <w:lang w:val="id-ID"/>
              </w:rPr>
              <w:t>C</w:t>
            </w:r>
            <w:proofErr w:type="spellStart"/>
            <w:r w:rsidRPr="00C223B8">
              <w:rPr>
                <w:b/>
                <w:sz w:val="22"/>
                <w:szCs w:val="22"/>
              </w:rPr>
              <w:t>oefe</w:t>
            </w:r>
            <w:proofErr w:type="spellEnd"/>
            <w:r w:rsidRPr="00C223B8">
              <w:rPr>
                <w:b/>
                <w:sz w:val="22"/>
                <w:szCs w:val="22"/>
                <w:lang w:val="id-ID"/>
              </w:rPr>
              <w:t>ci</w:t>
            </w:r>
            <w:proofErr w:type="spellStart"/>
            <w:r w:rsidRPr="00C223B8">
              <w:rPr>
                <w:b/>
                <w:sz w:val="22"/>
                <w:szCs w:val="22"/>
              </w:rPr>
              <w:t>en</w:t>
            </w:r>
            <w:proofErr w:type="spellEnd"/>
            <w:r w:rsidRPr="00C223B8">
              <w:rPr>
                <w:b/>
                <w:sz w:val="22"/>
                <w:szCs w:val="22"/>
                <w:lang w:val="id-ID"/>
              </w:rPr>
              <w:t>t</w:t>
            </w:r>
            <w:r w:rsidRPr="00C223B8">
              <w:rPr>
                <w:b/>
                <w:sz w:val="22"/>
                <w:szCs w:val="22"/>
              </w:rPr>
              <w:t xml:space="preserve"> </w:t>
            </w:r>
            <w:r w:rsidRPr="00C223B8">
              <w:rPr>
                <w:b/>
                <w:sz w:val="22"/>
                <w:szCs w:val="22"/>
                <w:lang w:val="id-ID"/>
              </w:rPr>
              <w:t>Path</w:t>
            </w:r>
          </w:p>
        </w:tc>
        <w:tc>
          <w:tcPr>
            <w:tcW w:w="1456" w:type="dxa"/>
            <w:gridSpan w:val="2"/>
            <w:tcBorders>
              <w:top w:val="single" w:sz="4" w:space="0" w:color="auto"/>
              <w:left w:val="nil"/>
              <w:bottom w:val="single" w:sz="4" w:space="0" w:color="auto"/>
              <w:right w:val="nil"/>
            </w:tcBorders>
            <w:vAlign w:val="center"/>
            <w:hideMark/>
          </w:tcPr>
          <w:p w14:paraId="5ECB8F91" w14:textId="77777777" w:rsidR="00C223B8" w:rsidRPr="00C223B8" w:rsidRDefault="00C223B8" w:rsidP="00A94339">
            <w:pPr>
              <w:ind w:left="360"/>
              <w:jc w:val="center"/>
              <w:rPr>
                <w:b/>
                <w:sz w:val="22"/>
                <w:szCs w:val="22"/>
                <w:lang w:val="id-ID"/>
              </w:rPr>
            </w:pPr>
            <w:r w:rsidRPr="00C223B8">
              <w:rPr>
                <w:b/>
                <w:sz w:val="22"/>
                <w:szCs w:val="22"/>
              </w:rPr>
              <w:t>T-</w:t>
            </w:r>
            <w:proofErr w:type="spellStart"/>
            <w:r w:rsidRPr="00C223B8">
              <w:rPr>
                <w:b/>
                <w:sz w:val="22"/>
                <w:szCs w:val="22"/>
              </w:rPr>
              <w:t>Statisti</w:t>
            </w:r>
            <w:proofErr w:type="spellEnd"/>
            <w:r w:rsidRPr="00C223B8">
              <w:rPr>
                <w:b/>
                <w:sz w:val="22"/>
                <w:szCs w:val="22"/>
                <w:lang w:val="id-ID"/>
              </w:rPr>
              <w:t>c</w:t>
            </w:r>
          </w:p>
        </w:tc>
        <w:tc>
          <w:tcPr>
            <w:tcW w:w="1230" w:type="dxa"/>
            <w:gridSpan w:val="2"/>
            <w:tcBorders>
              <w:top w:val="single" w:sz="4" w:space="0" w:color="auto"/>
              <w:left w:val="nil"/>
              <w:bottom w:val="single" w:sz="4" w:space="0" w:color="auto"/>
              <w:right w:val="nil"/>
            </w:tcBorders>
            <w:vAlign w:val="center"/>
            <w:hideMark/>
          </w:tcPr>
          <w:p w14:paraId="424F95E7" w14:textId="77777777" w:rsidR="00C223B8" w:rsidRPr="00C223B8" w:rsidRDefault="00C223B8" w:rsidP="00A94339">
            <w:pPr>
              <w:ind w:left="360"/>
              <w:jc w:val="center"/>
              <w:rPr>
                <w:b/>
                <w:sz w:val="22"/>
                <w:szCs w:val="22"/>
              </w:rPr>
            </w:pPr>
            <w:r w:rsidRPr="00C223B8">
              <w:rPr>
                <w:b/>
                <w:sz w:val="22"/>
                <w:szCs w:val="22"/>
              </w:rPr>
              <w:t>P-Value</w:t>
            </w:r>
          </w:p>
        </w:tc>
        <w:tc>
          <w:tcPr>
            <w:tcW w:w="1906" w:type="dxa"/>
            <w:gridSpan w:val="2"/>
            <w:tcBorders>
              <w:top w:val="single" w:sz="4" w:space="0" w:color="auto"/>
              <w:left w:val="nil"/>
              <w:bottom w:val="single" w:sz="4" w:space="0" w:color="auto"/>
              <w:right w:val="nil"/>
            </w:tcBorders>
            <w:vAlign w:val="center"/>
            <w:hideMark/>
          </w:tcPr>
          <w:p w14:paraId="02368BCC" w14:textId="77777777" w:rsidR="00C223B8" w:rsidRPr="00C223B8" w:rsidRDefault="00C223B8" w:rsidP="00A94339">
            <w:pPr>
              <w:ind w:left="360"/>
              <w:jc w:val="center"/>
              <w:rPr>
                <w:b/>
                <w:sz w:val="22"/>
                <w:szCs w:val="22"/>
                <w:lang w:val="id-ID"/>
              </w:rPr>
            </w:pPr>
            <w:r w:rsidRPr="00C223B8">
              <w:rPr>
                <w:b/>
                <w:sz w:val="22"/>
                <w:szCs w:val="22"/>
                <w:lang w:val="id-ID"/>
              </w:rPr>
              <w:t>Desciptions</w:t>
            </w:r>
          </w:p>
        </w:tc>
      </w:tr>
      <w:tr w:rsidR="00C223B8" w:rsidRPr="00C223B8" w14:paraId="37B59FE1" w14:textId="77777777" w:rsidTr="00A94339">
        <w:trPr>
          <w:gridBefore w:val="1"/>
          <w:wBefore w:w="360" w:type="dxa"/>
          <w:jc w:val="center"/>
        </w:trPr>
        <w:tc>
          <w:tcPr>
            <w:tcW w:w="896" w:type="dxa"/>
            <w:gridSpan w:val="2"/>
            <w:tcBorders>
              <w:top w:val="single" w:sz="4" w:space="0" w:color="auto"/>
              <w:left w:val="nil"/>
              <w:bottom w:val="nil"/>
              <w:right w:val="nil"/>
            </w:tcBorders>
          </w:tcPr>
          <w:p w14:paraId="1EA2281D" w14:textId="77777777" w:rsidR="00C223B8" w:rsidRPr="00C223B8" w:rsidRDefault="00C223B8" w:rsidP="00C223B8">
            <w:pPr>
              <w:ind w:left="360" w:firstLine="567"/>
              <w:jc w:val="center"/>
              <w:rPr>
                <w:sz w:val="22"/>
                <w:szCs w:val="22"/>
              </w:rPr>
            </w:pPr>
            <w:r w:rsidRPr="00C223B8">
              <w:rPr>
                <w:sz w:val="22"/>
                <w:szCs w:val="22"/>
              </w:rPr>
              <w:t>H1</w:t>
            </w:r>
          </w:p>
        </w:tc>
        <w:tc>
          <w:tcPr>
            <w:tcW w:w="2705" w:type="dxa"/>
            <w:gridSpan w:val="2"/>
            <w:tcBorders>
              <w:top w:val="single" w:sz="4" w:space="0" w:color="auto"/>
              <w:left w:val="nil"/>
              <w:bottom w:val="nil"/>
              <w:right w:val="nil"/>
            </w:tcBorders>
          </w:tcPr>
          <w:p w14:paraId="4DE9AB4F" w14:textId="77777777" w:rsidR="00C223B8" w:rsidRPr="00C223B8" w:rsidRDefault="00C223B8" w:rsidP="00A94339">
            <w:pPr>
              <w:rPr>
                <w:sz w:val="22"/>
                <w:szCs w:val="22"/>
              </w:rPr>
            </w:pPr>
            <w:r w:rsidRPr="00C223B8">
              <w:rPr>
                <w:sz w:val="22"/>
                <w:szCs w:val="22"/>
              </w:rPr>
              <w:t>Islamic Physical Attribute-Consumer Satisfaction</w:t>
            </w:r>
          </w:p>
        </w:tc>
        <w:tc>
          <w:tcPr>
            <w:tcW w:w="1750" w:type="dxa"/>
            <w:gridSpan w:val="2"/>
            <w:tcBorders>
              <w:top w:val="single" w:sz="4" w:space="0" w:color="auto"/>
              <w:left w:val="nil"/>
              <w:bottom w:val="nil"/>
              <w:right w:val="nil"/>
            </w:tcBorders>
            <w:vAlign w:val="center"/>
          </w:tcPr>
          <w:p w14:paraId="185DC709" w14:textId="77777777" w:rsidR="00C223B8" w:rsidRPr="00C223B8" w:rsidRDefault="00C223B8" w:rsidP="00A94339">
            <w:pPr>
              <w:ind w:left="88" w:firstLine="283"/>
              <w:rPr>
                <w:sz w:val="22"/>
                <w:szCs w:val="22"/>
              </w:rPr>
            </w:pPr>
            <w:r w:rsidRPr="00C223B8">
              <w:rPr>
                <w:sz w:val="22"/>
                <w:szCs w:val="22"/>
              </w:rPr>
              <w:t>0.270</w:t>
            </w:r>
          </w:p>
        </w:tc>
        <w:tc>
          <w:tcPr>
            <w:tcW w:w="1456" w:type="dxa"/>
            <w:gridSpan w:val="2"/>
            <w:tcBorders>
              <w:top w:val="single" w:sz="4" w:space="0" w:color="auto"/>
              <w:left w:val="nil"/>
              <w:bottom w:val="nil"/>
              <w:right w:val="nil"/>
            </w:tcBorders>
            <w:vAlign w:val="center"/>
          </w:tcPr>
          <w:p w14:paraId="60A97172" w14:textId="77777777" w:rsidR="00C223B8" w:rsidRPr="00C223B8" w:rsidRDefault="00C223B8" w:rsidP="00A94339">
            <w:pPr>
              <w:ind w:left="325"/>
              <w:rPr>
                <w:sz w:val="22"/>
                <w:szCs w:val="22"/>
              </w:rPr>
            </w:pPr>
            <w:r w:rsidRPr="00C223B8">
              <w:rPr>
                <w:sz w:val="22"/>
                <w:szCs w:val="22"/>
              </w:rPr>
              <w:t>2.869</w:t>
            </w:r>
          </w:p>
        </w:tc>
        <w:tc>
          <w:tcPr>
            <w:tcW w:w="1230" w:type="dxa"/>
            <w:gridSpan w:val="2"/>
            <w:tcBorders>
              <w:top w:val="single" w:sz="4" w:space="0" w:color="auto"/>
              <w:left w:val="nil"/>
              <w:bottom w:val="nil"/>
              <w:right w:val="nil"/>
            </w:tcBorders>
            <w:vAlign w:val="center"/>
          </w:tcPr>
          <w:p w14:paraId="5F71FFB3" w14:textId="77777777" w:rsidR="00C223B8" w:rsidRPr="00C223B8" w:rsidRDefault="00C223B8" w:rsidP="00A94339">
            <w:pPr>
              <w:rPr>
                <w:sz w:val="22"/>
                <w:szCs w:val="22"/>
              </w:rPr>
            </w:pPr>
            <w:r w:rsidRPr="00C223B8">
              <w:rPr>
                <w:sz w:val="22"/>
                <w:szCs w:val="22"/>
              </w:rPr>
              <w:t>0.004</w:t>
            </w:r>
          </w:p>
        </w:tc>
        <w:tc>
          <w:tcPr>
            <w:tcW w:w="1906" w:type="dxa"/>
            <w:gridSpan w:val="2"/>
            <w:tcBorders>
              <w:top w:val="single" w:sz="4" w:space="0" w:color="auto"/>
              <w:left w:val="nil"/>
              <w:bottom w:val="nil"/>
              <w:right w:val="nil"/>
            </w:tcBorders>
            <w:hideMark/>
          </w:tcPr>
          <w:p w14:paraId="336B5556" w14:textId="77777777" w:rsidR="00C223B8" w:rsidRPr="00C223B8" w:rsidRDefault="00C223B8" w:rsidP="00A94339">
            <w:pPr>
              <w:rPr>
                <w:sz w:val="22"/>
                <w:szCs w:val="22"/>
              </w:rPr>
            </w:pPr>
            <w:r w:rsidRPr="00C223B8">
              <w:rPr>
                <w:sz w:val="22"/>
                <w:szCs w:val="22"/>
              </w:rPr>
              <w:t>Significant</w:t>
            </w:r>
          </w:p>
        </w:tc>
      </w:tr>
      <w:tr w:rsidR="00C223B8" w:rsidRPr="00C223B8" w14:paraId="6896D648" w14:textId="77777777" w:rsidTr="00A94339">
        <w:trPr>
          <w:gridBefore w:val="1"/>
          <w:wBefore w:w="360" w:type="dxa"/>
          <w:jc w:val="center"/>
        </w:trPr>
        <w:tc>
          <w:tcPr>
            <w:tcW w:w="896" w:type="dxa"/>
            <w:gridSpan w:val="2"/>
            <w:tcBorders>
              <w:top w:val="nil"/>
              <w:left w:val="nil"/>
              <w:bottom w:val="nil"/>
              <w:right w:val="nil"/>
            </w:tcBorders>
          </w:tcPr>
          <w:p w14:paraId="4DC35A32" w14:textId="77777777" w:rsidR="00C223B8" w:rsidRPr="00C223B8" w:rsidRDefault="00C223B8" w:rsidP="00C223B8">
            <w:pPr>
              <w:ind w:left="360" w:firstLine="567"/>
              <w:jc w:val="center"/>
              <w:rPr>
                <w:sz w:val="22"/>
                <w:szCs w:val="22"/>
              </w:rPr>
            </w:pPr>
            <w:r w:rsidRPr="00C223B8">
              <w:rPr>
                <w:sz w:val="22"/>
                <w:szCs w:val="22"/>
              </w:rPr>
              <w:t>H2</w:t>
            </w:r>
          </w:p>
        </w:tc>
        <w:tc>
          <w:tcPr>
            <w:tcW w:w="2705" w:type="dxa"/>
            <w:gridSpan w:val="2"/>
            <w:tcBorders>
              <w:top w:val="nil"/>
              <w:left w:val="nil"/>
              <w:bottom w:val="nil"/>
              <w:right w:val="nil"/>
            </w:tcBorders>
          </w:tcPr>
          <w:p w14:paraId="5A6819BD" w14:textId="77777777" w:rsidR="00C223B8" w:rsidRPr="00C223B8" w:rsidRDefault="00C223B8" w:rsidP="00A94339">
            <w:pPr>
              <w:rPr>
                <w:sz w:val="22"/>
                <w:szCs w:val="22"/>
              </w:rPr>
            </w:pPr>
            <w:r w:rsidRPr="00C223B8">
              <w:rPr>
                <w:sz w:val="22"/>
                <w:szCs w:val="22"/>
              </w:rPr>
              <w:t xml:space="preserve">Islamic </w:t>
            </w:r>
            <w:proofErr w:type="gramStart"/>
            <w:r w:rsidRPr="00C223B8">
              <w:rPr>
                <w:sz w:val="22"/>
                <w:szCs w:val="22"/>
              </w:rPr>
              <w:t>Non Physical</w:t>
            </w:r>
            <w:proofErr w:type="gramEnd"/>
            <w:r w:rsidRPr="00C223B8">
              <w:rPr>
                <w:sz w:val="22"/>
                <w:szCs w:val="22"/>
              </w:rPr>
              <w:t xml:space="preserve"> Attribute-Consumer Satisfaction</w:t>
            </w:r>
          </w:p>
        </w:tc>
        <w:tc>
          <w:tcPr>
            <w:tcW w:w="1750" w:type="dxa"/>
            <w:gridSpan w:val="2"/>
            <w:tcBorders>
              <w:top w:val="nil"/>
              <w:left w:val="nil"/>
              <w:bottom w:val="nil"/>
              <w:right w:val="nil"/>
            </w:tcBorders>
            <w:vAlign w:val="center"/>
          </w:tcPr>
          <w:p w14:paraId="66B03EE0" w14:textId="77777777" w:rsidR="00C223B8" w:rsidRPr="00C223B8" w:rsidRDefault="00C223B8" w:rsidP="00A94339">
            <w:pPr>
              <w:ind w:left="88" w:firstLine="283"/>
              <w:rPr>
                <w:sz w:val="22"/>
                <w:szCs w:val="22"/>
              </w:rPr>
            </w:pPr>
            <w:r w:rsidRPr="00C223B8">
              <w:rPr>
                <w:sz w:val="22"/>
                <w:szCs w:val="22"/>
              </w:rPr>
              <w:t>0,309</w:t>
            </w:r>
          </w:p>
        </w:tc>
        <w:tc>
          <w:tcPr>
            <w:tcW w:w="1456" w:type="dxa"/>
            <w:gridSpan w:val="2"/>
            <w:tcBorders>
              <w:top w:val="nil"/>
              <w:left w:val="nil"/>
              <w:bottom w:val="nil"/>
              <w:right w:val="nil"/>
            </w:tcBorders>
            <w:vAlign w:val="center"/>
          </w:tcPr>
          <w:p w14:paraId="126901B4" w14:textId="77777777" w:rsidR="00C223B8" w:rsidRPr="00C223B8" w:rsidRDefault="00C223B8" w:rsidP="00A94339">
            <w:pPr>
              <w:ind w:left="325"/>
              <w:rPr>
                <w:sz w:val="22"/>
                <w:szCs w:val="22"/>
              </w:rPr>
            </w:pPr>
            <w:r w:rsidRPr="00C223B8">
              <w:rPr>
                <w:sz w:val="22"/>
                <w:szCs w:val="22"/>
              </w:rPr>
              <w:t>3.231</w:t>
            </w:r>
          </w:p>
        </w:tc>
        <w:tc>
          <w:tcPr>
            <w:tcW w:w="1230" w:type="dxa"/>
            <w:gridSpan w:val="2"/>
            <w:tcBorders>
              <w:top w:val="nil"/>
              <w:left w:val="nil"/>
              <w:bottom w:val="nil"/>
              <w:right w:val="nil"/>
            </w:tcBorders>
            <w:vAlign w:val="center"/>
          </w:tcPr>
          <w:p w14:paraId="61730033" w14:textId="77777777" w:rsidR="00C223B8" w:rsidRPr="00C223B8" w:rsidRDefault="00C223B8" w:rsidP="00A94339">
            <w:pPr>
              <w:rPr>
                <w:sz w:val="22"/>
                <w:szCs w:val="22"/>
              </w:rPr>
            </w:pPr>
            <w:r w:rsidRPr="00C223B8">
              <w:rPr>
                <w:sz w:val="22"/>
                <w:szCs w:val="22"/>
              </w:rPr>
              <w:t>0.001</w:t>
            </w:r>
          </w:p>
        </w:tc>
        <w:tc>
          <w:tcPr>
            <w:tcW w:w="1906" w:type="dxa"/>
            <w:gridSpan w:val="2"/>
            <w:tcBorders>
              <w:top w:val="nil"/>
              <w:left w:val="nil"/>
              <w:bottom w:val="nil"/>
              <w:right w:val="nil"/>
            </w:tcBorders>
            <w:hideMark/>
          </w:tcPr>
          <w:p w14:paraId="21F25369" w14:textId="77777777" w:rsidR="00A94339" w:rsidRDefault="00A94339" w:rsidP="00A94339">
            <w:pPr>
              <w:rPr>
                <w:sz w:val="22"/>
                <w:szCs w:val="22"/>
              </w:rPr>
            </w:pPr>
          </w:p>
          <w:p w14:paraId="13DB8C02" w14:textId="01653015" w:rsidR="00C223B8" w:rsidRPr="00C223B8" w:rsidRDefault="00C223B8" w:rsidP="00A94339">
            <w:pPr>
              <w:rPr>
                <w:sz w:val="22"/>
                <w:szCs w:val="22"/>
              </w:rPr>
            </w:pPr>
            <w:r w:rsidRPr="00C223B8">
              <w:rPr>
                <w:sz w:val="22"/>
                <w:szCs w:val="22"/>
              </w:rPr>
              <w:t>Significant</w:t>
            </w:r>
          </w:p>
        </w:tc>
      </w:tr>
      <w:tr w:rsidR="00C223B8" w:rsidRPr="00C223B8" w14:paraId="4DAF9B7C" w14:textId="77777777" w:rsidTr="00A94339">
        <w:trPr>
          <w:gridBefore w:val="1"/>
          <w:wBefore w:w="360" w:type="dxa"/>
          <w:jc w:val="center"/>
        </w:trPr>
        <w:tc>
          <w:tcPr>
            <w:tcW w:w="896" w:type="dxa"/>
            <w:gridSpan w:val="2"/>
            <w:tcBorders>
              <w:top w:val="nil"/>
              <w:left w:val="nil"/>
              <w:bottom w:val="nil"/>
              <w:right w:val="nil"/>
            </w:tcBorders>
          </w:tcPr>
          <w:p w14:paraId="7DA772C7" w14:textId="77777777" w:rsidR="00C223B8" w:rsidRPr="00C223B8" w:rsidRDefault="00C223B8" w:rsidP="00C223B8">
            <w:pPr>
              <w:ind w:left="360" w:firstLine="567"/>
              <w:jc w:val="center"/>
              <w:rPr>
                <w:sz w:val="22"/>
                <w:szCs w:val="22"/>
              </w:rPr>
            </w:pPr>
            <w:r w:rsidRPr="00C223B8">
              <w:rPr>
                <w:sz w:val="22"/>
                <w:szCs w:val="22"/>
              </w:rPr>
              <w:t>H3</w:t>
            </w:r>
          </w:p>
        </w:tc>
        <w:tc>
          <w:tcPr>
            <w:tcW w:w="2705" w:type="dxa"/>
            <w:gridSpan w:val="2"/>
            <w:tcBorders>
              <w:top w:val="nil"/>
              <w:left w:val="nil"/>
              <w:bottom w:val="nil"/>
              <w:right w:val="nil"/>
            </w:tcBorders>
          </w:tcPr>
          <w:p w14:paraId="1BEB2858" w14:textId="77777777" w:rsidR="00C223B8" w:rsidRPr="00C223B8" w:rsidRDefault="00C223B8" w:rsidP="00A94339">
            <w:pPr>
              <w:rPr>
                <w:sz w:val="22"/>
                <w:szCs w:val="22"/>
              </w:rPr>
            </w:pPr>
            <w:r w:rsidRPr="00C223B8">
              <w:rPr>
                <w:sz w:val="22"/>
                <w:szCs w:val="22"/>
              </w:rPr>
              <w:t>Consumer Satisfaction-Behavioral Loyalty</w:t>
            </w:r>
          </w:p>
        </w:tc>
        <w:tc>
          <w:tcPr>
            <w:tcW w:w="1750" w:type="dxa"/>
            <w:gridSpan w:val="2"/>
            <w:tcBorders>
              <w:top w:val="nil"/>
              <w:left w:val="nil"/>
              <w:bottom w:val="nil"/>
              <w:right w:val="nil"/>
            </w:tcBorders>
            <w:vAlign w:val="center"/>
          </w:tcPr>
          <w:p w14:paraId="277768C0" w14:textId="77777777" w:rsidR="00C223B8" w:rsidRPr="00C223B8" w:rsidRDefault="00C223B8" w:rsidP="00A94339">
            <w:pPr>
              <w:ind w:left="88" w:firstLine="283"/>
              <w:rPr>
                <w:sz w:val="22"/>
                <w:szCs w:val="22"/>
              </w:rPr>
            </w:pPr>
            <w:r w:rsidRPr="00C223B8">
              <w:rPr>
                <w:sz w:val="22"/>
                <w:szCs w:val="22"/>
              </w:rPr>
              <w:t>0.649</w:t>
            </w:r>
          </w:p>
        </w:tc>
        <w:tc>
          <w:tcPr>
            <w:tcW w:w="1456" w:type="dxa"/>
            <w:gridSpan w:val="2"/>
            <w:tcBorders>
              <w:top w:val="nil"/>
              <w:left w:val="nil"/>
              <w:bottom w:val="nil"/>
              <w:right w:val="nil"/>
            </w:tcBorders>
            <w:vAlign w:val="center"/>
          </w:tcPr>
          <w:p w14:paraId="2AFA4ABE" w14:textId="77777777" w:rsidR="00C223B8" w:rsidRPr="00C223B8" w:rsidRDefault="00C223B8" w:rsidP="00A94339">
            <w:pPr>
              <w:ind w:left="325"/>
              <w:rPr>
                <w:sz w:val="22"/>
                <w:szCs w:val="22"/>
              </w:rPr>
            </w:pPr>
            <w:r w:rsidRPr="00C223B8">
              <w:rPr>
                <w:sz w:val="22"/>
                <w:szCs w:val="22"/>
              </w:rPr>
              <w:t>10.627</w:t>
            </w:r>
          </w:p>
        </w:tc>
        <w:tc>
          <w:tcPr>
            <w:tcW w:w="1230" w:type="dxa"/>
            <w:gridSpan w:val="2"/>
            <w:tcBorders>
              <w:top w:val="nil"/>
              <w:left w:val="nil"/>
              <w:bottom w:val="nil"/>
              <w:right w:val="nil"/>
            </w:tcBorders>
            <w:vAlign w:val="center"/>
          </w:tcPr>
          <w:p w14:paraId="5F122F51" w14:textId="77777777" w:rsidR="00C223B8" w:rsidRPr="00C223B8" w:rsidRDefault="00C223B8" w:rsidP="00A94339">
            <w:pPr>
              <w:rPr>
                <w:sz w:val="22"/>
                <w:szCs w:val="22"/>
              </w:rPr>
            </w:pPr>
            <w:r w:rsidRPr="00C223B8">
              <w:rPr>
                <w:sz w:val="22"/>
                <w:szCs w:val="22"/>
              </w:rPr>
              <w:t>0.000</w:t>
            </w:r>
          </w:p>
        </w:tc>
        <w:tc>
          <w:tcPr>
            <w:tcW w:w="1906" w:type="dxa"/>
            <w:gridSpan w:val="2"/>
            <w:tcBorders>
              <w:top w:val="nil"/>
              <w:left w:val="nil"/>
              <w:bottom w:val="nil"/>
              <w:right w:val="nil"/>
            </w:tcBorders>
            <w:hideMark/>
          </w:tcPr>
          <w:p w14:paraId="3A080632" w14:textId="77777777" w:rsidR="00A94339" w:rsidRDefault="00A94339" w:rsidP="00A94339">
            <w:pPr>
              <w:rPr>
                <w:sz w:val="22"/>
                <w:szCs w:val="22"/>
              </w:rPr>
            </w:pPr>
          </w:p>
          <w:p w14:paraId="57AE1D87" w14:textId="557D1128" w:rsidR="00C223B8" w:rsidRPr="00C223B8" w:rsidRDefault="00C223B8" w:rsidP="00A94339">
            <w:pPr>
              <w:rPr>
                <w:sz w:val="22"/>
                <w:szCs w:val="22"/>
              </w:rPr>
            </w:pPr>
            <w:r w:rsidRPr="00C223B8">
              <w:rPr>
                <w:sz w:val="22"/>
                <w:szCs w:val="22"/>
              </w:rPr>
              <w:t>Significant</w:t>
            </w:r>
          </w:p>
        </w:tc>
      </w:tr>
      <w:tr w:rsidR="00C223B8" w:rsidRPr="00C223B8" w14:paraId="2C1B4168" w14:textId="77777777" w:rsidTr="00A94339">
        <w:trPr>
          <w:gridBefore w:val="1"/>
          <w:wBefore w:w="360" w:type="dxa"/>
          <w:jc w:val="center"/>
        </w:trPr>
        <w:tc>
          <w:tcPr>
            <w:tcW w:w="896" w:type="dxa"/>
            <w:gridSpan w:val="2"/>
            <w:tcBorders>
              <w:top w:val="nil"/>
              <w:left w:val="nil"/>
              <w:bottom w:val="nil"/>
              <w:right w:val="nil"/>
            </w:tcBorders>
          </w:tcPr>
          <w:p w14:paraId="64ECBCE9" w14:textId="77777777" w:rsidR="00C223B8" w:rsidRPr="00C223B8" w:rsidRDefault="00C223B8" w:rsidP="00C223B8">
            <w:pPr>
              <w:ind w:left="360" w:firstLine="567"/>
              <w:jc w:val="center"/>
              <w:rPr>
                <w:sz w:val="22"/>
                <w:szCs w:val="22"/>
              </w:rPr>
            </w:pPr>
            <w:r w:rsidRPr="00C223B8">
              <w:rPr>
                <w:sz w:val="22"/>
                <w:szCs w:val="22"/>
              </w:rPr>
              <w:t>H4</w:t>
            </w:r>
          </w:p>
        </w:tc>
        <w:tc>
          <w:tcPr>
            <w:tcW w:w="2705" w:type="dxa"/>
            <w:gridSpan w:val="2"/>
            <w:tcBorders>
              <w:top w:val="nil"/>
              <w:left w:val="nil"/>
              <w:bottom w:val="nil"/>
              <w:right w:val="nil"/>
            </w:tcBorders>
          </w:tcPr>
          <w:p w14:paraId="691820D1" w14:textId="77777777" w:rsidR="00C223B8" w:rsidRPr="00C223B8" w:rsidRDefault="00C223B8" w:rsidP="00A94339">
            <w:pPr>
              <w:rPr>
                <w:sz w:val="22"/>
                <w:szCs w:val="22"/>
              </w:rPr>
            </w:pPr>
            <w:r w:rsidRPr="00C223B8">
              <w:rPr>
                <w:sz w:val="22"/>
                <w:szCs w:val="22"/>
              </w:rPr>
              <w:t>Consumer Satisfaction-Attitudinal Loyalty</w:t>
            </w:r>
          </w:p>
        </w:tc>
        <w:tc>
          <w:tcPr>
            <w:tcW w:w="1750" w:type="dxa"/>
            <w:gridSpan w:val="2"/>
            <w:tcBorders>
              <w:top w:val="nil"/>
              <w:left w:val="nil"/>
              <w:bottom w:val="nil"/>
              <w:right w:val="nil"/>
            </w:tcBorders>
            <w:vAlign w:val="center"/>
          </w:tcPr>
          <w:p w14:paraId="5DAFDA86" w14:textId="77777777" w:rsidR="00C223B8" w:rsidRPr="00C223B8" w:rsidRDefault="00C223B8" w:rsidP="00A94339">
            <w:pPr>
              <w:ind w:left="88" w:firstLine="283"/>
              <w:rPr>
                <w:sz w:val="22"/>
                <w:szCs w:val="22"/>
              </w:rPr>
            </w:pPr>
            <w:r w:rsidRPr="00C223B8">
              <w:rPr>
                <w:sz w:val="22"/>
                <w:szCs w:val="22"/>
              </w:rPr>
              <w:t>0.604</w:t>
            </w:r>
          </w:p>
        </w:tc>
        <w:tc>
          <w:tcPr>
            <w:tcW w:w="1456" w:type="dxa"/>
            <w:gridSpan w:val="2"/>
            <w:tcBorders>
              <w:top w:val="nil"/>
              <w:left w:val="nil"/>
              <w:bottom w:val="nil"/>
              <w:right w:val="nil"/>
            </w:tcBorders>
            <w:vAlign w:val="center"/>
          </w:tcPr>
          <w:p w14:paraId="3E5F3666" w14:textId="77777777" w:rsidR="00C223B8" w:rsidRPr="00C223B8" w:rsidRDefault="00C223B8" w:rsidP="00A94339">
            <w:pPr>
              <w:ind w:left="325"/>
              <w:rPr>
                <w:sz w:val="22"/>
                <w:szCs w:val="22"/>
              </w:rPr>
            </w:pPr>
            <w:r w:rsidRPr="00C223B8">
              <w:rPr>
                <w:sz w:val="22"/>
                <w:szCs w:val="22"/>
              </w:rPr>
              <w:t>7.898</w:t>
            </w:r>
          </w:p>
        </w:tc>
        <w:tc>
          <w:tcPr>
            <w:tcW w:w="1230" w:type="dxa"/>
            <w:gridSpan w:val="2"/>
            <w:tcBorders>
              <w:top w:val="nil"/>
              <w:left w:val="nil"/>
              <w:bottom w:val="nil"/>
              <w:right w:val="nil"/>
            </w:tcBorders>
            <w:vAlign w:val="center"/>
          </w:tcPr>
          <w:p w14:paraId="65B6BA39" w14:textId="77777777" w:rsidR="00C223B8" w:rsidRPr="00C223B8" w:rsidRDefault="00C223B8" w:rsidP="00A94339">
            <w:pPr>
              <w:rPr>
                <w:sz w:val="22"/>
                <w:szCs w:val="22"/>
              </w:rPr>
            </w:pPr>
            <w:r w:rsidRPr="00C223B8">
              <w:rPr>
                <w:sz w:val="22"/>
                <w:szCs w:val="22"/>
              </w:rPr>
              <w:t>0.000</w:t>
            </w:r>
          </w:p>
        </w:tc>
        <w:tc>
          <w:tcPr>
            <w:tcW w:w="1906" w:type="dxa"/>
            <w:gridSpan w:val="2"/>
            <w:tcBorders>
              <w:top w:val="nil"/>
              <w:left w:val="nil"/>
              <w:bottom w:val="nil"/>
              <w:right w:val="nil"/>
            </w:tcBorders>
            <w:hideMark/>
          </w:tcPr>
          <w:p w14:paraId="6BFF7442" w14:textId="77777777" w:rsidR="00A94339" w:rsidRDefault="00A94339" w:rsidP="00A94339">
            <w:pPr>
              <w:rPr>
                <w:sz w:val="22"/>
                <w:szCs w:val="22"/>
              </w:rPr>
            </w:pPr>
          </w:p>
          <w:p w14:paraId="2E130E60" w14:textId="60E27DC2" w:rsidR="00C223B8" w:rsidRPr="00C223B8" w:rsidRDefault="00C223B8" w:rsidP="00A94339">
            <w:pPr>
              <w:rPr>
                <w:sz w:val="22"/>
                <w:szCs w:val="22"/>
              </w:rPr>
            </w:pPr>
            <w:r w:rsidRPr="00C223B8">
              <w:rPr>
                <w:sz w:val="22"/>
                <w:szCs w:val="22"/>
              </w:rPr>
              <w:t>Significant</w:t>
            </w:r>
          </w:p>
        </w:tc>
      </w:tr>
      <w:tr w:rsidR="00C223B8" w:rsidRPr="00C223B8" w14:paraId="595BC4C5" w14:textId="77777777" w:rsidTr="00A94339">
        <w:trPr>
          <w:gridBefore w:val="1"/>
          <w:wBefore w:w="360" w:type="dxa"/>
          <w:jc w:val="center"/>
        </w:trPr>
        <w:tc>
          <w:tcPr>
            <w:tcW w:w="896" w:type="dxa"/>
            <w:gridSpan w:val="2"/>
            <w:tcBorders>
              <w:top w:val="nil"/>
              <w:left w:val="nil"/>
              <w:bottom w:val="nil"/>
              <w:right w:val="nil"/>
            </w:tcBorders>
          </w:tcPr>
          <w:p w14:paraId="2CA90607" w14:textId="77777777" w:rsidR="00C223B8" w:rsidRPr="00C223B8" w:rsidRDefault="00C223B8" w:rsidP="00C223B8">
            <w:pPr>
              <w:ind w:left="360" w:firstLine="567"/>
              <w:jc w:val="center"/>
              <w:rPr>
                <w:sz w:val="22"/>
                <w:szCs w:val="22"/>
              </w:rPr>
            </w:pPr>
            <w:r w:rsidRPr="00C223B8">
              <w:rPr>
                <w:sz w:val="22"/>
                <w:szCs w:val="22"/>
              </w:rPr>
              <w:t>H5</w:t>
            </w:r>
          </w:p>
        </w:tc>
        <w:tc>
          <w:tcPr>
            <w:tcW w:w="2705" w:type="dxa"/>
            <w:gridSpan w:val="2"/>
            <w:tcBorders>
              <w:top w:val="nil"/>
              <w:left w:val="nil"/>
              <w:bottom w:val="nil"/>
              <w:right w:val="nil"/>
            </w:tcBorders>
          </w:tcPr>
          <w:p w14:paraId="6B590CD0" w14:textId="77777777" w:rsidR="00C223B8" w:rsidRPr="00C223B8" w:rsidRDefault="00C223B8" w:rsidP="00A94339">
            <w:pPr>
              <w:rPr>
                <w:sz w:val="22"/>
                <w:szCs w:val="22"/>
              </w:rPr>
            </w:pPr>
            <w:r w:rsidRPr="00C223B8">
              <w:rPr>
                <w:sz w:val="22"/>
                <w:szCs w:val="22"/>
              </w:rPr>
              <w:t xml:space="preserve">Islamic </w:t>
            </w:r>
            <w:proofErr w:type="spellStart"/>
            <w:r w:rsidRPr="00C223B8">
              <w:rPr>
                <w:sz w:val="22"/>
                <w:szCs w:val="22"/>
              </w:rPr>
              <w:t>Religiousity</w:t>
            </w:r>
            <w:proofErr w:type="spellEnd"/>
            <w:r w:rsidRPr="00C223B8">
              <w:rPr>
                <w:sz w:val="22"/>
                <w:szCs w:val="22"/>
              </w:rPr>
              <w:t>-Consumer Satisfaction-Behavioral Loyalty</w:t>
            </w:r>
          </w:p>
        </w:tc>
        <w:tc>
          <w:tcPr>
            <w:tcW w:w="1750" w:type="dxa"/>
            <w:gridSpan w:val="2"/>
            <w:tcBorders>
              <w:top w:val="nil"/>
              <w:left w:val="nil"/>
              <w:bottom w:val="nil"/>
              <w:right w:val="nil"/>
            </w:tcBorders>
            <w:vAlign w:val="center"/>
          </w:tcPr>
          <w:p w14:paraId="524D7256" w14:textId="77777777" w:rsidR="00C223B8" w:rsidRPr="00C223B8" w:rsidRDefault="00C223B8" w:rsidP="00A94339">
            <w:pPr>
              <w:ind w:left="88" w:firstLine="283"/>
              <w:rPr>
                <w:sz w:val="22"/>
                <w:szCs w:val="22"/>
              </w:rPr>
            </w:pPr>
            <w:r w:rsidRPr="00C223B8">
              <w:rPr>
                <w:sz w:val="22"/>
                <w:szCs w:val="22"/>
              </w:rPr>
              <w:t>0.043</w:t>
            </w:r>
          </w:p>
        </w:tc>
        <w:tc>
          <w:tcPr>
            <w:tcW w:w="1456" w:type="dxa"/>
            <w:gridSpan w:val="2"/>
            <w:tcBorders>
              <w:top w:val="nil"/>
              <w:left w:val="nil"/>
              <w:bottom w:val="nil"/>
              <w:right w:val="nil"/>
            </w:tcBorders>
            <w:vAlign w:val="center"/>
          </w:tcPr>
          <w:p w14:paraId="002820F1" w14:textId="77777777" w:rsidR="00C223B8" w:rsidRPr="00C223B8" w:rsidRDefault="00C223B8" w:rsidP="00A94339">
            <w:pPr>
              <w:ind w:left="325"/>
              <w:rPr>
                <w:sz w:val="22"/>
                <w:szCs w:val="22"/>
              </w:rPr>
            </w:pPr>
            <w:r w:rsidRPr="00C223B8">
              <w:rPr>
                <w:sz w:val="22"/>
                <w:szCs w:val="22"/>
              </w:rPr>
              <w:t>0.846</w:t>
            </w:r>
          </w:p>
        </w:tc>
        <w:tc>
          <w:tcPr>
            <w:tcW w:w="1230" w:type="dxa"/>
            <w:gridSpan w:val="2"/>
            <w:tcBorders>
              <w:top w:val="nil"/>
              <w:left w:val="nil"/>
              <w:bottom w:val="nil"/>
              <w:right w:val="nil"/>
            </w:tcBorders>
            <w:vAlign w:val="center"/>
          </w:tcPr>
          <w:p w14:paraId="1E846CE8" w14:textId="77777777" w:rsidR="00C223B8" w:rsidRPr="00C223B8" w:rsidRDefault="00C223B8" w:rsidP="00A94339">
            <w:pPr>
              <w:rPr>
                <w:sz w:val="22"/>
                <w:szCs w:val="22"/>
              </w:rPr>
            </w:pPr>
            <w:r w:rsidRPr="00C223B8">
              <w:rPr>
                <w:sz w:val="22"/>
                <w:szCs w:val="22"/>
              </w:rPr>
              <w:t>0.398</w:t>
            </w:r>
          </w:p>
        </w:tc>
        <w:tc>
          <w:tcPr>
            <w:tcW w:w="1906" w:type="dxa"/>
            <w:gridSpan w:val="2"/>
            <w:tcBorders>
              <w:top w:val="nil"/>
              <w:left w:val="nil"/>
              <w:bottom w:val="nil"/>
              <w:right w:val="nil"/>
            </w:tcBorders>
            <w:hideMark/>
          </w:tcPr>
          <w:p w14:paraId="47532B64" w14:textId="77777777" w:rsidR="00A94339" w:rsidRDefault="00A94339" w:rsidP="00A94339">
            <w:pPr>
              <w:rPr>
                <w:sz w:val="22"/>
                <w:szCs w:val="22"/>
              </w:rPr>
            </w:pPr>
          </w:p>
          <w:p w14:paraId="5952D254" w14:textId="421C00B0" w:rsidR="00C223B8" w:rsidRPr="00C223B8" w:rsidRDefault="00C223B8" w:rsidP="00A94339">
            <w:pPr>
              <w:rPr>
                <w:sz w:val="22"/>
                <w:szCs w:val="22"/>
              </w:rPr>
            </w:pPr>
            <w:r w:rsidRPr="00C223B8">
              <w:rPr>
                <w:sz w:val="22"/>
                <w:szCs w:val="22"/>
              </w:rPr>
              <w:t>Insignificant</w:t>
            </w:r>
          </w:p>
        </w:tc>
      </w:tr>
      <w:tr w:rsidR="00C223B8" w:rsidRPr="00C223B8" w14:paraId="7EFB702E" w14:textId="77777777" w:rsidTr="00A94339">
        <w:trPr>
          <w:gridBefore w:val="1"/>
          <w:wBefore w:w="360" w:type="dxa"/>
          <w:jc w:val="center"/>
        </w:trPr>
        <w:tc>
          <w:tcPr>
            <w:tcW w:w="896" w:type="dxa"/>
            <w:gridSpan w:val="2"/>
            <w:tcBorders>
              <w:top w:val="nil"/>
              <w:left w:val="nil"/>
              <w:bottom w:val="single" w:sz="4" w:space="0" w:color="auto"/>
              <w:right w:val="nil"/>
            </w:tcBorders>
          </w:tcPr>
          <w:p w14:paraId="309894C1" w14:textId="77777777" w:rsidR="00C223B8" w:rsidRPr="00C223B8" w:rsidRDefault="00C223B8" w:rsidP="00C223B8">
            <w:pPr>
              <w:ind w:left="360" w:firstLine="567"/>
              <w:jc w:val="center"/>
              <w:rPr>
                <w:sz w:val="22"/>
                <w:szCs w:val="22"/>
              </w:rPr>
            </w:pPr>
            <w:r w:rsidRPr="00C223B8">
              <w:rPr>
                <w:sz w:val="22"/>
                <w:szCs w:val="22"/>
              </w:rPr>
              <w:t>H6</w:t>
            </w:r>
          </w:p>
        </w:tc>
        <w:tc>
          <w:tcPr>
            <w:tcW w:w="2705" w:type="dxa"/>
            <w:gridSpan w:val="2"/>
            <w:tcBorders>
              <w:top w:val="nil"/>
              <w:left w:val="nil"/>
              <w:bottom w:val="single" w:sz="4" w:space="0" w:color="auto"/>
              <w:right w:val="nil"/>
            </w:tcBorders>
          </w:tcPr>
          <w:p w14:paraId="688F8C20" w14:textId="77777777" w:rsidR="00C223B8" w:rsidRPr="00C223B8" w:rsidRDefault="00C223B8" w:rsidP="00A94339">
            <w:pPr>
              <w:rPr>
                <w:sz w:val="22"/>
                <w:szCs w:val="22"/>
              </w:rPr>
            </w:pPr>
            <w:r w:rsidRPr="00C223B8">
              <w:rPr>
                <w:sz w:val="22"/>
                <w:szCs w:val="22"/>
              </w:rPr>
              <w:t xml:space="preserve">Islamic </w:t>
            </w:r>
            <w:proofErr w:type="spellStart"/>
            <w:r w:rsidRPr="00C223B8">
              <w:rPr>
                <w:sz w:val="22"/>
                <w:szCs w:val="22"/>
              </w:rPr>
              <w:t>Religiousity</w:t>
            </w:r>
            <w:proofErr w:type="spellEnd"/>
            <w:r w:rsidRPr="00C223B8">
              <w:rPr>
                <w:sz w:val="22"/>
                <w:szCs w:val="22"/>
              </w:rPr>
              <w:t>-Consumer Satisfaction-Attitudinal Loyalty</w:t>
            </w:r>
          </w:p>
        </w:tc>
        <w:tc>
          <w:tcPr>
            <w:tcW w:w="1750" w:type="dxa"/>
            <w:gridSpan w:val="2"/>
            <w:tcBorders>
              <w:top w:val="nil"/>
              <w:left w:val="nil"/>
              <w:bottom w:val="single" w:sz="4" w:space="0" w:color="auto"/>
              <w:right w:val="nil"/>
            </w:tcBorders>
            <w:vAlign w:val="center"/>
          </w:tcPr>
          <w:p w14:paraId="65FF838F" w14:textId="77777777" w:rsidR="00C223B8" w:rsidRPr="00C223B8" w:rsidRDefault="00C223B8" w:rsidP="00A94339">
            <w:pPr>
              <w:ind w:left="88" w:firstLine="283"/>
              <w:rPr>
                <w:sz w:val="22"/>
                <w:szCs w:val="22"/>
              </w:rPr>
            </w:pPr>
            <w:r w:rsidRPr="00C223B8">
              <w:rPr>
                <w:sz w:val="22"/>
                <w:szCs w:val="22"/>
              </w:rPr>
              <w:t>0.040</w:t>
            </w:r>
          </w:p>
        </w:tc>
        <w:tc>
          <w:tcPr>
            <w:tcW w:w="1456" w:type="dxa"/>
            <w:gridSpan w:val="2"/>
            <w:tcBorders>
              <w:top w:val="nil"/>
              <w:left w:val="nil"/>
              <w:bottom w:val="single" w:sz="4" w:space="0" w:color="auto"/>
              <w:right w:val="nil"/>
            </w:tcBorders>
            <w:vAlign w:val="center"/>
          </w:tcPr>
          <w:p w14:paraId="16670049" w14:textId="77777777" w:rsidR="00C223B8" w:rsidRPr="00C223B8" w:rsidRDefault="00C223B8" w:rsidP="00A94339">
            <w:pPr>
              <w:ind w:left="325"/>
              <w:rPr>
                <w:sz w:val="22"/>
                <w:szCs w:val="22"/>
              </w:rPr>
            </w:pPr>
            <w:r w:rsidRPr="00C223B8">
              <w:rPr>
                <w:sz w:val="22"/>
                <w:szCs w:val="22"/>
              </w:rPr>
              <w:t>0.803</w:t>
            </w:r>
          </w:p>
        </w:tc>
        <w:tc>
          <w:tcPr>
            <w:tcW w:w="1230" w:type="dxa"/>
            <w:gridSpan w:val="2"/>
            <w:tcBorders>
              <w:top w:val="nil"/>
              <w:left w:val="nil"/>
              <w:bottom w:val="single" w:sz="4" w:space="0" w:color="auto"/>
              <w:right w:val="nil"/>
            </w:tcBorders>
            <w:vAlign w:val="center"/>
          </w:tcPr>
          <w:p w14:paraId="0882A340" w14:textId="77777777" w:rsidR="00C223B8" w:rsidRPr="00C223B8" w:rsidRDefault="00C223B8" w:rsidP="00A94339">
            <w:pPr>
              <w:rPr>
                <w:sz w:val="22"/>
                <w:szCs w:val="22"/>
              </w:rPr>
            </w:pPr>
            <w:r w:rsidRPr="00C223B8">
              <w:rPr>
                <w:sz w:val="22"/>
                <w:szCs w:val="22"/>
              </w:rPr>
              <w:t>0.422</w:t>
            </w:r>
          </w:p>
        </w:tc>
        <w:tc>
          <w:tcPr>
            <w:tcW w:w="1906" w:type="dxa"/>
            <w:gridSpan w:val="2"/>
            <w:tcBorders>
              <w:top w:val="nil"/>
              <w:left w:val="nil"/>
              <w:bottom w:val="single" w:sz="4" w:space="0" w:color="auto"/>
              <w:right w:val="nil"/>
            </w:tcBorders>
            <w:hideMark/>
          </w:tcPr>
          <w:p w14:paraId="117E6A1E" w14:textId="77777777" w:rsidR="00A94339" w:rsidRDefault="00A94339" w:rsidP="00A94339">
            <w:pPr>
              <w:rPr>
                <w:sz w:val="22"/>
                <w:szCs w:val="22"/>
              </w:rPr>
            </w:pPr>
          </w:p>
          <w:p w14:paraId="16BD809B" w14:textId="5CB471CB" w:rsidR="00C223B8" w:rsidRPr="00C223B8" w:rsidRDefault="00C223B8" w:rsidP="00A94339">
            <w:pPr>
              <w:rPr>
                <w:sz w:val="22"/>
                <w:szCs w:val="22"/>
              </w:rPr>
            </w:pPr>
            <w:r w:rsidRPr="00C223B8">
              <w:rPr>
                <w:sz w:val="22"/>
                <w:szCs w:val="22"/>
              </w:rPr>
              <w:t>Insignificant</w:t>
            </w:r>
          </w:p>
        </w:tc>
      </w:tr>
    </w:tbl>
    <w:p w14:paraId="60393710" w14:textId="77777777" w:rsidR="00C223B8" w:rsidRPr="00C223B8" w:rsidRDefault="00C223B8" w:rsidP="00C223B8">
      <w:pPr>
        <w:rPr>
          <w:lang w:val="id-ID"/>
        </w:rPr>
      </w:pPr>
    </w:p>
    <w:p w14:paraId="50896B33" w14:textId="77777777" w:rsidR="00670614" w:rsidRDefault="00670614" w:rsidP="004B7814">
      <w:pPr>
        <w:pStyle w:val="Heading1"/>
        <w:numPr>
          <w:ilvl w:val="1"/>
          <w:numId w:val="7"/>
        </w:numPr>
        <w:suppressAutoHyphens/>
        <w:spacing w:after="60"/>
        <w:rPr>
          <w:i w:val="0"/>
          <w:sz w:val="22"/>
          <w:szCs w:val="22"/>
          <w:lang w:val="id-ID"/>
        </w:rPr>
      </w:pPr>
      <w:r w:rsidRPr="004B7814">
        <w:rPr>
          <w:i w:val="0"/>
          <w:sz w:val="22"/>
          <w:szCs w:val="22"/>
          <w:lang w:val="id-ID"/>
        </w:rPr>
        <w:t>Pembahasan</w:t>
      </w:r>
    </w:p>
    <w:p w14:paraId="39DA12CA" w14:textId="77777777" w:rsidR="00705349" w:rsidRPr="00705349" w:rsidRDefault="00705349" w:rsidP="00705349">
      <w:pPr>
        <w:suppressAutoHyphens/>
        <w:ind w:firstLine="567"/>
        <w:jc w:val="both"/>
        <w:rPr>
          <w:sz w:val="22"/>
          <w:szCs w:val="22"/>
          <w:lang w:eastAsia="zh-CN"/>
        </w:rPr>
      </w:pPr>
      <w:r w:rsidRPr="00705349">
        <w:rPr>
          <w:sz w:val="22"/>
          <w:szCs w:val="22"/>
          <w:lang w:eastAsia="zh-CN"/>
        </w:rPr>
        <w:t xml:space="preserve">Based on the data analysis results, it shows that Islamic Physical Attributes have a significant positive effect on customer satisfaction. This is in line with the research conducted by </w:t>
      </w:r>
      <w:r w:rsidRPr="00705349">
        <w:rPr>
          <w:sz w:val="22"/>
          <w:szCs w:val="22"/>
          <w:lang w:eastAsia="zh-CN"/>
        </w:rPr>
        <w:fldChar w:fldCharType="begin" w:fldLock="1"/>
      </w:r>
      <w:r w:rsidRPr="00705349">
        <w:rPr>
          <w:sz w:val="22"/>
          <w:szCs w:val="22"/>
          <w:lang w:eastAsia="zh-CN"/>
        </w:rPr>
        <w:instrText>ADDIN CSL_CITATION {"citationItems":[{"id":"ITEM-1","itemData":{"DOI":"10.1002/jtr","ISBN":"1522-1970","ISSN":"1099-2340, 1522-1970","PMID":"97874528","abstract":"The objectives of the paper are to first develop a measurement scale for Islamic attributes of destination and then to investigate the influence of Islamic attributes on overall tourist satisfaction. This study followed the sequence of steps that should be performed in developing measures of constructs. The measurement was tested and found to be both reliable and valid. The study found positive relationship between Islamic attributes of destination and overall tourist satisfaction. Important marketing implications are also presented. Copyright © 2013 John Wiley &amp; Sons, Ltd.","author":[{"dropping-particle":"","family":"BATTOUR","given":"MOHAMED","non-dropping-particle":"","parse-names":false,"suffix":""},{"dropping-particle":"","family":"BATTOR","given":"MOUSTAFA","non-dropping-particle":"","parse-names":false,"suffix":""},{"dropping-particle":"","family":"BHATTI","given":"MUHAMMAD AWAIS","non-dropping-particle":"","parse-names":false,"suffix":""}],"container-title":"International Journal of Tourism Research, Int. J. Tourism Res.","id":"ITEM-1","issue":"Februari 2013","issued":{"date-parts":[["2013"]]},"page":"101-113","title":"Islamic Attributes of Destination: Construct Development and Measurement Validation, and Their Impact on Tourist Satisfaction","type":"article-journal","volume":"113"},"uris":["http://www.mendeley.com/documents/?uuid=4c3e42b3-dd51-405d-8625-ffcc76428f7f"]}],"mendeley":{"formattedCitation":"(BATTOUR et al., 2013)","manualFormatting":"(Battour et al., 2013)","plainTextFormattedCitation":"(BATTOUR et al., 2013)","previouslyFormattedCitation":"(BATTOUR et al., 2013)"},"properties":{"noteIndex":0},"schema":"https://github.com/citation-style-language/schema/raw/master/csl-citation.json"}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(Battour et al., 2013)</w:t>
      </w:r>
      <w:r w:rsidRPr="00705349">
        <w:rPr>
          <w:sz w:val="22"/>
          <w:szCs w:val="22"/>
          <w:lang w:eastAsia="zh-CN"/>
        </w:rPr>
        <w:fldChar w:fldCharType="end"/>
      </w:r>
      <w:r w:rsidRPr="00705349">
        <w:rPr>
          <w:sz w:val="22"/>
          <w:szCs w:val="22"/>
          <w:lang w:eastAsia="zh-CN"/>
        </w:rPr>
        <w:t xml:space="preserve"> where the availability of Islamic attributes in destinations can please Muslim travelers when vacationing or visiting specific destinations. With the Halal Assurance provided by Shariah hotels in facilitating consumers, especially in Islamic Physical Attributes such as the availability of places of worship, separate services for men and women, prohibition of sinful activities, and Shariah-compliant clothing, it will provide comfort for Muslim consumers in carrying out their activities when visiting Shariah hotels in Kendari. In addition, Muslim consumers have obligations related to Islamic teachings when they visit certain places. This will certainly be a consideration for them, not only with the presence of generic attributes but also the availability of Islamic attributes in every available facility. This statement is also supported by research conducted by </w:t>
      </w:r>
      <w:r w:rsidRPr="00705349">
        <w:rPr>
          <w:sz w:val="22"/>
          <w:szCs w:val="22"/>
          <w:lang w:eastAsia="zh-CN"/>
        </w:rPr>
        <w:fldChar w:fldCharType="begin" w:fldLock="1"/>
      </w:r>
      <w:r w:rsidRPr="00705349">
        <w:rPr>
          <w:sz w:val="22"/>
          <w:szCs w:val="22"/>
          <w:lang w:eastAsia="zh-CN"/>
        </w:rPr>
        <w:instrText>ADDIN CSL_CITATION {"citationItems":[{"id":"ITEM-1","itemData":{"DOI":"10.1177/21582440211068462","ISSN":"21582440","abstract":"In the context of Muslim-friendly tourism, marketers have to pay attention to the needs of their main target, Muslim tourists. This study aimed to examine the influence of destination attributes, including both generic and Islamic attributes, on overall tourist satisfaction to get a more comprehensive view. Likewise, this study investigated the effect of overall tourist satisfaction on its consequences. The moderation effect of Islamic religiosity on the relationship between Islamic attributes and overall tourist satisfaction was also considered. An online survey was conducted, with a sample of 231 Muslims who traveled to Muslim-majority cities, and the data were analyzed using Structural Equation Modeling. The results showed that both generic and Islamic attributes positively influence overall tourist satisfaction, while its consequences affected their behavioral, attitudinal loyalty, and churn intention. Overall tourist satisfaction was not found to affect complaint intention. Likewise, the moderation effect of Islamic religiosity was insignificant.","author":[{"dropping-particle":"","family":"Fajriyati","given":"Ilisa","non-dropping-particle":"","parse-names":false,"suffix":""},{"dropping-particle":"","family":"Afiff","given":"Adi Zakaria","non-dropping-particle":"","parse-names":false,"suffix":""},{"dropping-particle":"","family":"Gayatri","given":"Gita","non-dropping-particle":"","parse-names":false,"suffix":""},{"dropping-particle":"","family":"Hati","given":"Sri Rahayu Hijrah","non-dropping-particle":"","parse-names":false,"suffix":""}],"container-title":"SAGE Open","id":"ITEM-1","issue":"1","issued":{"date-parts":[["2022"]]},"title":"Attributes Influencing Overall Tourist Satisfaction and Its Consequences for Muslim-Majority Destination","type":"article-journal","volume":"12"},"uris":["http://www.mendeley.com/documents/?uuid=632c2410-622a-45b5-92b8-42054a71ec73"]}],"mendeley":{"formattedCitation":"(Fajriyati et al., 2022)","plainTextFormattedCitation":"(Fajriyati et al., 2022)","previouslyFormattedCitation":"(Fajriyati et al., 2022)"},"properties":{"noteIndex":0},"schema":"https://github.com/citation-style-language/schema/raw/master/csl-citation.json"}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(Fajriyati et al., 2022)</w:t>
      </w:r>
      <w:r w:rsidRPr="00705349">
        <w:rPr>
          <w:sz w:val="22"/>
          <w:szCs w:val="22"/>
          <w:lang w:eastAsia="zh-CN"/>
        </w:rPr>
        <w:fldChar w:fldCharType="end"/>
      </w:r>
      <w:r w:rsidRPr="00705349">
        <w:rPr>
          <w:sz w:val="22"/>
          <w:szCs w:val="22"/>
          <w:lang w:eastAsia="zh-CN"/>
        </w:rPr>
        <w:t xml:space="preserve"> that Muslim consumers consider Islamic attributes that provide comfort for them when visiting certain places. In contrast, the non-physical Islamic attributes have a non-significant negative effect. The findings of this study do not align with previous research conducted by </w:t>
      </w:r>
      <w:r w:rsidRPr="00705349">
        <w:rPr>
          <w:sz w:val="22"/>
          <w:szCs w:val="22"/>
          <w:lang w:eastAsia="zh-CN"/>
        </w:rPr>
        <w:fldChar w:fldCharType="begin" w:fldLock="1"/>
      </w:r>
      <w:r w:rsidRPr="00705349">
        <w:rPr>
          <w:sz w:val="22"/>
          <w:szCs w:val="22"/>
          <w:lang w:eastAsia="zh-CN"/>
        </w:rPr>
        <w:instrText>ADDIN CSL_CITATION {"citationItems":[{"id":"ITEM-1","itemData":{"DOI":"10.1016/j.tourman.2014.08.003","ISSN":"02615177","abstract":"Although Muslims make up one of the largest tourist markets in the world, knowledge related to the Islamic perspective on tourism is still less represented in the related literature. This study aims to assemble the theoretical foundations of Islamic tourism thoughts in relation to modern tourism paradigms. It aims to investigate the moderating effect of Islamic religiosity on the relationship between Muslim customer perceived value (MCPV) and Muslim customer satisfaction. It studies a sample of 537 Muslim tourists and employs a positivist research approach with a quantitative basis of enquiry, a survey strategy through questionnaires, and structural equation modeling (SEM). Six dimensions of Muslim customer perceived value (quality, price, emotional value, social value, Islamic physical attributes value and Islamic non-physical attributes value) were found to have positive effects on Muslim consumer satisfaction. The findings of the study suggest that Islamic religiosity moderates the effects of Islamic physical attributes value and Islamic non-physical attributes value on Muslim customer satisfaction. The findings reinforce the importance of religiosity in understanding Muslim customer satisfaction and behavior. © 2014 Elsevier Ltd.","author":[{"dropping-particle":"","family":"Eid","given":"Riyad","non-dropping-particle":"","parse-names":false,"suffix":""},{"dropping-particle":"","family":"El-Gohary","given":"Hatem","non-dropping-particle":"","parse-names":false,"suffix":""}],"container-title":"Tourism Management","id":"ITEM-1","issue":"August","issued":{"date-parts":[["2015"]]},"page":"477-488","publisher":"Elsevier Ltd","title":"The role of Islamic religiosity on the relationship between perceived value and tourist satisfaction","type":"article-journal","volume":"46"},"uris":["http://www.mendeley.com/documents/?uuid=c8978751-1adf-4aff-b6a1-46dfd7bf76cb"]}],"mendeley":{"formattedCitation":"(Eid &amp; El-Gohary, 2015b)","plainTextFormattedCitation":"(Eid &amp; El-Gohary, 2015b)","previouslyFormattedCitation":"(Eid &amp; El-Gohary, 2015b)"},"properties":{"noteIndex":0},"schema":"https://github.com/citation-style-language/schema/raw/master/csl-citation.json"}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(Eid &amp; El-Gohary, 2015b)</w:t>
      </w:r>
      <w:r w:rsidRPr="00705349">
        <w:rPr>
          <w:sz w:val="22"/>
          <w:szCs w:val="22"/>
          <w:lang w:eastAsia="zh-CN"/>
        </w:rPr>
        <w:fldChar w:fldCharType="end"/>
      </w:r>
      <w:r w:rsidRPr="00705349">
        <w:rPr>
          <w:sz w:val="22"/>
          <w:szCs w:val="22"/>
          <w:lang w:eastAsia="zh-CN"/>
        </w:rPr>
        <w:t>, where Islamic non-physical attributes have a significant positive effect. This is due to the unfulfilled facilities that support customer satisfaction, such as lack of cleanliness around the hotel, not broadcasting the call to prayer (Adhan) during prayer times. Additionally, this is also influenced by the age of consumers who are still young and do not pay much attention to some available Islamic attributes in Shariah hotels</w:t>
      </w:r>
    </w:p>
    <w:p w14:paraId="7E0F97FC" w14:textId="77777777" w:rsidR="00705349" w:rsidRPr="00705349" w:rsidRDefault="00705349" w:rsidP="00705349">
      <w:pPr>
        <w:suppressAutoHyphens/>
        <w:ind w:firstLine="567"/>
        <w:jc w:val="both"/>
        <w:rPr>
          <w:sz w:val="22"/>
          <w:szCs w:val="22"/>
          <w:lang w:eastAsia="zh-CN"/>
        </w:rPr>
      </w:pPr>
      <w:r w:rsidRPr="00705349">
        <w:rPr>
          <w:sz w:val="22"/>
          <w:szCs w:val="22"/>
          <w:lang w:eastAsia="zh-CN"/>
        </w:rPr>
        <w:lastRenderedPageBreak/>
        <w:t xml:space="preserve">Furthermore, Islamic religiosity in mediating the relationship between Islamic Physical Attributes and customer satisfaction has a non-significant negative effect. This is not in line with the research conducted by </w:t>
      </w:r>
      <w:r w:rsidRPr="00705349">
        <w:rPr>
          <w:sz w:val="22"/>
          <w:szCs w:val="22"/>
          <w:lang w:eastAsia="zh-CN"/>
        </w:rPr>
        <w:fldChar w:fldCharType="begin" w:fldLock="1"/>
      </w:r>
      <w:r w:rsidRPr="00705349">
        <w:rPr>
          <w:sz w:val="22"/>
          <w:szCs w:val="22"/>
          <w:lang w:eastAsia="zh-CN"/>
        </w:rPr>
        <w:instrText>ADDIN CSL_CITATION {"citationItems":[{"id":"ITEM-1","itemData":{"DOI":"10.1016/j.tourman.2014.08.003","ISSN":"02615177","abstract":"Although Muslims make up one of the largest tourist markets in the world, knowledge related to the Islamic perspective on tourism is still less represented in the related literature. This study aims to assemble the theoretical foundations of Islamic tourism thoughts in relation to modern tourism paradigms. It aims to investigate the moderating effect of Islamic religiosity on the relationship between Muslim customer perceived value (MCPV) and Muslim customer satisfaction. It studies a sample of 537 Muslim tourists and employs a positivist research approach with a quantitative basis of enquiry, a survey strategy through questionnaires, and structural equation modeling (SEM). Six dimensions of Muslim customer perceived value (quality, price, emotional value, social value, Islamic physical attributes value and Islamic non-physical attributes value) were found to have positive effects on Muslim consumer satisfaction. The findings of the study suggest that Islamic religiosity moderates the effects of Islamic physical attributes value and Islamic non-physical attributes value on Muslim customer satisfaction. The findings reinforce the importance of religiosity in understanding Muslim customer satisfaction and behavior. © 2014 Elsevier Ltd.","author":[{"dropping-particle":"","family":"Eid","given":"Riyad","non-dropping-particle":"","parse-names":false,"suffix":""},{"dropping-particle":"","family":"El-Gohary","given":"Hatem","non-dropping-particle":"","parse-names":false,"suffix":""}],"container-title":"Tourism Management","id":"ITEM-1","issued":{"date-parts":[["2015"]]},"page":"477-488","publisher":"Elsevier Ltd","title":"The role of Islamic religiosity on the relationship between perceived value and tourist satisfaction","type":"article-journal","volume":"46"},"uris":["http://www.mendeley.com/documents/?uuid=b07a0b39-b814-4ab3-ad86-43309b01024a"]}],"mendeley":{"formattedCitation":"(Eid &amp; El-Gohary, 2015a)","plainTextFormattedCitation":"(Eid &amp; El-Gohary, 2015a)","previouslyFormattedCitation":"(Eid &amp; El-Gohary, 2015a)"},"properties":{"noteIndex":0},"schema":"https://github.com/citation-style-language/schema/raw/master/csl-citation.json"}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(Eid &amp; El-Gohary, 2015a)</w:t>
      </w:r>
      <w:r w:rsidRPr="00705349">
        <w:rPr>
          <w:sz w:val="22"/>
          <w:szCs w:val="22"/>
          <w:lang w:eastAsia="zh-CN"/>
        </w:rPr>
        <w:fldChar w:fldCharType="end"/>
      </w:r>
      <w:r w:rsidRPr="00705349">
        <w:rPr>
          <w:sz w:val="22"/>
          <w:szCs w:val="22"/>
          <w:lang w:eastAsia="zh-CN"/>
        </w:rPr>
        <w:t xml:space="preserve"> and </w:t>
      </w:r>
      <w:r w:rsidRPr="00705349">
        <w:rPr>
          <w:sz w:val="22"/>
          <w:szCs w:val="22"/>
          <w:lang w:eastAsia="zh-CN"/>
        </w:rPr>
        <w:fldChar w:fldCharType="begin" w:fldLock="1"/>
      </w:r>
      <w:r w:rsidRPr="00705349">
        <w:rPr>
          <w:sz w:val="22"/>
          <w:szCs w:val="22"/>
          <w:lang w:eastAsia="zh-CN"/>
        </w:rPr>
        <w:instrText>ADDIN CSL_CITATION {"citationItems":[{"id":"ITEM-1","itemData":{"DOI":"10.21580/economica.2021.12.1.6429","ISSN":"2085-9325","abstract":"Abstract: This research aims to analyze the impact of spiritual well-being and religious commitment on customer satisfaction. And spiritual well-being, religious commitment, and customer satisfaction to customer loyalty. This research was quantitative with multiple linear regression. The data in this research was primary data with 165 banking customers. The sampling technique was non-probability sampling. The result of the research shows that There was a positive and significant effect of spiritual well-being and religious commitment to customer satisfaction. In addition, customer satisfaction has a positive and significant effect on customer loyalty. Another result shows spiritual well-being and religious commitment have a positive and significant effect on customer loyalty. This study provides information to sharia bank management to pay attention to religious and non-religious factors. For example, social, economic, educational, environmental, cultural factors, the magnitude of profit-sharing, completeness of facilities and infrastructure, and the sophistication of facilities such as ATMs, internet banking, and m-banking are considered in consideration finding customers. These factors contribute very dominantly to determine the level of satisfaction and loyalty of customers.Abstrak: Tujuan dari penelitian ini adalah untuk menguji pengaruh spiritual well-being dan komitmen agama terhadap kepuasan nasabah. Serta pengaruh spiritual well-being, komitmen agama dan kepuasan nasabah terhadap loyalitas nasabah. Jenis penelitian ini adalah kuantitatif dengan regresi linear berganda. Data dalam penelitian ini berupa data primer dengan 165 responden  nasabah perbankan. Teknik pengambilan sampel dilakukan dengan menggunakan metode non probability sampling. Hasil penelitian ini menunjukkan bahwa adanya pengaruh positif dan signifikan spiritual well-being dan komitmen agama terhadap kepuasan nasabah. Pengaruh kepuasan nasabah terhadap loyalitas nasabah adalah positif dan signifikan. Selain itu pengaruh spiritual well being dan komitmen agama terhadap loyalitas nasabah  adalah positif dan signifikan. Penelitian ini memberikan informasi kepada pihak manajemen bank syariah untuk memperhatikan faktor keagamaan serta non keagamaan, misalnya, faktor sosial,  ekonomi, pendidikan, lingkungan, budaya, besarnya bagi hasil, kelengkapan sarana dan prasarana serta kecanggihan fasilitas seperti ATM, internet banking, m-banking sebagai pertimbangan dalam mencari nasabah, karena …","author":[{"dropping-particle":"","family":"Afendi","given":"Arif","non-dropping-particle":"","parse-names":false,"suffix":""},{"dropping-particle":"","family":"Ghofur","given":"Abdul","non-dropping-particle":"","parse-names":false,"suffix":""}],"container-title":"Economica: Jurnal Ekonomi Islam","id":"ITEM-1","issue":"1","issued":{"date-parts":[["2021"]]},"page":"97-118","title":"Spiritual Well-Being and Religious Commitment in Explaining Customer Satisfaction and Loyalty in Sharia Banking","type":"article-journal","volume":"12"},"uris":["http://www.mendeley.com/documents/?uuid=43fe3c13-567e-4d4c-97ee-ec43e13dc203"]}],"mendeley":{"formattedCitation":"(Afendi &amp; Ghofur, 2021)","plainTextFormattedCitation":"(Afendi &amp; Ghofur, 2021)","previouslyFormattedCitation":"(Afendi &amp; Ghofur, 2021)"},"properties":{"noteIndex":0},"schema":"https://github.com/citation-style-language/schema/raw/master/csl-citation.json"}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(Afendi &amp; Ghofur, 2021)</w:t>
      </w:r>
      <w:r w:rsidRPr="00705349">
        <w:rPr>
          <w:sz w:val="22"/>
          <w:szCs w:val="22"/>
          <w:lang w:eastAsia="zh-CN"/>
        </w:rPr>
        <w:fldChar w:fldCharType="end"/>
      </w:r>
      <w:r w:rsidRPr="00705349">
        <w:rPr>
          <w:sz w:val="22"/>
          <w:szCs w:val="22"/>
          <w:lang w:eastAsia="zh-CN"/>
        </w:rPr>
        <w:t xml:space="preserve"> which suggest that religiosity is an individual's commitment where the higher the level of commitment the consumer has, the higher the satisfaction they perceive. In creating customer satisfaction, consumers do not only consider Islamic Physical Attributes such as the availability of places of worship, assurance of halal food, separate services, prohibition of sinful activities, and promotions carried out or available in Shariah hotels. Additionally, religiosity does not mediate the influence of Islamic physical attributes on customer satisfaction, which means that in creating customer satisfaction in using Shariah hotels, some consumers do not consider Islamic religiosity as a basis for using the hotel. This is partly due to the age of the respondents, who are still young, so they pay less attention to Islamic religiosity in fulfilling their satisfaction. In this study, the moderating role of religiosity, particularly in consumer behavior implementation, is essentially influenced or determined by the characteristics of the service because it is related to the level of sensitivity of Muslim consumers to halal products, which, in fact, does not apply to every product/service. Religiosity mediates the relationship between Islamic non-physical attributes and customer satisfaction with a significant positive effect. This is in line with the research conducted by </w:t>
      </w:r>
      <w:r w:rsidRPr="00705349">
        <w:rPr>
          <w:sz w:val="22"/>
          <w:szCs w:val="22"/>
          <w:lang w:eastAsia="zh-CN"/>
        </w:rPr>
        <w:fldChar w:fldCharType="begin" w:fldLock="1"/>
      </w:r>
      <w:r w:rsidRPr="00705349">
        <w:rPr>
          <w:sz w:val="22"/>
          <w:szCs w:val="22"/>
          <w:lang w:eastAsia="zh-CN"/>
        </w:rPr>
        <w:instrText>ADDIN CSL_CITATION {"citationItems":[{"id":"ITEM-1","itemData":{"DOI":"10.1016/j.tourman.2014.08.003","ISSN":"02615177","abstract":"Although Muslims make up one of the largest tourist markets in the world, knowledge related to the Islamic perspective on tourism is still less represented in the related literature. This study aims to assemble the theoretical foundations of Islamic tourism thoughts in relation to modern tourism paradigms. It aims to investigate the moderating effect of Islamic religiosity on the relationship between Muslim customer perceived value (MCPV) and Muslim customer satisfaction. It studies a sample of 537 Muslim tourists and employs a positivist research approach with a quantitative basis of enquiry, a survey strategy through questionnaires, and structural equation modeling (SEM). Six dimensions of Muslim customer perceived value (quality, price, emotional value, social value, Islamic physical attributes value and Islamic non-physical attributes value) were found to have positive effects on Muslim consumer satisfaction. The findings of the study suggest that Islamic religiosity moderates the effects of Islamic physical attributes value and Islamic non-physical attributes value on Muslim customer satisfaction. The findings reinforce the importance of religiosity in understanding Muslim customer satisfaction and behavior. © 2014 Elsevier Ltd.","author":[{"dropping-particle":"","family":"Eid","given":"Riyad","non-dropping-particle":"","parse-names":false,"suffix":""},{"dropping-particle":"","family":"El-Gohary","given":"Hatem","non-dropping-particle":"","parse-names":false,"suffix":""}],"container-title":"Tourism Management","id":"ITEM-1","issue":"August","issued":{"date-parts":[["2015"]]},"page":"477-488","publisher":"Elsevier Ltd","title":"The role of Islamic religiosity on the relationship between perceived value and tourist satisfaction","type":"article-journal","volume":"46"},"uris":["http://www.mendeley.com/documents/?uuid=c8978751-1adf-4aff-b6a1-46dfd7bf76cb"]}],"mendeley":{"formattedCitation":"(Eid &amp; El-Gohary, 2015b)","plainTextFormattedCitation":"(Eid &amp; El-Gohary, 2015b)","previouslyFormattedCitation":"(Eid &amp; El-Gohary, 2015b)"},"properties":{"noteIndex":0},"schema":"https://github.com/citation-style-language/schema/raw/master/csl-citation.json"}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(Eid &amp; El-Gohary, 2015b)</w:t>
      </w:r>
      <w:r w:rsidRPr="00705349">
        <w:rPr>
          <w:sz w:val="22"/>
          <w:szCs w:val="22"/>
          <w:lang w:eastAsia="zh-CN"/>
        </w:rPr>
        <w:fldChar w:fldCharType="end"/>
      </w:r>
      <w:r w:rsidRPr="00705349">
        <w:rPr>
          <w:sz w:val="22"/>
          <w:szCs w:val="22"/>
          <w:lang w:eastAsia="zh-CN"/>
        </w:rPr>
        <w:t xml:space="preserve"> and </w:t>
      </w:r>
      <w:r w:rsidRPr="00705349">
        <w:rPr>
          <w:sz w:val="22"/>
          <w:szCs w:val="22"/>
          <w:lang w:eastAsia="zh-CN"/>
        </w:rPr>
        <w:fldChar w:fldCharType="begin" w:fldLock="1"/>
      </w:r>
      <w:r w:rsidRPr="00705349">
        <w:rPr>
          <w:sz w:val="22"/>
          <w:szCs w:val="22"/>
          <w:lang w:eastAsia="zh-CN"/>
        </w:rPr>
        <w:instrText>ADDIN CSL_CITATION {"citationItems":[{"id":"ITEM-1","itemData":{"DOI":"10.26740/al-uqud.v4n1.p32-47","ISSN":"2549-0850","abstract":"Indonesia has one of largest Muslim population in the world. Therefore, currently it is not surprising that Sharia Branding is currently widely used by business entities ranging from banking to the hospitality business. This phenomenon is observed in the city of Surabaya in which Sharia hotels are mostly found such as the Namira Syariah Hotel. Nevertheless, the growth in the number of consumers who stay in Syariah hotels is not as much as conventional hotels. Therefore, the purpose of this research is to (1) to analyze the effect brand identity on the decision of consumers to stay at the Hotel Namira Syariah Surabaya, (2) to analyze the effect the consumer religiosity on consumers decision to stay at the Hotel Namira Syariah Surabaya, (3) to analyze the effect of the reference group to the decision to stay at the Hotel Namira Syariah Surabaya. This type of research uses a causal research approach. The population in this research is infinite but have ever stayed at the Hotel Namira Syariah Surabaya only but to all Muslim who at least 17 years old. The sample collection technique used is non-probability sampling with the number of samples is 210 respondents. The research instrument used a questionnaire, while data analysis used multiple linear regression analysis. From the results of the discussion and analysis of the data, it can be concluded that there is a positive influence of brand identity, religiosity and reference groups on the decision to stay at the sharia hotel.","author":[{"dropping-particle":"","family":"Jayanti","given":"Winka Alfi","non-dropping-particle":"","parse-names":false,"suffix":""},{"dropping-particle":"","family":"Iriani","given":"Sri Setyo","non-dropping-particle":"","parse-names":false,"suffix":""}],"container-title":"al-Uqud : Journal of Islamic Economics","id":"ITEM-1","issue":"1","issued":{"date-parts":[["2020"]]},"page":"32","title":"What Attracts Guest to Stay? Brand Identity, Religiosity, and Reference Group towards Decision to Choose Sharia Hotel","type":"article-journal","volume":"4"},"uris":["http://www.mendeley.com/documents/?uuid=326d3b5a-96f9-4ae3-b2a3-9eb8e6fbf8a3"]}],"mendeley":{"formattedCitation":"(Jayanti &amp; Iriani, 2020)","plainTextFormattedCitation":"(Jayanti &amp; Iriani, 2020)","previouslyFormattedCitation":"(Jayanti &amp; Iriani, 2020)"},"properties":{"noteIndex":0},"schema":"https://github.com/citation-style-language/schema/raw/master/csl-citation.json"}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(Jayanti &amp; Iriani, 2020)</w:t>
      </w:r>
      <w:r w:rsidRPr="00705349">
        <w:rPr>
          <w:sz w:val="22"/>
          <w:szCs w:val="22"/>
          <w:lang w:eastAsia="zh-CN"/>
        </w:rPr>
        <w:fldChar w:fldCharType="end"/>
      </w:r>
      <w:r w:rsidRPr="00705349">
        <w:rPr>
          <w:sz w:val="22"/>
          <w:szCs w:val="22"/>
          <w:lang w:eastAsia="zh-CN"/>
        </w:rPr>
        <w:t xml:space="preserve">. Facilities in Shariah hotels that adhere to Shariah principles should be operated based on Shariah principles </w:t>
      </w:r>
      <w:r w:rsidRPr="00705349">
        <w:rPr>
          <w:sz w:val="22"/>
          <w:szCs w:val="22"/>
          <w:lang w:eastAsia="zh-CN"/>
        </w:rPr>
        <w:fldChar w:fldCharType="begin" w:fldLock="1"/>
      </w:r>
      <w:r w:rsidRPr="00705349">
        <w:rPr>
          <w:sz w:val="22"/>
          <w:szCs w:val="22"/>
          <w:lang w:eastAsia="zh-CN"/>
        </w:rPr>
        <w:instrText>ADDIN CSL_CITATION {"citationItems":[{"id":"ITEM-1","itemData":{"DOI":"10.1108/JIMA-06-2020-0179","ISSN":"17590841","abstract":"Purpose: This paper aims to investigate the impact of Shariah-compliant hotel attributes on Muslim travellers’ revisit intention. Design/methodology/approach: A total of 361 Muslim travellers who have stayed at Shariah-compliant hotels in the previous 12 months were recruited to take part in this research. The hypothesized research model was assessed using the partial least squares (PLS) approach. Findings: The analysis revealed that Muslim travellers’ revisit intention is dependent on the halal food and beverages and the provision of Shariah-compliant facilities at the hotel, whereas the Shariah-compliant operation and interior design of hotels are not significantly associated with it. The findings also uncovered that religiosity moderates the impacts of Shariah-compliant facilities and interior design on travellers’ revisit intention. Practical implications: Guidelines to offer services that meet Muslim travellers’ needs can be developed based on the results of this study to help Shariah-compliant hotel marketers attract and retain more customers. Originality/value: The findings of this study have provided insights into the importance of halal attributes and practices in retaining Muslim customers at Shariah-compliant hotels.","author":[{"dropping-particle":"","family":"Sulaiman","given":"Zaidatul Akma","non-dropping-particle":"","parse-names":false,"suffix":""},{"dropping-particle":"","family":"Iranmanesh","given":"Mohammad","non-dropping-particle":"","parse-names":false,"suffix":""},{"dropping-particle":"","family":"Foroughi","given":"Behzad","non-dropping-particle":"","parse-names":false,"suffix":""},{"dropping-particle":"","family":"Rosly","given":"Othman","non-dropping-particle":"","parse-names":false,"suffix":""}],"container-title":"Journal of Islamic Marketing","id":"ITEM-1","issue":"10","issued":{"date-parts":[["2022"]]},"page":"2108-2125","title":"The impacts of Shariah-compliant hotel attributes on Muslim travellers revisit intention: religiosity as a moderator","type":"article-journal","volume":"13"},"uris":["http://www.mendeley.com/documents/?uuid=70445ab8-4d5b-4544-a4ff-4e382fea7414"]}],"mendeley":{"formattedCitation":"(Sulaiman et al., 2022)","plainTextFormattedCitation":"(Sulaiman et al., 2022)","previouslyFormattedCitation":"(Sulaiman et al., 2022)"},"properties":{"noteIndex":0},"schema":"https://github.com/citation-style-language/schema/raw/master/csl-citation.json"}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(Sulaiman et al., 2022)</w:t>
      </w:r>
      <w:r w:rsidRPr="00705349">
        <w:rPr>
          <w:sz w:val="22"/>
          <w:szCs w:val="22"/>
          <w:lang w:eastAsia="zh-CN"/>
        </w:rPr>
        <w:fldChar w:fldCharType="end"/>
      </w:r>
      <w:r w:rsidRPr="00705349">
        <w:rPr>
          <w:sz w:val="22"/>
          <w:szCs w:val="22"/>
          <w:lang w:eastAsia="zh-CN"/>
        </w:rPr>
        <w:t xml:space="preserve">. Consumers need to consider Islamic non-physical attributes when staying at Shariah hotels, such as attitudes, reflections, and the avoidance of sinful acts. Additionally, Islamic non-physical attributes in customer satisfaction are mediated by Islamic religiosity, meaning that individuals with high levels of religiosity will prioritize matters related to the afterlife over worldly matters and strive to obey the commandments according to their beliefs while avoiding all prohibitions of Allah SWT. In other words, consumers who enter Shariah hotels have religious convictions, and they are more likely to accept products/services that are in line with Islamic Shariah law </w:t>
      </w:r>
      <w:r w:rsidRPr="00705349">
        <w:rPr>
          <w:sz w:val="22"/>
          <w:szCs w:val="22"/>
          <w:lang w:eastAsia="zh-CN"/>
        </w:rPr>
        <w:fldChar w:fldCharType="begin" w:fldLock="1"/>
      </w:r>
      <w:r w:rsidRPr="00705349">
        <w:rPr>
          <w:sz w:val="22"/>
          <w:szCs w:val="22"/>
          <w:lang w:eastAsia="zh-CN"/>
        </w:rPr>
        <w:instrText>ADDIN CSL_CITATION {"citationItems":[{"id":"ITEM-1","itemData":{"abstract":"The hijab is a Muslim women’s identity it shows their culture and religion. When we see women wearing hijab the first word that comes in our minds is that the women belong to Islam and from a good family as well. Muslim women tend to wear hijab to show their Islamic values. There are many countries which are Islamic but they act differently. Now women are focusing on media influence as nowadays women are more into the things like internet, advertisement, and fashion shows and bloggers etc. The current variable in this research are sources of fashion knowledge. How hijab girls see fashion and dressing. How they carry themselves in front of others. Nowadays people are very conscious about fashion so they collect each and every information through their relatives, friend and family and also from social media. Dressing sense of a person is always describing the lifestyle of a person and personality. Now celebrities also impact the choice of a person. People enhance from that product in which celebrity have a great impact on consumer choice. There were a lot of methods for the method of research but the most appropriate for us was the research through questionnaire","author":[{"dropping-particle":"","family":"Khalid","given":"Kanza","non-dropping-particle":"","parse-names":false,"suffix":""},{"dropping-particle":"","family":"Akhtar","given":"Samina","non-dropping-particle":"","parse-names":false,"suffix":""}],"container-title":"Journal of Marketing and Logistics Volume","id":"ITEM-1","issued":{"date-parts":[["2018"]]},"title":"Factors Influencing Fashion Consciousness in Hijab Fashion Consumption","type":"article-journal"},"uris":["http://www.mendeley.com/documents/?uuid=a0dbe39c-2c6c-46cc-8ab9-89802949a235"]}],"mendeley":{"formattedCitation":"(Khalid &amp; Akhtar, 2018)","plainTextFormattedCitation":"(Khalid &amp; Akhtar, 2018)","previouslyFormattedCitation":"(Khalid &amp; Akhtar, 2018)"},"properties":{"noteIndex":0},"schema":"https://github.com/citation-style-language/schema/raw/master/csl-citation.json"}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(Khalid &amp; Akhtar, 2018)</w:t>
      </w:r>
      <w:r w:rsidRPr="00705349">
        <w:rPr>
          <w:sz w:val="22"/>
          <w:szCs w:val="22"/>
          <w:lang w:eastAsia="zh-CN"/>
        </w:rPr>
        <w:fldChar w:fldCharType="end"/>
      </w:r>
      <w:r w:rsidRPr="00705349">
        <w:rPr>
          <w:sz w:val="22"/>
          <w:szCs w:val="22"/>
          <w:lang w:eastAsia="zh-CN"/>
        </w:rPr>
        <w:t>.</w:t>
      </w:r>
    </w:p>
    <w:p w14:paraId="37469F20" w14:textId="77777777" w:rsidR="00705349" w:rsidRPr="00705349" w:rsidRDefault="00705349" w:rsidP="00705349">
      <w:pPr>
        <w:suppressAutoHyphens/>
        <w:ind w:firstLine="567"/>
        <w:jc w:val="both"/>
        <w:rPr>
          <w:sz w:val="22"/>
          <w:szCs w:val="22"/>
          <w:lang w:eastAsia="zh-CN"/>
        </w:rPr>
      </w:pPr>
      <w:r w:rsidRPr="00705349">
        <w:rPr>
          <w:sz w:val="22"/>
          <w:szCs w:val="22"/>
          <w:lang w:eastAsia="zh-CN"/>
        </w:rPr>
        <w:t xml:space="preserve">Islamic religiosity mediates the satisfaction-behavioral loyalty relationship with a non-significant positive effect. Revisit intention is one of the key indicators of behavioral loyalty, which is an important factor that helps ensure a destination successfully attracts tourists. This factor should be considered due to the benefits it offers. This study is not in line with the research conducted by </w:t>
      </w:r>
      <w:r w:rsidRPr="00705349">
        <w:rPr>
          <w:sz w:val="22"/>
          <w:szCs w:val="22"/>
          <w:lang w:eastAsia="zh-CN"/>
        </w:rPr>
        <w:fldChar w:fldCharType="begin" w:fldLock="1"/>
      </w:r>
      <w:r w:rsidRPr="00705349">
        <w:rPr>
          <w:sz w:val="22"/>
          <w:szCs w:val="22"/>
          <w:lang w:eastAsia="zh-CN"/>
        </w:rPr>
        <w:instrText>ADDIN CSL_CITATION {"citationItems":[{"id":"ITEM-1","itemData":{"DOI":"10.1177/21582440211068462","ISSN":"21582440","abstract":"In the context of Muslim-friendly tourism, marketers have to pay attention to the needs of their main target, Muslim tourists. This study aimed to examine the influence of destination attributes, including both generic and Islamic attributes, on overall tourist satisfaction to get a more comprehensive view. Likewise, this study investigated the effect of overall tourist satisfaction on its consequences. The moderation effect of Islamic religiosity on the relationship between Islamic attributes and overall tourist satisfaction was also considered. An online survey was conducted, with a sample of 231 Muslims who traveled to Muslim-majority cities, and the data were analyzed using Structural Equation Modeling. The results showed that both generic and Islamic attributes positively influence overall tourist satisfaction, while its consequences affected their behavioral, attitudinal loyalty, and churn intention. Overall tourist satisfaction was not found to affect complaint intention. Likewise, the moderation effect of Islamic religiosity was insignificant.","author":[{"dropping-particle":"","family":"Fajriyati","given":"Ilisa","non-dropping-particle":"","parse-names":false,"suffix":""},{"dropping-particle":"","family":"Afiff","given":"Adi Zakaria","non-dropping-particle":"","parse-names":false,"suffix":""},{"dropping-particle":"","family":"Gayatri","given":"Gita","non-dropping-particle":"","parse-names":false,"suffix":""},{"dropping-particle":"","family":"Hati","given":"Sri Rahayu Hijrah","non-dropping-particle":"","parse-names":false,"suffix":""}],"container-title":"SAGE Open","id":"ITEM-1","issue":"1","issued":{"date-parts":[["2022"]]},"title":"Attributes Influencing Overall Tourist Satisfaction and Its Consequences for Muslim-Majority Destination","type":"article-journal","volume":"12"},"uris":["http://www.mendeley.com/documents/?uuid=632c2410-622a-45b5-92b8-42054a71ec73"]}],"mendeley":{"formattedCitation":"(Fajriyati et al., 2022)","plainTextFormattedCitation":"(Fajriyati et al., 2022)","previouslyFormattedCitation":"(Fajriyati et al., 2022)"},"properties":{"noteIndex":0},"schema":"https://github.com/citation-style-language/schema/raw/master/csl-citation.json"}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(Fajriyati et al., 2022)</w:t>
      </w:r>
      <w:r w:rsidRPr="00705349">
        <w:rPr>
          <w:sz w:val="22"/>
          <w:szCs w:val="22"/>
          <w:lang w:eastAsia="zh-CN"/>
        </w:rPr>
        <w:fldChar w:fldCharType="end"/>
      </w:r>
      <w:r w:rsidRPr="00705349">
        <w:rPr>
          <w:sz w:val="22"/>
          <w:szCs w:val="22"/>
          <w:lang w:eastAsia="zh-CN"/>
        </w:rPr>
        <w:t xml:space="preserve">. The lack of satisfaction experienced by customers when visiting or staying at Shariah hotels does not influence behavioral loyalty, which is the level of customer loyalty reflected in their behavior in using a product/service. Additionally, the role of Islamic religiosity does not mediate satisfaction-behavioral loyalty, meaning that when consumers have high Islamic religiosity, their understanding of Islamic values and commitment to their religion, the satisfaction they derive from the available Islamic attributes in Shariah hotels will also be high, leading to repeat visits by consumers. Islamic religiosity mediates the influence of satisfaction on attitudinal loyalty with a significant positive effect. </w:t>
      </w:r>
    </w:p>
    <w:p w14:paraId="2B535CC7" w14:textId="77777777" w:rsidR="00705349" w:rsidRPr="00705349" w:rsidRDefault="00705349" w:rsidP="00705349">
      <w:pPr>
        <w:suppressAutoHyphens/>
        <w:ind w:firstLine="567"/>
        <w:jc w:val="both"/>
        <w:rPr>
          <w:sz w:val="22"/>
          <w:szCs w:val="22"/>
          <w:lang w:eastAsia="zh-CN"/>
        </w:rPr>
      </w:pPr>
      <w:r w:rsidRPr="00705349">
        <w:rPr>
          <w:sz w:val="22"/>
          <w:szCs w:val="22"/>
          <w:lang w:eastAsia="zh-CN"/>
        </w:rPr>
        <w:t xml:space="preserve">This study aligns with the findings of research conducted by </w:t>
      </w:r>
      <w:r w:rsidRPr="00705349">
        <w:rPr>
          <w:sz w:val="22"/>
          <w:szCs w:val="22"/>
          <w:lang w:eastAsia="zh-CN"/>
        </w:rPr>
        <w:fldChar w:fldCharType="begin" w:fldLock="1"/>
      </w:r>
      <w:r w:rsidRPr="00705349">
        <w:rPr>
          <w:sz w:val="22"/>
          <w:szCs w:val="22"/>
          <w:lang w:eastAsia="zh-CN"/>
        </w:rPr>
        <w:instrText>ADDIN CSL_CITATION {"citationItems":[{"id":"ITEM-1","itemData":{"author":[{"dropping-particle":"","family":"Rahman","given":"Muhammad Khalilur","non-dropping-particle":"","parse-names":false,"suffix":""}],"id":"ITEM-1","issue":"1","issued":{"date-parts":[["2014"]]},"page":"63-77","title":"Motivating factors of Islamic Tourist ’ s Destination Loyalty : An Empirical Investigation in Malaysia","type":"article-journal","volume":"2"},"uris":["http://www.mendeley.com/documents/?uuid=eac91e32-caef-4568-ba14-b88a208ad3db"]}],"mendeley":{"formattedCitation":"(Rahman, 2014)","plainTextFormattedCitation":"(Rahman, 2014)","previouslyFormattedCitation":"(Rahman, 2014)"},"properties":{"noteIndex":0},"schema":"https://github.com/citation-style-language/schema/raw/master/csl-citation.json"}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(Rahman, 2014)</w:t>
      </w:r>
      <w:r w:rsidRPr="00705349">
        <w:rPr>
          <w:sz w:val="22"/>
          <w:szCs w:val="22"/>
          <w:lang w:eastAsia="zh-CN"/>
        </w:rPr>
        <w:fldChar w:fldCharType="end"/>
      </w:r>
      <w:r w:rsidRPr="00705349">
        <w:rPr>
          <w:sz w:val="22"/>
          <w:szCs w:val="22"/>
          <w:lang w:eastAsia="zh-CN"/>
        </w:rPr>
        <w:t xml:space="preserve">, which states that satisfaction influences attitudinal loyalty, indicated by the intention to revisit a destination and the willingness to recommend it to friends and family. Similarly, the study by </w:t>
      </w:r>
      <w:r w:rsidRPr="00705349">
        <w:rPr>
          <w:sz w:val="22"/>
          <w:szCs w:val="22"/>
          <w:lang w:eastAsia="zh-CN"/>
        </w:rPr>
        <w:fldChar w:fldCharType="begin" w:fldLock="1"/>
      </w:r>
      <w:r w:rsidRPr="00705349">
        <w:rPr>
          <w:sz w:val="22"/>
          <w:szCs w:val="22"/>
          <w:lang w:eastAsia="zh-CN"/>
        </w:rPr>
        <w:instrText>ADDIN CSL_CITATION {"citationItems":[{"id":"ITEM-1","itemData":{"DOI":"10.1177/21582440211068462","ISSN":"21582440","abstract":"In the context of Muslim-friendly tourism, marketers have to pay attention to the needs of their main target, Muslim tourists. This study aimed to examine the influence of destination attributes, including both generic and Islamic attributes, on overall tourist satisfaction to get a more comprehensive view. Likewise, this study investigated the effect of overall tourist satisfaction on its consequences. The moderation effect of Islamic religiosity on the relationship between Islamic attributes and overall tourist satisfaction was also considered. An online survey was conducted, with a sample of 231 Muslims who traveled to Muslim-majority cities, and the data were analyzed using Structural Equation Modeling. The results showed that both generic and Islamic attributes positively influence overall tourist satisfaction, while its consequences affected their behavioral, attitudinal loyalty, and churn intention. Overall tourist satisfaction was not found to affect complaint intention. Likewise, the moderation effect of Islamic religiosity was insignificant.","author":[{"dropping-particle":"","family":"Fajriyati","given":"Ilisa","non-dropping-particle":"","parse-names":false,"suffix":""},{"dropping-particle":"","family":"Afiff","given":"Adi Zakaria","non-dropping-particle":"","parse-names":false,"suffix":""},{"dropping-particle":"","family":"Gayatri","given":"Gita","non-dropping-particle":"","parse-names":false,"suffix":""},{"dropping-particle":"","family":"Hati","given":"Sri Rahayu Hijrah","non-dropping-particle":"","parse-names":false,"suffix":""}],"container-title":"SAGE Open","id":"ITEM-1","issue":"1","issued":{"date-parts":[["2022"]]},"title":"Attributes Influencing Overall Tourist Satisfaction and Its Consequences for Muslim-Majority Destination","type":"article-journal","volume":"12"},"uris":["http://www.mendeley.com/documents/?uuid=632c2410-622a-45b5-92b8-42054a71ec73"]}],"mendeley":{"formattedCitation":"(Fajriyati et al., 2022)","plainTextFormattedCitation":"(Fajriyati et al., 2022)","previouslyFormattedCitation":"(Fajriyati et al., 2022)"},"properties":{"noteIndex":0},"schema":"https://github.com/citation-style-language/schema/raw/master/csl-citation.json"}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(Fajriyati et al., 2022)</w:t>
      </w:r>
      <w:r w:rsidRPr="00705349">
        <w:rPr>
          <w:sz w:val="22"/>
          <w:szCs w:val="22"/>
          <w:lang w:eastAsia="zh-CN"/>
        </w:rPr>
        <w:fldChar w:fldCharType="end"/>
      </w:r>
      <w:r w:rsidRPr="00705349">
        <w:rPr>
          <w:sz w:val="22"/>
          <w:szCs w:val="22"/>
          <w:lang w:eastAsia="zh-CN"/>
        </w:rPr>
        <w:t xml:space="preserve"> explains that satisfied tourists will choose to revisit the same destination. Islamic religiosity mediates satisfaction-attitudinal loyalty, where consumers' religious attitudes towards Islamic attributes found in Shariah hotels provide added value in achieving customer satisfaction </w:t>
      </w:r>
      <w:r w:rsidRPr="00705349">
        <w:rPr>
          <w:sz w:val="22"/>
          <w:szCs w:val="22"/>
          <w:lang w:eastAsia="zh-CN"/>
        </w:rPr>
        <w:fldChar w:fldCharType="begin" w:fldLock="1"/>
      </w:r>
      <w:r w:rsidRPr="00705349">
        <w:rPr>
          <w:sz w:val="22"/>
          <w:szCs w:val="22"/>
          <w:lang w:eastAsia="zh-CN"/>
        </w:rPr>
        <w:instrText>ADDIN CSL_CITATION {"citationItems":[{"id":"ITEM-1","itemData":{"DOI":"10.34208/jba.v23i1.887","ISSN":"1410-9875","abstract":"The purpose of this study was to determine the effect of Value Co-cration on Perceived Justice, to determine the effect of Service Recovery on Perceived Justice, to determine the effect of Perceived Justice on Emotions and to determine the effect of Emotions on Repurchase Intentios. The sampling technique in this research is judgmental sample. This research was conducted for three months by distributing questionnaires via google form. The number of samples in this study were 300 respondents. The analytical tool used is SEM (Structural Equation Modeling). The results of this study are Utilitarian Value has a positive effect on Perceived Justice. Hedonic value has a negative effect on perceived justice, Making an Apology has a positive influence on perceived justice, Problem Solving has a positive influence on perceived justice, Being Courteous has a positive influence on perceived justice, Providing an explanation has a positive influence on perceived justice, Prompt Handling has Positive influence on the variable Perceived Justice, Perceived Justice has a negative effect on Negative Emotion, Perceived justice has a positive effect on positive emotions, Negative Emotion has a positive effect on Repurchase Intention and Positive Emotion has a positive effect on Repurchase Intention.","author":[{"dropping-particle":"","family":"SHALEHA","given":"WAODE MARATUN","non-dropping-particle":"","parse-names":false,"suffix":""},{"dropping-particle":"","family":"HAKIM","given":"AL ASY ARI ADNAN","non-dropping-particle":"","parse-names":false,"suffix":""},{"dropping-particle":"","family":"RIZKI","given":"SELVI DILIYANTI","non-dropping-particle":"","parse-names":false,"suffix":""}],"container-title":"Jurnal Bisnis dan Akuntansi","id":"ITEM-1","issue":"1","issued":{"date-parts":[["2021"]]},"page":"75-92","title":"Pendekatan Psikologis Dalam Mendapatkan Kepercayaan Konsumen Dari Kegagalan Pelayanan","type":"article-journal","volume":"23"},"uris":["http://www.mendeley.com/documents/?uuid=d25215f6-81fd-4968-8732-12cb34edf545"]}],"mendeley":{"formattedCitation":"(SHALEHA et al., 2021)","manualFormatting":"(shaleha et al., 2021)","plainTextFormattedCitation":"(SHALEHA et al., 2021)","previouslyFormattedCitation":"(SHALEHA et al., 2021)"},"properties":{"noteIndex":0},"schema":"https://github.com/citation-style-language/schema/raw/master/csl-citation.json"}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(shaleha et al., 2021)</w:t>
      </w:r>
      <w:r w:rsidRPr="00705349">
        <w:rPr>
          <w:sz w:val="22"/>
          <w:szCs w:val="22"/>
          <w:lang w:eastAsia="zh-CN"/>
        </w:rPr>
        <w:fldChar w:fldCharType="end"/>
      </w:r>
      <w:r w:rsidRPr="00705349">
        <w:rPr>
          <w:sz w:val="22"/>
          <w:szCs w:val="22"/>
          <w:lang w:eastAsia="zh-CN"/>
        </w:rPr>
        <w:t xml:space="preserve">. If this added value meets consumers' expectations, they will provide positive recommendations to people around them. Customer satisfaction has a significant positive effect on behavioral loyalty. This is consistent with the research conducted by </w:t>
      </w:r>
      <w:r w:rsidRPr="00705349">
        <w:rPr>
          <w:sz w:val="22"/>
          <w:szCs w:val="22"/>
          <w:lang w:eastAsia="zh-CN"/>
        </w:rPr>
        <w:fldChar w:fldCharType="begin" w:fldLock="1"/>
      </w:r>
      <w:r w:rsidRPr="00705349">
        <w:rPr>
          <w:sz w:val="22"/>
          <w:szCs w:val="22"/>
          <w:lang w:eastAsia="zh-CN"/>
        </w:rPr>
        <w:instrText>ADDIN CSL_CITATION {"citationItems":[{"id":"ITEM-1","itemData":{"ISBN":"1750614111","abstract":"The purpose of this study is to develop and implement a method for hotels to identify attributes that will increase customer loyalty. A second purpose is to produce a methodology that can be replicated by other hotels. This study will explore the relationship between customer satisfaction and customer loyalty in the hotel industry. The study will also reexamine the antecedents of loyalty. To first determine what can create loyalty toward the subject hotel. Loyalty","author":[{"dropping-particle":"","family":"John T. Bowen","given":"","non-dropping-particle":"","parse-names":false,"suffix":""},{"dropping-particle":"","family":"Shiang‐Lih Chen","given":"","non-dropping-particle":"","parse-names":false,"suffix":""}],"container-title":"International Journal of Contemporary Hospitality Management","id":"ITEM-1","issue":"13","issued":{"date-parts":[["2001"]]},"page":"213-217","title":"The Relationship Between Customer Loyalty and Customer Satisfaction.","type":"article-journal","volume":"5"},"uris":["http://www.mendeley.com/documents/?uuid=63567050-86ee-4248-bd47-fe2f1dcb9b77"]}],"mendeley":{"formattedCitation":"(John T. Bowen &amp; Shiang‐Lih Chen, 2001)","plainTextFormattedCitation":"(John T. Bowen &amp; Shiang‐Lih Chen, 2001)","previouslyFormattedCitation":"(John T. Bowen &amp; Shiang‐Lih Chen, 2001)"},"properties":{"noteIndex":0},"schema":"https://github.com/citation-style-language/schema/raw/master/csl-citation.json"}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(John T. Bowen &amp; Shiang‐Lih Chen, 2001)</w:t>
      </w:r>
      <w:r w:rsidRPr="00705349">
        <w:rPr>
          <w:sz w:val="22"/>
          <w:szCs w:val="22"/>
          <w:lang w:eastAsia="zh-CN"/>
        </w:rPr>
        <w:fldChar w:fldCharType="end"/>
      </w:r>
      <w:r w:rsidRPr="00705349">
        <w:rPr>
          <w:sz w:val="22"/>
          <w:szCs w:val="22"/>
          <w:lang w:eastAsia="zh-CN"/>
        </w:rPr>
        <w:t xml:space="preserve">, where behavioral loyalty can be measured based on consumer behavior, such as the frequency of consuming a product/service. According to </w:t>
      </w:r>
      <w:r w:rsidRPr="00705349">
        <w:rPr>
          <w:sz w:val="22"/>
          <w:szCs w:val="22"/>
          <w:lang w:eastAsia="zh-CN"/>
        </w:rPr>
        <w:lastRenderedPageBreak/>
        <w:fldChar w:fldCharType="begin" w:fldLock="1"/>
      </w:r>
      <w:r w:rsidRPr="00705349">
        <w:rPr>
          <w:sz w:val="22"/>
          <w:szCs w:val="22"/>
          <w:lang w:eastAsia="zh-CN"/>
        </w:rPr>
        <w:instrText>ADDIN CSL_CITATION {"citationItems":[{"id":"ITEM-1","itemData":{"DOI":"10.1177/21582440211068462","ISSN":"21582440","abstract":"In the context of Muslim-friendly tourism, marketers have to pay attention to the needs of their main target, Muslim tourists. This study aimed to examine the influence of destination attributes, including both generic and Islamic attributes, on overall tourist satisfaction to get a more comprehensive view. Likewise, this study investigated the effect of overall tourist satisfaction on its consequences. The moderation effect of Islamic religiosity on the relationship between Islamic attributes and overall tourist satisfaction was also considered. An online survey was conducted, with a sample of 231 Muslims who traveled to Muslim-majority cities, and the data were analyzed using Structural Equation Modeling. The results showed that both generic and Islamic attributes positively influence overall tourist satisfaction, while its consequences affected their behavioral, attitudinal loyalty, and churn intention. Overall tourist satisfaction was not found to affect complaint intention. Likewise, the moderation effect of Islamic religiosity was insignificant.","author":[{"dropping-particle":"","family":"Fajriyati","given":"Ilisa","non-dropping-particle":"","parse-names":false,"suffix":""},{"dropping-particle":"","family":"Afiff","given":"Adi Zakaria","non-dropping-particle":"","parse-names":false,"suffix":""},{"dropping-particle":"","family":"Gayatri","given":"Gita","non-dropping-particle":"","parse-names":false,"suffix":""},{"dropping-particle":"","family":"Hati","given":"Sri Rahayu Hijrah","non-dropping-particle":"","parse-names":false,"suffix":""}],"container-title":"SAGE Open","id":"ITEM-1","issue":"1","issued":{"date-parts":[["2022"]]},"title":"Attributes Influencing Overall Tourist Satisfaction and Its Consequences for Muslim-Majority Destination","type":"article-journal","volume":"12"},"uris":["http://www.mendeley.com/documents/?uuid=632c2410-622a-45b5-92b8-42054a71ec73"]}],"mendeley":{"formattedCitation":"(Fajriyati et al., 2022)","plainTextFormattedCitation":"(Fajriyati et al., 2022)","previouslyFormattedCitation":"(Fajriyati et al., 2022)"},"properties":{"noteIndex":0},"schema":"https://github.com/citation-style-language/schema/raw/master/csl-citation.json"}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(Fajriyati et al., 2022)</w:t>
      </w:r>
      <w:r w:rsidRPr="00705349">
        <w:rPr>
          <w:sz w:val="22"/>
          <w:szCs w:val="22"/>
          <w:lang w:eastAsia="zh-CN"/>
        </w:rPr>
        <w:fldChar w:fldCharType="end"/>
      </w:r>
      <w:r w:rsidRPr="00705349">
        <w:rPr>
          <w:sz w:val="22"/>
          <w:szCs w:val="22"/>
          <w:lang w:eastAsia="zh-CN"/>
        </w:rPr>
        <w:t xml:space="preserve">, behavioral loyalty represents the long-term choice of customers towards a company, the intention to revisit, and the commitment to not switch to other places. The satisfaction derived from Shariah hotels will have a long-term impact on customers, as they will provide positive recommendations for the hotel. Customer satisfaction also has a significant positive effect on attitudinal loyalty. This finding aligns with the research conducted by </w:t>
      </w:r>
      <w:r w:rsidRPr="00705349">
        <w:rPr>
          <w:sz w:val="22"/>
          <w:szCs w:val="22"/>
          <w:lang w:eastAsia="zh-CN"/>
        </w:rPr>
        <w:fldChar w:fldCharType="begin" w:fldLock="1"/>
      </w:r>
      <w:r w:rsidRPr="00705349">
        <w:rPr>
          <w:sz w:val="22"/>
          <w:szCs w:val="22"/>
          <w:lang w:eastAsia="zh-CN"/>
        </w:rPr>
        <w:instrText>ADDIN CSL_CITATION {"citationItems":[{"id":"ITEM-1","itemData":{"DOI":"10.1016/j.tourman.2007.06.007","ISSN":"02615177","abstract":"The objective of this study was to offer an integrated approach to understanding destination loyalty by examining the theoretical and empirical evidence on the causal relationships among destination image, tourist attribute and overall satisfaction, and destination loyalty. A research model was proposed in which seven hypotheses were developed. The empirical data was collected in a major tourism destination in the state of Arkansas-Eureka Springs. A total of 345 questionnaires were returned and the data were analyzed using Structural Equation Modeling (SEM). The results supported the proposed destination loyalty model: (1) destination image directly influenced attribute satisfaction; (2) destination image and attribute satisfaction were both direct antecedents of overall satisfaction; and (3) overall satisfaction and attribute satisfaction in turn had direct and positive impact on destination loyalty. The theoretical and managerial implications were drawn based on the study findings, and recommendations for future researchers were made. © 2007 Elsevier Ltd. All rights reserved.","author":[{"dropping-particle":"","family":"Chi","given":"Christina Geng Qing","non-dropping-particle":"","parse-names":false,"suffix":""},{"dropping-particle":"","family":"Qu","given":"Hailin","non-dropping-particle":"","parse-names":false,"suffix":""}],"container-title":"Tourism Management","id":"ITEM-1","issue":"4","issued":{"date-parts":[["2008"]]},"page":"624-636","title":"Examining the structural relationships of destination image, tourist satisfaction and destination loyalty: An integrated approach","type":"article-journal","volume":"29"},"uris":["http://www.mendeley.com/documents/?uuid=e71f417c-fa26-44ab-b84d-45effd4563f1"]}],"mendeley":{"formattedCitation":"(Chi &amp; Qu, 2008)","plainTextFormattedCitation":"(Chi &amp; Qu, 2008)","previouslyFormattedCitation":"(Chi &amp; Qu, 2008)"},"properties":{"noteIndex":0},"schema":"https://github.com/citation-style-language/schema/raw/master/csl-citation.json"}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(Chi &amp; Qu, 2008)</w:t>
      </w:r>
      <w:r w:rsidRPr="00705349">
        <w:rPr>
          <w:sz w:val="22"/>
          <w:szCs w:val="22"/>
          <w:lang w:eastAsia="zh-CN"/>
        </w:rPr>
        <w:fldChar w:fldCharType="end"/>
      </w:r>
      <w:r w:rsidRPr="00705349">
        <w:rPr>
          <w:sz w:val="22"/>
          <w:szCs w:val="22"/>
          <w:lang w:eastAsia="zh-CN"/>
        </w:rPr>
        <w:t xml:space="preserve">, where attitudinal loyalty is demonstrated through recommendations to others, refusal of offers, and willingness to pay a premium price. </w:t>
      </w:r>
      <w:r w:rsidRPr="00705349">
        <w:rPr>
          <w:sz w:val="22"/>
          <w:szCs w:val="22"/>
          <w:lang w:eastAsia="zh-CN"/>
        </w:rPr>
        <w:fldChar w:fldCharType="begin" w:fldLock="1"/>
      </w:r>
      <w:r w:rsidRPr="00705349">
        <w:rPr>
          <w:sz w:val="22"/>
          <w:szCs w:val="22"/>
          <w:lang w:eastAsia="zh-CN"/>
        </w:rPr>
        <w:instrText>ADDIN CSL_CITATION {"citationItems":[{"id":"ITEM-1","itemData":{"DOI":"10.1177/21582440211068462","ISSN":"21582440","abstract":"In the context of Muslim-friendly tourism, marketers have to pay attention to the needs of their main target, Muslim tourists. This study aimed to examine the influence of destination attributes, including both generic and Islamic attributes, on overall tourist satisfaction to get a more comprehensive view. Likewise, this study investigated the effect of overall tourist satisfaction on its consequences. The moderation effect of Islamic religiosity on the relationship between Islamic attributes and overall tourist satisfaction was also considered. An online survey was conducted, with a sample of 231 Muslims who traveled to Muslim-majority cities, and the data were analyzed using Structural Equation Modeling. The results showed that both generic and Islamic attributes positively influence overall tourist satisfaction, while its consequences affected their behavioral, attitudinal loyalty, and churn intention. Overall tourist satisfaction was not found to affect complaint intention. Likewise, the moderation effect of Islamic religiosity was insignificant.","author":[{"dropping-particle":"","family":"Fajriyati","given":"Ilisa","non-dropping-particle":"","parse-names":false,"suffix":""},{"dropping-particle":"","family":"Afiff","given":"Adi Zakaria","non-dropping-particle":"","parse-names":false,"suffix":""},{"dropping-particle":"","family":"Gayatri","given":"Gita","non-dropping-particle":"","parse-names":false,"suffix":""},{"dropping-particle":"","family":"Hati","given":"Sri Rahayu Hijrah","non-dropping-particle":"","parse-names":false,"suffix":""}],"container-title":"SAGE Open","id":"ITEM-1","issue":"1","issued":{"date-parts":[["2022"]]},"title":"Attributes Influencing Overall Tourist Satisfaction and Its Consequences for Muslim-Majority Destination","type":"article-journal","volume":"12"},"uris":["http://www.mendeley.com/documents/?uuid=632c2410-622a-45b5-92b8-42054a71ec73"]}],"mendeley":{"formattedCitation":"(Fajriyati et al., 2022)","manualFormatting":"Fajriyati et al., (2022)","plainTextFormattedCitation":"(Fajriyati et al., 2022)","previouslyFormattedCitation":"(Fajriyati et al., 2022)"},"properties":{"noteIndex":0},"schema":"https://github.com/citation-style-language/schema/raw/master/csl-citation.json"}</w:instrText>
      </w:r>
      <w:r w:rsidRPr="00705349">
        <w:rPr>
          <w:sz w:val="22"/>
          <w:szCs w:val="22"/>
          <w:lang w:eastAsia="zh-CN"/>
        </w:rPr>
        <w:fldChar w:fldCharType="separate"/>
      </w:r>
      <w:r w:rsidRPr="00705349">
        <w:rPr>
          <w:noProof/>
          <w:sz w:val="22"/>
          <w:szCs w:val="22"/>
          <w:lang w:eastAsia="zh-CN"/>
        </w:rPr>
        <w:t>Fajriyati et al., (2022)</w:t>
      </w:r>
      <w:r w:rsidRPr="00705349">
        <w:rPr>
          <w:sz w:val="22"/>
          <w:szCs w:val="22"/>
          <w:lang w:eastAsia="zh-CN"/>
        </w:rPr>
        <w:fldChar w:fldCharType="end"/>
      </w:r>
      <w:r w:rsidRPr="00705349">
        <w:rPr>
          <w:sz w:val="22"/>
          <w:szCs w:val="22"/>
          <w:lang w:eastAsia="zh-CN"/>
        </w:rPr>
        <w:t xml:space="preserve"> found a significant positive effect of customer satisfaction on attitudinal loyalty. Attitudinal loyalty represents an attitude seen in the willingness of customers to recommend a destination to others. In other words, in this study, if customer satisfaction is met, attitudinal loyalty, which focuses on cognitive aspects, will be created, thereby encouraging repeat visits with the support of the positive experiences obtained from previous visits.</w:t>
      </w:r>
    </w:p>
    <w:p w14:paraId="45AFDA3C" w14:textId="77777777" w:rsidR="00705349" w:rsidRPr="00705349" w:rsidRDefault="00705349" w:rsidP="00705349"/>
    <w:p w14:paraId="7FC040DA" w14:textId="77777777"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48F6431B" w14:textId="77777777" w:rsidR="00705349" w:rsidRDefault="00705349" w:rsidP="00705349">
      <w:pPr>
        <w:suppressAutoHyphens/>
        <w:jc w:val="both"/>
        <w:rPr>
          <w:rFonts w:eastAsia="SimSun;宋体"/>
          <w:sz w:val="22"/>
          <w:szCs w:val="22"/>
          <w:lang w:eastAsia="zh-CN"/>
        </w:rPr>
      </w:pPr>
      <w:r w:rsidRPr="00705349">
        <w:rPr>
          <w:rFonts w:eastAsia="SimSun;宋体"/>
          <w:sz w:val="22"/>
          <w:szCs w:val="22"/>
          <w:lang w:eastAsia="zh-CN"/>
        </w:rPr>
        <w:t>Islamic physical attributes have a significant positive influence on customer satisfaction, while Islamic non-physical attributes have a non-significant negative influence on customer satisfaction. Islamic religiosity mediates the influence of Islamic physical attributes on customer satisfaction, with a non-significant negative effect. Religiosity mediates the influence of Islamic non-physical attributes on customer satisfaction, showing a significant positive impact. Religiosity mediates the influence of satisfaction on behavioral loyalty, with a non-significant positive effect. Islamic religiosity mediates the influence of satisfaction on attitudinal loyalty, showing a significant positive effect. Customer satisfaction has a significant positive impact on behavioral loyalty. Customer satisfaction has a significant positive impact on attitudinal loyalty.</w:t>
      </w:r>
    </w:p>
    <w:p w14:paraId="21984CC7" w14:textId="77777777" w:rsidR="00705349" w:rsidRPr="00705349" w:rsidRDefault="00705349" w:rsidP="00705349">
      <w:pPr>
        <w:suppressAutoHyphens/>
        <w:jc w:val="both"/>
        <w:rPr>
          <w:rFonts w:eastAsia="SimSun;宋体"/>
          <w:sz w:val="22"/>
          <w:szCs w:val="22"/>
          <w:lang w:eastAsia="zh-CN"/>
        </w:rPr>
      </w:pPr>
    </w:p>
    <w:p w14:paraId="361F6E85" w14:textId="77777777"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14:paraId="05EED860" w14:textId="4A569637" w:rsidR="00705349" w:rsidRPr="00705349" w:rsidRDefault="00705349" w:rsidP="00705349">
      <w:pPr>
        <w:widowControl w:val="0"/>
        <w:autoSpaceDE w:val="0"/>
        <w:autoSpaceDN w:val="0"/>
        <w:adjustRightInd w:val="0"/>
        <w:spacing w:after="120"/>
        <w:ind w:left="480" w:hanging="480"/>
        <w:jc w:val="both"/>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705349">
        <w:rPr>
          <w:noProof/>
          <w:sz w:val="22"/>
          <w:szCs w:val="24"/>
        </w:rPr>
        <w:t xml:space="preserve">Adirestuty, F. (2019). Customer-Perceived Value in Creating Customer Satisfaction and Revisit Intention in Sharia Hotels. </w:t>
      </w:r>
      <w:r w:rsidRPr="00705349">
        <w:rPr>
          <w:i/>
          <w:iCs/>
          <w:noProof/>
          <w:sz w:val="22"/>
          <w:szCs w:val="24"/>
        </w:rPr>
        <w:t>Journal of Islamic Monetary Economics and Finance</w:t>
      </w:r>
      <w:r w:rsidRPr="00705349">
        <w:rPr>
          <w:noProof/>
          <w:sz w:val="22"/>
          <w:szCs w:val="24"/>
        </w:rPr>
        <w:t xml:space="preserve">, </w:t>
      </w:r>
      <w:r w:rsidRPr="00705349">
        <w:rPr>
          <w:i/>
          <w:iCs/>
          <w:noProof/>
          <w:sz w:val="22"/>
          <w:szCs w:val="24"/>
        </w:rPr>
        <w:t>5</w:t>
      </w:r>
      <w:r w:rsidRPr="00705349">
        <w:rPr>
          <w:noProof/>
          <w:sz w:val="22"/>
          <w:szCs w:val="24"/>
        </w:rPr>
        <w:t>(2), 367–368. https://doi.org/10.21098/jimf.v5i2.1067</w:t>
      </w:r>
    </w:p>
    <w:p w14:paraId="36EF9EE9"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Afendi, A., &amp; Ghofur, A. (2021). Spiritual Well-Being and Religious Commitment in Explaining Customer Satisfaction and Loyalty in Sharia Banking. </w:t>
      </w:r>
      <w:r w:rsidRPr="00705349">
        <w:rPr>
          <w:i/>
          <w:iCs/>
          <w:noProof/>
          <w:sz w:val="22"/>
          <w:szCs w:val="24"/>
        </w:rPr>
        <w:t>Economica: Jurnal Ekonomi Islam</w:t>
      </w:r>
      <w:r w:rsidRPr="00705349">
        <w:rPr>
          <w:noProof/>
          <w:sz w:val="22"/>
          <w:szCs w:val="24"/>
        </w:rPr>
        <w:t xml:space="preserve">, </w:t>
      </w:r>
      <w:r w:rsidRPr="00705349">
        <w:rPr>
          <w:i/>
          <w:iCs/>
          <w:noProof/>
          <w:sz w:val="22"/>
          <w:szCs w:val="24"/>
        </w:rPr>
        <w:t>12</w:t>
      </w:r>
      <w:r w:rsidRPr="00705349">
        <w:rPr>
          <w:noProof/>
          <w:sz w:val="22"/>
          <w:szCs w:val="24"/>
        </w:rPr>
        <w:t>(1), 97–118. https://doi.org/10.21580/economica.2021.12.1.6429</w:t>
      </w:r>
    </w:p>
    <w:p w14:paraId="21B027CA"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Akhtar, N., Jin, S., Alvi, T. H., &amp; Siddiqi, U. I. (2020). Conflicting halal attributes at halal restaurants and consumers’ responses: The moderating role of religiosity. </w:t>
      </w:r>
      <w:r w:rsidRPr="00705349">
        <w:rPr>
          <w:i/>
          <w:iCs/>
          <w:noProof/>
          <w:sz w:val="22"/>
          <w:szCs w:val="24"/>
        </w:rPr>
        <w:t>Journal of Hospitality and Tourism Management</w:t>
      </w:r>
      <w:r w:rsidRPr="00705349">
        <w:rPr>
          <w:noProof/>
          <w:sz w:val="22"/>
          <w:szCs w:val="24"/>
        </w:rPr>
        <w:t xml:space="preserve">, </w:t>
      </w:r>
      <w:r w:rsidRPr="00705349">
        <w:rPr>
          <w:i/>
          <w:iCs/>
          <w:noProof/>
          <w:sz w:val="22"/>
          <w:szCs w:val="24"/>
        </w:rPr>
        <w:t>45</w:t>
      </w:r>
      <w:r w:rsidRPr="00705349">
        <w:rPr>
          <w:noProof/>
          <w:sz w:val="22"/>
          <w:szCs w:val="24"/>
        </w:rPr>
        <w:t>(October), 499–510. https://doi.org/10.1016/j.jhtm.2020.10.010</w:t>
      </w:r>
    </w:p>
    <w:p w14:paraId="7DF32D5F"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BATTOUR, M., BATTOR, M., &amp; BHATTI, M. A. (2013). Islamic Attributes of Destination: Construct Development and Measurement Validation, and Their Impact on Tourist Satisfaction. </w:t>
      </w:r>
      <w:r w:rsidRPr="00705349">
        <w:rPr>
          <w:i/>
          <w:iCs/>
          <w:noProof/>
          <w:sz w:val="22"/>
          <w:szCs w:val="24"/>
        </w:rPr>
        <w:t>International Journal of Tourism Research, Int. J. Tourism Res.</w:t>
      </w:r>
      <w:r w:rsidRPr="00705349">
        <w:rPr>
          <w:noProof/>
          <w:sz w:val="22"/>
          <w:szCs w:val="24"/>
        </w:rPr>
        <w:t xml:space="preserve">, </w:t>
      </w:r>
      <w:r w:rsidRPr="00705349">
        <w:rPr>
          <w:i/>
          <w:iCs/>
          <w:noProof/>
          <w:sz w:val="22"/>
          <w:szCs w:val="24"/>
        </w:rPr>
        <w:t>113</w:t>
      </w:r>
      <w:r w:rsidRPr="00705349">
        <w:rPr>
          <w:noProof/>
          <w:sz w:val="22"/>
          <w:szCs w:val="24"/>
        </w:rPr>
        <w:t>(Februari 2013), 101–113. https://doi.org/10.1002/jtr</w:t>
      </w:r>
    </w:p>
    <w:p w14:paraId="7520902B"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Battour, M., &amp; Ismail, M. N. (2014). The Role of Destination Attributes in Islamic Tourism. </w:t>
      </w:r>
      <w:r w:rsidRPr="00705349">
        <w:rPr>
          <w:i/>
          <w:iCs/>
          <w:noProof/>
          <w:sz w:val="22"/>
          <w:szCs w:val="24"/>
        </w:rPr>
        <w:t>SHS Web of Conferences</w:t>
      </w:r>
      <w:r w:rsidRPr="00705349">
        <w:rPr>
          <w:noProof/>
          <w:sz w:val="22"/>
          <w:szCs w:val="24"/>
        </w:rPr>
        <w:t xml:space="preserve">, </w:t>
      </w:r>
      <w:r w:rsidRPr="00705349">
        <w:rPr>
          <w:i/>
          <w:iCs/>
          <w:noProof/>
          <w:sz w:val="22"/>
          <w:szCs w:val="24"/>
        </w:rPr>
        <w:t>12</w:t>
      </w:r>
      <w:r w:rsidRPr="00705349">
        <w:rPr>
          <w:noProof/>
          <w:sz w:val="22"/>
          <w:szCs w:val="24"/>
        </w:rPr>
        <w:t>, 01077. https://doi.org/10.1051/shsconf/20141201077</w:t>
      </w:r>
    </w:p>
    <w:p w14:paraId="7D47A8CB"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Battour, M., &amp; Ismail, M. N. (2016). Halal tourism: Concepts, practises, challenges and future. </w:t>
      </w:r>
      <w:r w:rsidRPr="00705349">
        <w:rPr>
          <w:i/>
          <w:iCs/>
          <w:noProof/>
          <w:sz w:val="22"/>
          <w:szCs w:val="24"/>
        </w:rPr>
        <w:t>Tourism Management Perspectives</w:t>
      </w:r>
      <w:r w:rsidRPr="00705349">
        <w:rPr>
          <w:noProof/>
          <w:sz w:val="22"/>
          <w:szCs w:val="24"/>
        </w:rPr>
        <w:t xml:space="preserve">, </w:t>
      </w:r>
      <w:r w:rsidRPr="00705349">
        <w:rPr>
          <w:i/>
          <w:iCs/>
          <w:noProof/>
          <w:sz w:val="22"/>
          <w:szCs w:val="24"/>
        </w:rPr>
        <w:t>19</w:t>
      </w:r>
      <w:r w:rsidRPr="00705349">
        <w:rPr>
          <w:noProof/>
          <w:sz w:val="22"/>
          <w:szCs w:val="24"/>
        </w:rPr>
        <w:t>, 150–154. https://doi.org/10.1016/j.tmp.2015.12.008</w:t>
      </w:r>
    </w:p>
    <w:p w14:paraId="41237898"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Battour, M., Rahman, M. K., &amp; Rana, M. S. (2020). The impact of PHTPS on trip quality, trip value, satisfaction and word of mouth: Non-Muslim tourists’ perspective. </w:t>
      </w:r>
      <w:r w:rsidRPr="00705349">
        <w:rPr>
          <w:i/>
          <w:iCs/>
          <w:noProof/>
          <w:sz w:val="22"/>
          <w:szCs w:val="24"/>
        </w:rPr>
        <w:t>Journal of Islamic Marketing</w:t>
      </w:r>
      <w:r w:rsidRPr="00705349">
        <w:rPr>
          <w:noProof/>
          <w:sz w:val="22"/>
          <w:szCs w:val="24"/>
        </w:rPr>
        <w:t xml:space="preserve">, </w:t>
      </w:r>
      <w:r w:rsidRPr="00705349">
        <w:rPr>
          <w:i/>
          <w:iCs/>
          <w:noProof/>
          <w:sz w:val="22"/>
          <w:szCs w:val="24"/>
        </w:rPr>
        <w:t>11</w:t>
      </w:r>
      <w:r w:rsidRPr="00705349">
        <w:rPr>
          <w:noProof/>
          <w:sz w:val="22"/>
          <w:szCs w:val="24"/>
        </w:rPr>
        <w:t>(6), 1517–1538. https://doi.org/10.1108/JIMA-03-2019-0058</w:t>
      </w:r>
    </w:p>
    <w:p w14:paraId="08D63B02"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lastRenderedPageBreak/>
        <w:t xml:space="preserve">Chi, C. G. Q., &amp; Qu, H. (2008). Examining the structural relationships of destination image, tourist satisfaction and destination loyalty: An integrated approach. </w:t>
      </w:r>
      <w:r w:rsidRPr="00705349">
        <w:rPr>
          <w:i/>
          <w:iCs/>
          <w:noProof/>
          <w:sz w:val="22"/>
          <w:szCs w:val="24"/>
        </w:rPr>
        <w:t>Tourism Management</w:t>
      </w:r>
      <w:r w:rsidRPr="00705349">
        <w:rPr>
          <w:noProof/>
          <w:sz w:val="22"/>
          <w:szCs w:val="24"/>
        </w:rPr>
        <w:t xml:space="preserve">, </w:t>
      </w:r>
      <w:r w:rsidRPr="00705349">
        <w:rPr>
          <w:i/>
          <w:iCs/>
          <w:noProof/>
          <w:sz w:val="22"/>
          <w:szCs w:val="24"/>
        </w:rPr>
        <w:t>29</w:t>
      </w:r>
      <w:r w:rsidRPr="00705349">
        <w:rPr>
          <w:noProof/>
          <w:sz w:val="22"/>
          <w:szCs w:val="24"/>
        </w:rPr>
        <w:t>(4), 624–636. https://doi.org/10.1016/j.tourman.2007.06.007</w:t>
      </w:r>
    </w:p>
    <w:p w14:paraId="1DA282C3"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Eid, R., &amp; El-Gohary, H. (2015a). The role of Islamic religiosity on the relationship between perceived value and tourist satisfaction. </w:t>
      </w:r>
      <w:r w:rsidRPr="00705349">
        <w:rPr>
          <w:i/>
          <w:iCs/>
          <w:noProof/>
          <w:sz w:val="22"/>
          <w:szCs w:val="24"/>
        </w:rPr>
        <w:t>Tourism Management</w:t>
      </w:r>
      <w:r w:rsidRPr="00705349">
        <w:rPr>
          <w:noProof/>
          <w:sz w:val="22"/>
          <w:szCs w:val="24"/>
        </w:rPr>
        <w:t xml:space="preserve">, </w:t>
      </w:r>
      <w:r w:rsidRPr="00705349">
        <w:rPr>
          <w:i/>
          <w:iCs/>
          <w:noProof/>
          <w:sz w:val="22"/>
          <w:szCs w:val="24"/>
        </w:rPr>
        <w:t>46</w:t>
      </w:r>
      <w:r w:rsidRPr="00705349">
        <w:rPr>
          <w:noProof/>
          <w:sz w:val="22"/>
          <w:szCs w:val="24"/>
        </w:rPr>
        <w:t>, 477–488. https://doi.org/10.1016/j.tourman.2014.08.003</w:t>
      </w:r>
    </w:p>
    <w:p w14:paraId="7E7F2DCE"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Eid, R., &amp; El-Gohary, H. (2015b). The role of Islamic religiosity on the relationship between perceived value and tourist satisfaction. </w:t>
      </w:r>
      <w:r w:rsidRPr="00705349">
        <w:rPr>
          <w:i/>
          <w:iCs/>
          <w:noProof/>
          <w:sz w:val="22"/>
          <w:szCs w:val="24"/>
        </w:rPr>
        <w:t>Tourism Management</w:t>
      </w:r>
      <w:r w:rsidRPr="00705349">
        <w:rPr>
          <w:noProof/>
          <w:sz w:val="22"/>
          <w:szCs w:val="24"/>
        </w:rPr>
        <w:t xml:space="preserve">, </w:t>
      </w:r>
      <w:r w:rsidRPr="00705349">
        <w:rPr>
          <w:i/>
          <w:iCs/>
          <w:noProof/>
          <w:sz w:val="22"/>
          <w:szCs w:val="24"/>
        </w:rPr>
        <w:t>46</w:t>
      </w:r>
      <w:r w:rsidRPr="00705349">
        <w:rPr>
          <w:noProof/>
          <w:sz w:val="22"/>
          <w:szCs w:val="24"/>
        </w:rPr>
        <w:t>(August), 477–488. https://doi.org/10.1016/j.tourman.2014.08.003</w:t>
      </w:r>
    </w:p>
    <w:p w14:paraId="700D362A"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Fajriyati, I., Afiff, A. Z., Gayatri, G., &amp; Hati, S. R. H. (2020). Generic and Islamic attributes for non-Muslim majority destinations: application of the three-factor theory of customer satisfaction. </w:t>
      </w:r>
      <w:r w:rsidRPr="00705349">
        <w:rPr>
          <w:i/>
          <w:iCs/>
          <w:noProof/>
          <w:sz w:val="22"/>
          <w:szCs w:val="24"/>
        </w:rPr>
        <w:t>Heliyon</w:t>
      </w:r>
      <w:r w:rsidRPr="00705349">
        <w:rPr>
          <w:noProof/>
          <w:sz w:val="22"/>
          <w:szCs w:val="24"/>
        </w:rPr>
        <w:t xml:space="preserve">, </w:t>
      </w:r>
      <w:r w:rsidRPr="00705349">
        <w:rPr>
          <w:i/>
          <w:iCs/>
          <w:noProof/>
          <w:sz w:val="22"/>
          <w:szCs w:val="24"/>
        </w:rPr>
        <w:t>6</w:t>
      </w:r>
      <w:r w:rsidRPr="00705349">
        <w:rPr>
          <w:noProof/>
          <w:sz w:val="22"/>
          <w:szCs w:val="24"/>
        </w:rPr>
        <w:t>(6). https://doi.org/10.1016/j.heliyon.2020.e04324</w:t>
      </w:r>
    </w:p>
    <w:p w14:paraId="45E3CCB0"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Fajriyati, I., Afiff, A. Z., Gayatri, G., &amp; Hati, S. R. H. (2022). Attributes Influencing Overall Tourist Satisfaction and Its Consequences for Muslim-Majority Destination. </w:t>
      </w:r>
      <w:r w:rsidRPr="00705349">
        <w:rPr>
          <w:i/>
          <w:iCs/>
          <w:noProof/>
          <w:sz w:val="22"/>
          <w:szCs w:val="24"/>
        </w:rPr>
        <w:t>SAGE Open</w:t>
      </w:r>
      <w:r w:rsidRPr="00705349">
        <w:rPr>
          <w:noProof/>
          <w:sz w:val="22"/>
          <w:szCs w:val="24"/>
        </w:rPr>
        <w:t xml:space="preserve">, </w:t>
      </w:r>
      <w:r w:rsidRPr="00705349">
        <w:rPr>
          <w:i/>
          <w:iCs/>
          <w:noProof/>
          <w:sz w:val="22"/>
          <w:szCs w:val="24"/>
        </w:rPr>
        <w:t>12</w:t>
      </w:r>
      <w:r w:rsidRPr="00705349">
        <w:rPr>
          <w:noProof/>
          <w:sz w:val="22"/>
          <w:szCs w:val="24"/>
        </w:rPr>
        <w:t>(1). https://doi.org/10.1177/21582440211068462</w:t>
      </w:r>
    </w:p>
    <w:p w14:paraId="4F305746"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Jayanti, W. A., &amp; Iriani, S. S. (2020). What Attracts Guest to Stay? Brand Identity, Religiosity, and Reference Group towards Decision to Choose Sharia Hotel. </w:t>
      </w:r>
      <w:r w:rsidRPr="00705349">
        <w:rPr>
          <w:i/>
          <w:iCs/>
          <w:noProof/>
          <w:sz w:val="22"/>
          <w:szCs w:val="24"/>
        </w:rPr>
        <w:t>Al-Uqud : Journal of Islamic Economics</w:t>
      </w:r>
      <w:r w:rsidRPr="00705349">
        <w:rPr>
          <w:noProof/>
          <w:sz w:val="22"/>
          <w:szCs w:val="24"/>
        </w:rPr>
        <w:t xml:space="preserve">, </w:t>
      </w:r>
      <w:r w:rsidRPr="00705349">
        <w:rPr>
          <w:i/>
          <w:iCs/>
          <w:noProof/>
          <w:sz w:val="22"/>
          <w:szCs w:val="24"/>
        </w:rPr>
        <w:t>4</w:t>
      </w:r>
      <w:r w:rsidRPr="00705349">
        <w:rPr>
          <w:noProof/>
          <w:sz w:val="22"/>
          <w:szCs w:val="24"/>
        </w:rPr>
        <w:t>(1), 32. https://doi.org/10.26740/al-uqud.v4n1.p32-47</w:t>
      </w:r>
    </w:p>
    <w:p w14:paraId="0C910262"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John T. Bowen, &amp; Shiang‐Lih Chen. (2001). The Relationship Between Customer Loyalty and Customer Satisfaction. </w:t>
      </w:r>
      <w:r w:rsidRPr="00705349">
        <w:rPr>
          <w:i/>
          <w:iCs/>
          <w:noProof/>
          <w:sz w:val="22"/>
          <w:szCs w:val="24"/>
        </w:rPr>
        <w:t>International Journal of Contemporary Hospitality Management</w:t>
      </w:r>
      <w:r w:rsidRPr="00705349">
        <w:rPr>
          <w:noProof/>
          <w:sz w:val="22"/>
          <w:szCs w:val="24"/>
        </w:rPr>
        <w:t xml:space="preserve">, </w:t>
      </w:r>
      <w:r w:rsidRPr="00705349">
        <w:rPr>
          <w:i/>
          <w:iCs/>
          <w:noProof/>
          <w:sz w:val="22"/>
          <w:szCs w:val="24"/>
        </w:rPr>
        <w:t>5</w:t>
      </w:r>
      <w:r w:rsidRPr="00705349">
        <w:rPr>
          <w:noProof/>
          <w:sz w:val="22"/>
          <w:szCs w:val="24"/>
        </w:rPr>
        <w:t>(13), 213–217.</w:t>
      </w:r>
    </w:p>
    <w:p w14:paraId="321516EF"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Khalid, K., &amp; Akhtar, S. (2018). Factors Influencing Fashion Consciousness in Hijab Fashion Consumption. </w:t>
      </w:r>
      <w:r w:rsidRPr="00705349">
        <w:rPr>
          <w:i/>
          <w:iCs/>
          <w:noProof/>
          <w:sz w:val="22"/>
          <w:szCs w:val="24"/>
        </w:rPr>
        <w:t>Journal of Marketing and Logistics Volume</w:t>
      </w:r>
      <w:r w:rsidRPr="00705349">
        <w:rPr>
          <w:noProof/>
          <w:sz w:val="22"/>
          <w:szCs w:val="24"/>
        </w:rPr>
        <w:t>.</w:t>
      </w:r>
    </w:p>
    <w:p w14:paraId="6E1DA48A"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Meliani, A., Kosim, A. M., &amp; Hakiem, H. (2021). Pengaruh Religiusitas, Gaya Hidup, dan Harga terhadap Keputusan Pembelian Produk Busana Muslim di Marketplace. </w:t>
      </w:r>
      <w:r w:rsidRPr="00705349">
        <w:rPr>
          <w:i/>
          <w:iCs/>
          <w:noProof/>
          <w:sz w:val="22"/>
          <w:szCs w:val="24"/>
        </w:rPr>
        <w:t>El-Mal: Jurnal Kajian Ekonomi &amp; Bisnis Islam</w:t>
      </w:r>
      <w:r w:rsidRPr="00705349">
        <w:rPr>
          <w:noProof/>
          <w:sz w:val="22"/>
          <w:szCs w:val="24"/>
        </w:rPr>
        <w:t xml:space="preserve">, </w:t>
      </w:r>
      <w:r w:rsidRPr="00705349">
        <w:rPr>
          <w:i/>
          <w:iCs/>
          <w:noProof/>
          <w:sz w:val="22"/>
          <w:szCs w:val="24"/>
        </w:rPr>
        <w:t>4</w:t>
      </w:r>
      <w:r w:rsidRPr="00705349">
        <w:rPr>
          <w:noProof/>
          <w:sz w:val="22"/>
          <w:szCs w:val="24"/>
        </w:rPr>
        <w:t>(2), 163–175. https://doi.org/10.47467/elmal.v4i2.535</w:t>
      </w:r>
    </w:p>
    <w:p w14:paraId="023E3A8C"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Mukhtar, A., &amp; Butt, M. M. (2012). Intention to choose Halal products: The role of religiosity. </w:t>
      </w:r>
      <w:r w:rsidRPr="00705349">
        <w:rPr>
          <w:i/>
          <w:iCs/>
          <w:noProof/>
          <w:sz w:val="22"/>
          <w:szCs w:val="24"/>
        </w:rPr>
        <w:t>Journal of Islamic Marketing</w:t>
      </w:r>
      <w:r w:rsidRPr="00705349">
        <w:rPr>
          <w:noProof/>
          <w:sz w:val="22"/>
          <w:szCs w:val="24"/>
        </w:rPr>
        <w:t xml:space="preserve">, </w:t>
      </w:r>
      <w:r w:rsidRPr="00705349">
        <w:rPr>
          <w:i/>
          <w:iCs/>
          <w:noProof/>
          <w:sz w:val="22"/>
          <w:szCs w:val="24"/>
        </w:rPr>
        <w:t>3</w:t>
      </w:r>
      <w:r w:rsidRPr="00705349">
        <w:rPr>
          <w:noProof/>
          <w:sz w:val="22"/>
          <w:szCs w:val="24"/>
        </w:rPr>
        <w:t>(2), 108–120. https://doi.org/10.1108/17590831211232519</w:t>
      </w:r>
    </w:p>
    <w:p w14:paraId="2858BC71"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Putra, E. H., Hati, S. R. H., &amp; Daryanti, S. (2016). </w:t>
      </w:r>
      <w:r w:rsidRPr="00705349">
        <w:rPr>
          <w:i/>
          <w:iCs/>
          <w:noProof/>
          <w:sz w:val="22"/>
          <w:szCs w:val="24"/>
        </w:rPr>
        <w:t>Understanding Muslim Customer Satisfaction with Halal Destinations: The Effects of Traditional and Islamic Values</w:t>
      </w:r>
      <w:r w:rsidRPr="00705349">
        <w:rPr>
          <w:noProof/>
          <w:sz w:val="22"/>
          <w:szCs w:val="24"/>
        </w:rPr>
        <w:t xml:space="preserve">. </w:t>
      </w:r>
      <w:r w:rsidRPr="00705349">
        <w:rPr>
          <w:i/>
          <w:iCs/>
          <w:noProof/>
          <w:sz w:val="22"/>
          <w:szCs w:val="24"/>
        </w:rPr>
        <w:t>December</w:t>
      </w:r>
      <w:r w:rsidRPr="00705349">
        <w:rPr>
          <w:noProof/>
          <w:sz w:val="22"/>
          <w:szCs w:val="24"/>
        </w:rPr>
        <w:t>, 167–175. https://doi.org/10.15405/epsbs.2016.11.02.16</w:t>
      </w:r>
    </w:p>
    <w:p w14:paraId="6F41FBA4"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Rahman, M. K. (2014). </w:t>
      </w:r>
      <w:r w:rsidRPr="00705349">
        <w:rPr>
          <w:i/>
          <w:iCs/>
          <w:noProof/>
          <w:sz w:val="22"/>
          <w:szCs w:val="24"/>
        </w:rPr>
        <w:t>Motivating factors of Islamic Tourist ’ s Destination Loyalty : An Empirical Investigation in Malaysia</w:t>
      </w:r>
      <w:r w:rsidRPr="00705349">
        <w:rPr>
          <w:noProof/>
          <w:sz w:val="22"/>
          <w:szCs w:val="24"/>
        </w:rPr>
        <w:t xml:space="preserve">. </w:t>
      </w:r>
      <w:r w:rsidRPr="00705349">
        <w:rPr>
          <w:i/>
          <w:iCs/>
          <w:noProof/>
          <w:sz w:val="22"/>
          <w:szCs w:val="24"/>
        </w:rPr>
        <w:t>2</w:t>
      </w:r>
      <w:r w:rsidRPr="00705349">
        <w:rPr>
          <w:noProof/>
          <w:sz w:val="22"/>
          <w:szCs w:val="24"/>
        </w:rPr>
        <w:t>(1), 63–77.</w:t>
      </w:r>
    </w:p>
    <w:p w14:paraId="515FA316"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Samsudin, D., &amp; Putra, F. K. K. (2020). Influence of Experiential Marketing on Customer Loyalty in Shariah-Compliant Hotel. </w:t>
      </w:r>
      <w:r w:rsidRPr="00705349">
        <w:rPr>
          <w:i/>
          <w:iCs/>
          <w:noProof/>
          <w:sz w:val="22"/>
          <w:szCs w:val="24"/>
        </w:rPr>
        <w:t>Journal of Indonesian Tourism, Hospitality and Recreation</w:t>
      </w:r>
      <w:r w:rsidRPr="00705349">
        <w:rPr>
          <w:noProof/>
          <w:sz w:val="22"/>
          <w:szCs w:val="24"/>
        </w:rPr>
        <w:t xml:space="preserve">, </w:t>
      </w:r>
      <w:r w:rsidRPr="00705349">
        <w:rPr>
          <w:i/>
          <w:iCs/>
          <w:noProof/>
          <w:sz w:val="22"/>
          <w:szCs w:val="24"/>
        </w:rPr>
        <w:t>3</w:t>
      </w:r>
      <w:r w:rsidRPr="00705349">
        <w:rPr>
          <w:noProof/>
          <w:sz w:val="22"/>
          <w:szCs w:val="24"/>
        </w:rPr>
        <w:t>(2), 117–129. https://doi.org/10.17509/jithor.v3i2.20401</w:t>
      </w:r>
    </w:p>
    <w:p w14:paraId="5D005B08"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SHALEHA, W. M., HAKIM, A. A. A. A., &amp; RIZKI, S. D. (2021). Pendekatan Psikologis Dalam Mendapatkan Kepercayaan Konsumen Dari Kegagalan Pelayanan. </w:t>
      </w:r>
      <w:r w:rsidRPr="00705349">
        <w:rPr>
          <w:i/>
          <w:iCs/>
          <w:noProof/>
          <w:sz w:val="22"/>
          <w:szCs w:val="24"/>
        </w:rPr>
        <w:t>Jurnal Bisnis Dan Akuntansi</w:t>
      </w:r>
      <w:r w:rsidRPr="00705349">
        <w:rPr>
          <w:noProof/>
          <w:sz w:val="22"/>
          <w:szCs w:val="24"/>
        </w:rPr>
        <w:t xml:space="preserve">, </w:t>
      </w:r>
      <w:r w:rsidRPr="00705349">
        <w:rPr>
          <w:i/>
          <w:iCs/>
          <w:noProof/>
          <w:sz w:val="22"/>
          <w:szCs w:val="24"/>
        </w:rPr>
        <w:t>23</w:t>
      </w:r>
      <w:r w:rsidRPr="00705349">
        <w:rPr>
          <w:noProof/>
          <w:sz w:val="22"/>
          <w:szCs w:val="24"/>
        </w:rPr>
        <w:t>(1), 75–92. https://doi.org/10.34208/jba.v23i1.887</w:t>
      </w:r>
    </w:p>
    <w:p w14:paraId="71B12C27"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Sobari, N., Kurniati, A., &amp; Usman, H. (2022). The influence of Islamic attributes and religious commitments toward halal wellness services customer satisfaction and loyalty. </w:t>
      </w:r>
      <w:r w:rsidRPr="00705349">
        <w:rPr>
          <w:i/>
          <w:iCs/>
          <w:noProof/>
          <w:sz w:val="22"/>
          <w:szCs w:val="24"/>
        </w:rPr>
        <w:t>Journal of Islamic Marketing</w:t>
      </w:r>
      <w:r w:rsidRPr="00705349">
        <w:rPr>
          <w:noProof/>
          <w:sz w:val="22"/>
          <w:szCs w:val="24"/>
        </w:rPr>
        <w:t xml:space="preserve">, </w:t>
      </w:r>
      <w:r w:rsidRPr="00705349">
        <w:rPr>
          <w:i/>
          <w:iCs/>
          <w:noProof/>
          <w:sz w:val="22"/>
          <w:szCs w:val="24"/>
        </w:rPr>
        <w:t>13</w:t>
      </w:r>
      <w:r w:rsidRPr="00705349">
        <w:rPr>
          <w:noProof/>
          <w:sz w:val="22"/>
          <w:szCs w:val="24"/>
        </w:rPr>
        <w:t>(1), 177–197. https://doi.org/10.1108/JIMA-11-2018-0221</w:t>
      </w:r>
    </w:p>
    <w:p w14:paraId="34F7C3BD"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lastRenderedPageBreak/>
        <w:t xml:space="preserve">Sudigdo, A., Khalifa, G. S. A., &amp; Abuelhassan, A. E. (2019). Driving Islamic Attributes, Destination Security Guarantee &amp; Destination Image To Predict Tourists’ Decision To Visit Jakarta. </w:t>
      </w:r>
      <w:r w:rsidRPr="00705349">
        <w:rPr>
          <w:i/>
          <w:iCs/>
          <w:noProof/>
          <w:sz w:val="22"/>
          <w:szCs w:val="24"/>
        </w:rPr>
        <w:t xml:space="preserve">International Journal on Recent Trends in Business and Tourism </w:t>
      </w:r>
      <w:r w:rsidRPr="00705349">
        <w:rPr>
          <w:noProof/>
          <w:sz w:val="22"/>
          <w:szCs w:val="24"/>
        </w:rPr>
        <w:t xml:space="preserve">, </w:t>
      </w:r>
      <w:r w:rsidRPr="00705349">
        <w:rPr>
          <w:i/>
          <w:iCs/>
          <w:noProof/>
          <w:sz w:val="22"/>
          <w:szCs w:val="24"/>
        </w:rPr>
        <w:t>3</w:t>
      </w:r>
      <w:r w:rsidRPr="00705349">
        <w:rPr>
          <w:noProof/>
          <w:sz w:val="22"/>
          <w:szCs w:val="24"/>
        </w:rPr>
        <w:t>(1), 59–65.</w:t>
      </w:r>
    </w:p>
    <w:p w14:paraId="201CEEF9" w14:textId="77777777" w:rsidR="00705349" w:rsidRPr="00705349" w:rsidRDefault="00705349" w:rsidP="00705349">
      <w:pPr>
        <w:widowControl w:val="0"/>
        <w:autoSpaceDE w:val="0"/>
        <w:autoSpaceDN w:val="0"/>
        <w:adjustRightInd w:val="0"/>
        <w:spacing w:after="120"/>
        <w:ind w:left="480" w:hanging="480"/>
        <w:jc w:val="both"/>
        <w:rPr>
          <w:noProof/>
          <w:sz w:val="22"/>
          <w:szCs w:val="24"/>
        </w:rPr>
      </w:pPr>
      <w:r w:rsidRPr="00705349">
        <w:rPr>
          <w:noProof/>
          <w:sz w:val="22"/>
          <w:szCs w:val="24"/>
        </w:rPr>
        <w:t xml:space="preserve">Sukoso, Wiryawan Adam, Kusnadi Joni, S. (2020). Ekosistem Industri Halal 2020. In </w:t>
      </w:r>
      <w:r w:rsidRPr="00705349">
        <w:rPr>
          <w:i/>
          <w:iCs/>
          <w:noProof/>
          <w:sz w:val="22"/>
          <w:szCs w:val="24"/>
        </w:rPr>
        <w:t>Ekosistem Industri Halal</w:t>
      </w:r>
      <w:r w:rsidRPr="00705349">
        <w:rPr>
          <w:noProof/>
          <w:sz w:val="22"/>
          <w:szCs w:val="24"/>
        </w:rPr>
        <w:t>. https://www.bi.go.id/id/edukasi/Documents/EKOSISTEM HALAL 2020.pdf</w:t>
      </w:r>
    </w:p>
    <w:p w14:paraId="11087A9C" w14:textId="77777777" w:rsidR="00705349" w:rsidRPr="00705349" w:rsidRDefault="00705349" w:rsidP="00705349">
      <w:pPr>
        <w:widowControl w:val="0"/>
        <w:autoSpaceDE w:val="0"/>
        <w:autoSpaceDN w:val="0"/>
        <w:adjustRightInd w:val="0"/>
        <w:spacing w:after="120"/>
        <w:ind w:left="480" w:hanging="480"/>
        <w:jc w:val="both"/>
        <w:rPr>
          <w:noProof/>
          <w:sz w:val="22"/>
        </w:rPr>
      </w:pPr>
      <w:r w:rsidRPr="00705349">
        <w:rPr>
          <w:noProof/>
          <w:sz w:val="22"/>
          <w:szCs w:val="24"/>
        </w:rPr>
        <w:t xml:space="preserve">Sulaiman, Z. A., Iranmanesh, M., Foroughi, B., &amp; Rosly, O. (2022). The impacts of Shariah-compliant hotel attributes on Muslim travellers revisit intention: religiosity as a moderator. </w:t>
      </w:r>
      <w:r w:rsidRPr="00705349">
        <w:rPr>
          <w:i/>
          <w:iCs/>
          <w:noProof/>
          <w:sz w:val="22"/>
          <w:szCs w:val="24"/>
        </w:rPr>
        <w:t>Journal of Islamic Marketing</w:t>
      </w:r>
      <w:r w:rsidRPr="00705349">
        <w:rPr>
          <w:noProof/>
          <w:sz w:val="22"/>
          <w:szCs w:val="24"/>
        </w:rPr>
        <w:t xml:space="preserve">, </w:t>
      </w:r>
      <w:r w:rsidRPr="00705349">
        <w:rPr>
          <w:i/>
          <w:iCs/>
          <w:noProof/>
          <w:sz w:val="22"/>
          <w:szCs w:val="24"/>
        </w:rPr>
        <w:t>13</w:t>
      </w:r>
      <w:r w:rsidRPr="00705349">
        <w:rPr>
          <w:noProof/>
          <w:sz w:val="22"/>
          <w:szCs w:val="24"/>
        </w:rPr>
        <w:t>(10), 2108–2125. https://doi.org/10.1108/JIMA-06-2020-0179</w:t>
      </w:r>
    </w:p>
    <w:p w14:paraId="5043C097" w14:textId="1C462718" w:rsidR="00F41C66" w:rsidRDefault="00705349" w:rsidP="00705349">
      <w:pPr>
        <w:spacing w:after="120"/>
        <w:ind w:firstLine="360"/>
        <w:jc w:val="both"/>
        <w:rPr>
          <w:sz w:val="22"/>
          <w:szCs w:val="22"/>
        </w:rPr>
      </w:pPr>
      <w:r>
        <w:rPr>
          <w:sz w:val="22"/>
          <w:szCs w:val="22"/>
        </w:rPr>
        <w:fldChar w:fldCharType="end"/>
      </w:r>
    </w:p>
    <w:p w14:paraId="524050A6" w14:textId="77777777" w:rsidR="00F41C66" w:rsidRDefault="00F41C66" w:rsidP="00D73172">
      <w:pPr>
        <w:spacing w:after="120"/>
        <w:ind w:firstLine="360"/>
        <w:jc w:val="both"/>
        <w:rPr>
          <w:sz w:val="22"/>
          <w:szCs w:val="22"/>
        </w:rPr>
      </w:pPr>
    </w:p>
    <w:p w14:paraId="0862CA72" w14:textId="77777777" w:rsidR="00482F53" w:rsidRDefault="00482F53" w:rsidP="00D73172">
      <w:pPr>
        <w:spacing w:after="120"/>
        <w:ind w:firstLine="360"/>
        <w:jc w:val="both"/>
        <w:rPr>
          <w:sz w:val="22"/>
          <w:szCs w:val="22"/>
        </w:rPr>
      </w:pPr>
    </w:p>
    <w:p w14:paraId="50FD3E98"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1886" w14:textId="77777777" w:rsidR="0026578C" w:rsidRDefault="0026578C">
      <w:r>
        <w:separator/>
      </w:r>
    </w:p>
  </w:endnote>
  <w:endnote w:type="continuationSeparator" w:id="0">
    <w:p w14:paraId="04DDFD62" w14:textId="77777777" w:rsidR="0026578C" w:rsidRDefault="002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SimSun;宋体">
    <w:altName w:val="Yu Gothic"/>
    <w:panose1 w:val="00000000000000000000"/>
    <w:charset w:val="8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Content>
      <w:p w14:paraId="3DBAFCBF" w14:textId="77777777" w:rsidR="00000000"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D1DA" w14:textId="77777777" w:rsidR="0026578C" w:rsidRDefault="0026578C">
      <w:r>
        <w:separator/>
      </w:r>
    </w:p>
  </w:footnote>
  <w:footnote w:type="continuationSeparator" w:id="0">
    <w:p w14:paraId="5ACBEE16" w14:textId="77777777" w:rsidR="0026578C" w:rsidRDefault="002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B70A"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C45F6"/>
    <w:multiLevelType w:val="hybridMultilevel"/>
    <w:tmpl w:val="4FBAEF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1508599164">
    <w:abstractNumId w:val="0"/>
  </w:num>
  <w:num w:numId="2" w16cid:durableId="773594218">
    <w:abstractNumId w:val="4"/>
  </w:num>
  <w:num w:numId="3" w16cid:durableId="1833833628">
    <w:abstractNumId w:val="1"/>
  </w:num>
  <w:num w:numId="4" w16cid:durableId="1015225460">
    <w:abstractNumId w:val="2"/>
  </w:num>
  <w:num w:numId="5" w16cid:durableId="2135440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9015168">
    <w:abstractNumId w:val="6"/>
  </w:num>
  <w:num w:numId="7" w16cid:durableId="1953199112">
    <w:abstractNumId w:val="5"/>
  </w:num>
  <w:num w:numId="8" w16cid:durableId="1596094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CC"/>
    <w:rsid w:val="00032073"/>
    <w:rsid w:val="00136193"/>
    <w:rsid w:val="001419FC"/>
    <w:rsid w:val="001B277F"/>
    <w:rsid w:val="001D0642"/>
    <w:rsid w:val="002006E1"/>
    <w:rsid w:val="00201B74"/>
    <w:rsid w:val="00203B5F"/>
    <w:rsid w:val="0021008A"/>
    <w:rsid w:val="00214280"/>
    <w:rsid w:val="00220AAF"/>
    <w:rsid w:val="002241B8"/>
    <w:rsid w:val="002318A5"/>
    <w:rsid w:val="00240055"/>
    <w:rsid w:val="0026234A"/>
    <w:rsid w:val="0026578C"/>
    <w:rsid w:val="00307AC7"/>
    <w:rsid w:val="00324AFE"/>
    <w:rsid w:val="00336B34"/>
    <w:rsid w:val="003451AD"/>
    <w:rsid w:val="004013F0"/>
    <w:rsid w:val="00467D33"/>
    <w:rsid w:val="00482F53"/>
    <w:rsid w:val="004A6B49"/>
    <w:rsid w:val="004B7814"/>
    <w:rsid w:val="004C5327"/>
    <w:rsid w:val="00541D2A"/>
    <w:rsid w:val="00575733"/>
    <w:rsid w:val="00580208"/>
    <w:rsid w:val="005E0159"/>
    <w:rsid w:val="006048B8"/>
    <w:rsid w:val="00612CF4"/>
    <w:rsid w:val="006459CF"/>
    <w:rsid w:val="0065308C"/>
    <w:rsid w:val="006636B1"/>
    <w:rsid w:val="00670614"/>
    <w:rsid w:val="00705349"/>
    <w:rsid w:val="00711C4D"/>
    <w:rsid w:val="00713F5B"/>
    <w:rsid w:val="007349A7"/>
    <w:rsid w:val="007432C2"/>
    <w:rsid w:val="007A0CBD"/>
    <w:rsid w:val="007D1129"/>
    <w:rsid w:val="007F3CF3"/>
    <w:rsid w:val="0080184F"/>
    <w:rsid w:val="0084586B"/>
    <w:rsid w:val="00876F86"/>
    <w:rsid w:val="008964A4"/>
    <w:rsid w:val="008B6850"/>
    <w:rsid w:val="009243FC"/>
    <w:rsid w:val="009316D9"/>
    <w:rsid w:val="009331BC"/>
    <w:rsid w:val="0099047D"/>
    <w:rsid w:val="00992B6D"/>
    <w:rsid w:val="009D4C59"/>
    <w:rsid w:val="009F3609"/>
    <w:rsid w:val="00A03ECE"/>
    <w:rsid w:val="00A56E67"/>
    <w:rsid w:val="00A72B34"/>
    <w:rsid w:val="00A94339"/>
    <w:rsid w:val="00AD6B26"/>
    <w:rsid w:val="00AE435A"/>
    <w:rsid w:val="00B178C0"/>
    <w:rsid w:val="00BC782F"/>
    <w:rsid w:val="00BD4300"/>
    <w:rsid w:val="00BE5E04"/>
    <w:rsid w:val="00BE7B73"/>
    <w:rsid w:val="00C223B8"/>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0FA3"/>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282E0"/>
  <w15:docId w15:val="{80ED1698-0BB3-4436-9A69-8AABD629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19929</Words>
  <Characters>113600</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asus_4298@outlook.com</cp:lastModifiedBy>
  <cp:revision>5</cp:revision>
  <dcterms:created xsi:type="dcterms:W3CDTF">2017-09-09T02:53:00Z</dcterms:created>
  <dcterms:modified xsi:type="dcterms:W3CDTF">2023-09-02T09:30:00Z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a0b2ca4e-36d2-3cad-a89e-86bdfd28d03b</vt:lpwstr>
  </property>
  <property fmtid="{D5CDD505-2E9C-101B-9397-08002B2CF9AE}" pid="4" name="Mendeley Citation Style_1">
    <vt:lpwstr>http://www.zotero.org/styles/apa</vt:lpwstr>
  </property>
</Properties>
</file>