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1B3F" w:rsidRPr="00F11B3F" w:rsidRDefault="00F11B3F" w:rsidP="00F11B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Cs w:val="24"/>
          <w:lang w:val="id-ID" w:eastAsia="id-ID"/>
        </w:rPr>
      </w:pPr>
      <w:r w:rsidRPr="00D40A6B">
        <w:rPr>
          <w:szCs w:val="24"/>
          <w:lang w:eastAsia="id-ID"/>
        </w:rPr>
        <w:t>ANALYSIS OF THE INFLUENCE OF VILLAGE ORIGINAL INCOME, VILLAGE FUNDS AND RETRIBUTION TAX SHARING ON VILLAGE EXPENDITURES IN THE GIRIWOYO SUB-DISTRICT, WONOGIRI DISTRICT, 2019-2022</w:t>
      </w:r>
    </w:p>
    <w:p w:rsidR="00D73172" w:rsidRPr="00D40A6B" w:rsidRDefault="00D73172" w:rsidP="00D73172">
      <w:pPr>
        <w:jc w:val="center"/>
        <w:rPr>
          <w:b/>
          <w:szCs w:val="24"/>
        </w:rPr>
      </w:pPr>
    </w:p>
    <w:p w:rsidR="00D73172" w:rsidRDefault="00AB599E" w:rsidP="00D73172">
      <w:pPr>
        <w:jc w:val="center"/>
        <w:rPr>
          <w:b/>
          <w:sz w:val="20"/>
        </w:rPr>
      </w:pPr>
      <w:r w:rsidRPr="00AB599E">
        <w:rPr>
          <w:b/>
          <w:sz w:val="20"/>
          <w:lang w:val="id-ID"/>
        </w:rPr>
        <w:t>Muhammad Fatikh</w:t>
      </w:r>
      <w:r w:rsidR="00D73172">
        <w:rPr>
          <w:b/>
          <w:sz w:val="20"/>
          <w:vertAlign w:val="superscript"/>
        </w:rPr>
        <w:t>1)</w:t>
      </w:r>
      <w:r w:rsidR="00D73172">
        <w:rPr>
          <w:b/>
          <w:sz w:val="20"/>
        </w:rPr>
        <w:t xml:space="preserve"> </w:t>
      </w:r>
      <w:r w:rsidRPr="00AB599E">
        <w:rPr>
          <w:b/>
          <w:sz w:val="20"/>
          <w:lang w:val="id-ID"/>
        </w:rPr>
        <w:t>Suprihati</w:t>
      </w:r>
      <w:r w:rsidR="00D73172">
        <w:rPr>
          <w:b/>
          <w:sz w:val="20"/>
          <w:vertAlign w:val="superscript"/>
        </w:rPr>
        <w:t>2)</w:t>
      </w:r>
      <w:r w:rsidR="00F7073A">
        <w:rPr>
          <w:b/>
          <w:sz w:val="20"/>
          <w:vertAlign w:val="superscript"/>
        </w:rPr>
        <w:t xml:space="preserve"> </w:t>
      </w:r>
      <w:r w:rsidRPr="00AB599E">
        <w:rPr>
          <w:b/>
          <w:sz w:val="20"/>
          <w:lang w:val="id-ID"/>
        </w:rPr>
        <w:t>Muhammad</w:t>
      </w:r>
      <w:r>
        <w:rPr>
          <w:b/>
          <w:sz w:val="20"/>
          <w:lang w:val="id-ID"/>
        </w:rPr>
        <w:t xml:space="preserve"> </w:t>
      </w:r>
      <w:r w:rsidRPr="00AB599E">
        <w:rPr>
          <w:b/>
          <w:sz w:val="20"/>
          <w:lang w:val="id-ID"/>
        </w:rPr>
        <w:t>Hasan</w:t>
      </w:r>
      <w:r>
        <w:rPr>
          <w:b/>
          <w:sz w:val="20"/>
          <w:vertAlign w:val="superscript"/>
          <w:lang w:val="id-ID"/>
        </w:rPr>
        <w:t>3)</w:t>
      </w:r>
    </w:p>
    <w:p w:rsidR="00D73172" w:rsidRDefault="00AB599E" w:rsidP="00D73172">
      <w:pPr>
        <w:jc w:val="center"/>
        <w:rPr>
          <w:sz w:val="20"/>
          <w:lang w:val="id-ID"/>
        </w:rPr>
      </w:pPr>
      <w:r w:rsidRPr="00AB599E">
        <w:rPr>
          <w:sz w:val="20"/>
          <w:lang w:val="id-ID"/>
        </w:rPr>
        <w:t>Institut Teknologi Bisnis AAS Indonesia Sukoharjo</w:t>
      </w:r>
      <w:r w:rsidR="00020CCF">
        <w:rPr>
          <w:sz w:val="20"/>
          <w:vertAlign w:val="superscript"/>
        </w:rPr>
        <w:t>1</w:t>
      </w:r>
    </w:p>
    <w:p w:rsidR="00486F2C" w:rsidRDefault="00AB599E" w:rsidP="00486F2C">
      <w:pPr>
        <w:jc w:val="center"/>
        <w:rPr>
          <w:sz w:val="20"/>
        </w:rPr>
      </w:pPr>
      <w:r w:rsidRPr="00AB599E">
        <w:rPr>
          <w:sz w:val="20"/>
          <w:lang w:val="id-ID"/>
        </w:rPr>
        <w:t>Institut Teknologi Bisnis AAS Indonesia Sukoharjo</w:t>
      </w:r>
      <w:r w:rsidR="00020CCF">
        <w:rPr>
          <w:sz w:val="20"/>
          <w:vertAlign w:val="superscript"/>
          <w:lang w:val="id-ID"/>
        </w:rPr>
        <w:t>2</w:t>
      </w:r>
    </w:p>
    <w:p w:rsidR="001C4E60" w:rsidRDefault="004B7814" w:rsidP="00486F2C">
      <w:pPr>
        <w:pStyle w:val="PageNumber1"/>
        <w:rPr>
          <w:rFonts w:ascii="Times New Roman" w:hAnsi="Times New Roman"/>
          <w:i/>
          <w:sz w:val="20"/>
          <w:lang w:val="id-ID"/>
        </w:rPr>
      </w:pPr>
      <w:r w:rsidRPr="00486F2C">
        <w:rPr>
          <w:rFonts w:ascii="Times New Roman" w:hAnsi="Times New Roman"/>
          <w:i/>
          <w:sz w:val="20"/>
          <w:lang w:val="id-ID"/>
        </w:rPr>
        <w:t>E-</w:t>
      </w:r>
      <w:r w:rsidR="00D73172" w:rsidRPr="00486F2C">
        <w:rPr>
          <w:rFonts w:ascii="Times New Roman" w:hAnsi="Times New Roman"/>
          <w:i/>
          <w:sz w:val="20"/>
        </w:rPr>
        <w:t>mail:</w:t>
      </w:r>
      <w:r w:rsidR="001C4E60">
        <w:rPr>
          <w:rFonts w:ascii="Times New Roman" w:hAnsi="Times New Roman"/>
          <w:i/>
          <w:sz w:val="20"/>
          <w:lang w:val="id-ID"/>
        </w:rPr>
        <w:t xml:space="preserve"> </w:t>
      </w:r>
      <w:hyperlink r:id="rId9" w:history="1">
        <w:r w:rsidR="00F11B3F" w:rsidRPr="00AD54E5">
          <w:rPr>
            <w:rStyle w:val="Hyperlink"/>
            <w:rFonts w:ascii="Times New Roman" w:hAnsi="Times New Roman"/>
            <w:i/>
            <w:sz w:val="20"/>
            <w:lang w:val="id-ID"/>
          </w:rPr>
          <w:t>fatikhm3@gmail.com</w:t>
        </w:r>
      </w:hyperlink>
    </w:p>
    <w:p w:rsidR="00D73172" w:rsidRPr="001C4E60" w:rsidRDefault="001C4E60" w:rsidP="00486F2C">
      <w:pPr>
        <w:pStyle w:val="PageNumber1"/>
        <w:rPr>
          <w:rFonts w:ascii="Times New Roman" w:hAnsi="Times New Roman"/>
          <w:i/>
          <w:sz w:val="20"/>
          <w:lang w:val="id-ID"/>
        </w:rPr>
      </w:pPr>
      <w:r>
        <w:rPr>
          <w:rFonts w:ascii="Times New Roman" w:hAnsi="Times New Roman"/>
          <w:i/>
          <w:sz w:val="20"/>
          <w:lang w:val="id-ID"/>
        </w:rPr>
        <w:t xml:space="preserve"> </w:t>
      </w:r>
    </w:p>
    <w:p w:rsidR="00D73172" w:rsidRDefault="00D73172" w:rsidP="00D73172">
      <w:pPr>
        <w:rPr>
          <w:b/>
        </w:rPr>
      </w:pPr>
    </w:p>
    <w:p w:rsidR="00F11B3F" w:rsidRPr="00D40A6B" w:rsidRDefault="00F11B3F" w:rsidP="00F11B3F">
      <w:pPr>
        <w:pStyle w:val="HTMLPreformatted"/>
        <w:jc w:val="both"/>
        <w:rPr>
          <w:rFonts w:ascii="Times New Roman" w:hAnsi="Times New Roman" w:cs="Times New Roman"/>
          <w:i/>
          <w:sz w:val="24"/>
          <w:szCs w:val="24"/>
        </w:rPr>
      </w:pPr>
      <w:r w:rsidRPr="00D40A6B">
        <w:rPr>
          <w:b/>
          <w:sz w:val="24"/>
          <w:szCs w:val="24"/>
        </w:rPr>
        <w:t>Abstract</w:t>
      </w:r>
      <w:r w:rsidR="00486F2C" w:rsidRPr="00D40A6B">
        <w:rPr>
          <w:b/>
          <w:sz w:val="24"/>
          <w:szCs w:val="24"/>
        </w:rPr>
        <w:t>:</w:t>
      </w:r>
      <w:r w:rsidR="00D73172" w:rsidRPr="00D40A6B">
        <w:rPr>
          <w:b/>
          <w:i/>
          <w:sz w:val="24"/>
          <w:szCs w:val="24"/>
        </w:rPr>
        <w:t xml:space="preserve"> </w:t>
      </w:r>
      <w:r w:rsidR="00786076" w:rsidRPr="00D40A6B">
        <w:rPr>
          <w:b/>
          <w:i/>
          <w:sz w:val="24"/>
          <w:szCs w:val="24"/>
        </w:rPr>
        <w:tab/>
      </w:r>
      <w:r w:rsidRPr="00D40A6B">
        <w:rPr>
          <w:rStyle w:val="y2iqfc"/>
          <w:rFonts w:ascii="Times New Roman" w:hAnsi="Times New Roman" w:cs="Times New Roman"/>
          <w:i/>
          <w:sz w:val="24"/>
          <w:szCs w:val="24"/>
          <w:lang/>
        </w:rPr>
        <w:t>This study aims to determine the effect of Village Original Income, Village Funds and Revenue Sharing Tax Retribution on Village Expenditure in the Region of Gririwoyo District, Wonogiri Regency in 2019-2022. This research uses quantitative research with secondary data. Data collection techniques use data collection from library studies and documentation studies, document reports on the realization of the 2019-2022 APBDes. The population was obtained from villages throughout the Giriwoyo District. The sampling technique uses saturated sampling technique. The sample used in this study is the Village Government in the Giriwoyo District area consisting of 14 Villages for 4 years, the period 2019-2022. Totaling 54 samples. Data analysis used to process research data is descriptive statistical analysis, validity test, reliability test, classic assumption test using normality test, multicollinearity test, and autocorrelation test. Testing the hypothesis using multiple linear analysis, F test, t test, and test the coefficient of determination (R2). The results of data processing using SPSS show that testing the regression model with the F test is feasible to use in this study. Then partially Original Village Income has a positive and significant effect on Village Expenditures. Village Funds have a positive and significant effect on Village Expenditures. Profit Sharing Taxes and Levies have a positive and significant effect on Village Spending.</w:t>
      </w:r>
    </w:p>
    <w:p w:rsidR="00D73172" w:rsidRPr="00D40A6B" w:rsidRDefault="00D73172" w:rsidP="00F11B3F">
      <w:pPr>
        <w:spacing w:after="120"/>
        <w:ind w:left="1440" w:hanging="1440"/>
        <w:jc w:val="both"/>
        <w:rPr>
          <w:i/>
          <w:szCs w:val="24"/>
          <w:lang w:val="id-ID"/>
        </w:rPr>
      </w:pPr>
    </w:p>
    <w:p w:rsidR="00020CCF" w:rsidRPr="00F11B3F" w:rsidRDefault="00020CCF" w:rsidP="00F11B3F">
      <w:pPr>
        <w:autoSpaceDE w:val="0"/>
        <w:ind w:left="993" w:right="14"/>
        <w:jc w:val="both"/>
        <w:rPr>
          <w:b/>
          <w:i/>
          <w:szCs w:val="24"/>
          <w:lang w:val="id-ID"/>
        </w:rPr>
      </w:pPr>
    </w:p>
    <w:p w:rsidR="00F11B3F" w:rsidRPr="00D40A6B" w:rsidRDefault="00F11B3F" w:rsidP="00F11B3F">
      <w:pPr>
        <w:pStyle w:val="HTMLPreformatted"/>
        <w:rPr>
          <w:rFonts w:ascii="Times New Roman" w:hAnsi="Times New Roman" w:cs="Times New Roman"/>
          <w:i/>
          <w:sz w:val="24"/>
          <w:szCs w:val="24"/>
        </w:rPr>
      </w:pPr>
      <w:r w:rsidRPr="00D40A6B">
        <w:rPr>
          <w:rStyle w:val="y2iqfc"/>
          <w:rFonts w:ascii="Times New Roman" w:hAnsi="Times New Roman" w:cs="Times New Roman"/>
          <w:b/>
          <w:i/>
          <w:sz w:val="24"/>
          <w:szCs w:val="24"/>
          <w:lang/>
        </w:rPr>
        <w:t>Keywords</w:t>
      </w:r>
      <w:r w:rsidRPr="00D40A6B">
        <w:rPr>
          <w:rStyle w:val="y2iqfc"/>
          <w:rFonts w:ascii="Times New Roman" w:hAnsi="Times New Roman" w:cs="Times New Roman"/>
          <w:i/>
          <w:sz w:val="24"/>
          <w:szCs w:val="24"/>
          <w:lang/>
        </w:rPr>
        <w:t>: Village Original Income, Village Fund, Tax and Retribution Sharing, Village Expenditures.</w:t>
      </w:r>
    </w:p>
    <w:p w:rsidR="00F41C66" w:rsidRPr="00D40A6B" w:rsidRDefault="00F41C66" w:rsidP="00486F2C">
      <w:pPr>
        <w:pBdr>
          <w:bottom w:val="single" w:sz="12" w:space="1" w:color="auto"/>
        </w:pBdr>
        <w:rPr>
          <w:szCs w:val="24"/>
        </w:rPr>
        <w:sectPr w:rsidR="00F41C66" w:rsidRPr="00D40A6B" w:rsidSect="00786076">
          <w:headerReference w:type="default" r:id="rId10"/>
          <w:footerReference w:type="default" r:id="rId11"/>
          <w:type w:val="continuous"/>
          <w:pgSz w:w="11909" w:h="16834" w:code="9"/>
          <w:pgMar w:top="1418" w:right="1134" w:bottom="1418" w:left="1418" w:header="850" w:footer="850" w:gutter="0"/>
          <w:cols w:space="720"/>
          <w:docGrid w:linePitch="360"/>
        </w:sectPr>
      </w:pPr>
    </w:p>
    <w:p w:rsidR="00486F2C" w:rsidRPr="00D40A6B" w:rsidRDefault="00486F2C" w:rsidP="00486F2C">
      <w:pPr>
        <w:pStyle w:val="Heading1"/>
        <w:suppressAutoHyphens/>
        <w:spacing w:after="60"/>
        <w:ind w:left="360"/>
        <w:rPr>
          <w:i w:val="0"/>
          <w:sz w:val="24"/>
          <w:szCs w:val="24"/>
        </w:rPr>
      </w:pPr>
    </w:p>
    <w:p w:rsidR="00D40A6B" w:rsidRDefault="00F11B3F" w:rsidP="00D40A6B">
      <w:pPr>
        <w:pStyle w:val="HTMLPreformatted"/>
        <w:rPr>
          <w:rFonts w:ascii="Times New Roman" w:hAnsi="Times New Roman" w:cs="Times New Roman"/>
          <w:b/>
          <w:sz w:val="24"/>
          <w:szCs w:val="24"/>
        </w:rPr>
      </w:pPr>
      <w:r w:rsidRPr="00F11B3F">
        <w:rPr>
          <w:rFonts w:ascii="Times New Roman" w:hAnsi="Times New Roman" w:cs="Times New Roman"/>
          <w:b/>
          <w:sz w:val="24"/>
          <w:szCs w:val="24"/>
        </w:rPr>
        <w:t xml:space="preserve">1. </w:t>
      </w:r>
      <w:r w:rsidRPr="00F11B3F">
        <w:rPr>
          <w:rStyle w:val="y2iqfc"/>
          <w:rFonts w:ascii="Times New Roman" w:hAnsi="Times New Roman" w:cs="Times New Roman"/>
          <w:b/>
          <w:sz w:val="24"/>
          <w:szCs w:val="24"/>
          <w:lang/>
        </w:rPr>
        <w:t>Introduction</w:t>
      </w:r>
    </w:p>
    <w:p w:rsidR="00D40A6B" w:rsidRPr="00D40A6B" w:rsidRDefault="00D40A6B" w:rsidP="00D40A6B">
      <w:pPr>
        <w:pStyle w:val="HTMLPreformatted"/>
        <w:rPr>
          <w:rFonts w:ascii="Times New Roman" w:hAnsi="Times New Roman" w:cs="Times New Roman"/>
          <w:b/>
          <w:sz w:val="24"/>
          <w:szCs w:val="24"/>
        </w:rPr>
      </w:pPr>
      <w:r>
        <w:rPr>
          <w:rFonts w:ascii="Times New Roman" w:hAnsi="Times New Roman" w:cs="Times New Roman"/>
          <w:b/>
          <w:sz w:val="24"/>
          <w:szCs w:val="24"/>
        </w:rPr>
        <w:tab/>
      </w:r>
      <w:r w:rsidR="00F11B3F" w:rsidRPr="00F11B3F">
        <w:rPr>
          <w:rStyle w:val="y2iqfc"/>
          <w:rFonts w:ascii="Times New Roman" w:hAnsi="Times New Roman" w:cs="Times New Roman"/>
          <w:sz w:val="24"/>
          <w:szCs w:val="24"/>
          <w:lang/>
        </w:rPr>
        <w:t>The Unitary State of the Republic of Indonesia (NKRI) has a village as the smallest unit of regional administration. A group of residents who have the ability to self-regulate are within the village legal unit. The village has a unique structure based on certain origin rights to regulate government affairs and the interests of the local community in the form of the NKRI government.</w:t>
      </w:r>
    </w:p>
    <w:p w:rsidR="00D40A6B" w:rsidRDefault="00D40A6B" w:rsidP="00D40A6B">
      <w:pPr>
        <w:pStyle w:val="HTMLPreformatted"/>
        <w:jc w:val="both"/>
        <w:rPr>
          <w:rStyle w:val="y2iqfc"/>
          <w:rFonts w:ascii="Times New Roman" w:hAnsi="Times New Roman" w:cs="Times New Roman"/>
          <w:sz w:val="24"/>
          <w:szCs w:val="24"/>
        </w:rPr>
      </w:pPr>
      <w:r>
        <w:rPr>
          <w:rFonts w:ascii="Times New Roman" w:hAnsi="Times New Roman" w:cs="Times New Roman"/>
          <w:sz w:val="24"/>
          <w:szCs w:val="24"/>
        </w:rPr>
        <w:tab/>
      </w:r>
      <w:r w:rsidRPr="00D40A6B">
        <w:rPr>
          <w:rStyle w:val="y2iqfc"/>
          <w:rFonts w:ascii="Times New Roman" w:hAnsi="Times New Roman" w:cs="Times New Roman"/>
          <w:sz w:val="24"/>
          <w:szCs w:val="24"/>
          <w:lang/>
        </w:rPr>
        <w:t>In the power or privileges given to the village, the government structure is handed over to the village as an autonomous region. In accordance with the potential to achieve village prosperity and welfare, as well as the right to own property and wealth, the village has the right to manage and manage its own house. The village government system can change due to the granting of village autonomy. Therefore, it is hoped that with the creation of village autonomy a superior government will be achieved.</w:t>
      </w:r>
    </w:p>
    <w:p w:rsidR="00D40A6B" w:rsidRPr="00D40A6B" w:rsidRDefault="00D40A6B" w:rsidP="00D40A6B">
      <w:pPr>
        <w:pStyle w:val="HTMLPreformatted"/>
        <w:jc w:val="both"/>
        <w:rPr>
          <w:rFonts w:ascii="Times New Roman" w:hAnsi="Times New Roman" w:cs="Times New Roman"/>
          <w:sz w:val="24"/>
          <w:szCs w:val="24"/>
        </w:rPr>
      </w:pPr>
      <w:r>
        <w:rPr>
          <w:rStyle w:val="y2iqfc"/>
          <w:rFonts w:ascii="Times New Roman" w:hAnsi="Times New Roman" w:cs="Times New Roman"/>
          <w:sz w:val="24"/>
          <w:szCs w:val="24"/>
        </w:rPr>
        <w:tab/>
      </w:r>
      <w:r w:rsidRPr="00D40A6B">
        <w:rPr>
          <w:rStyle w:val="y2iqfc"/>
          <w:rFonts w:ascii="Times New Roman" w:hAnsi="Times New Roman" w:cs="Times New Roman"/>
          <w:sz w:val="24"/>
          <w:szCs w:val="24"/>
          <w:lang/>
        </w:rPr>
        <w:t xml:space="preserve">Based on customary law, villages are given true autonomous rights, including the ability to manage their finances, find sources of income, and make and determine the village income and expenditure budget (APBDes). In accordance with Law Number 6 of 2014 </w:t>
      </w:r>
      <w:r w:rsidRPr="00D40A6B">
        <w:rPr>
          <w:rStyle w:val="y2iqfc"/>
          <w:rFonts w:ascii="Times New Roman" w:hAnsi="Times New Roman" w:cs="Times New Roman"/>
          <w:sz w:val="24"/>
          <w:szCs w:val="24"/>
          <w:lang/>
        </w:rPr>
        <w:lastRenderedPageBreak/>
        <w:t>concerning Villages, APBDes is an accountability system from village management holders that aims to inform village communities about village activities in implementing program plans financed with village assets and overseeing village finances.</w:t>
      </w:r>
    </w:p>
    <w:p w:rsidR="00D40A6B" w:rsidRPr="00D40A6B" w:rsidRDefault="00D40A6B" w:rsidP="00D40A6B">
      <w:pPr>
        <w:pStyle w:val="HTMLPreformatted"/>
        <w:jc w:val="both"/>
        <w:rPr>
          <w:rFonts w:ascii="Times New Roman" w:hAnsi="Times New Roman" w:cs="Times New Roman"/>
          <w:sz w:val="24"/>
          <w:szCs w:val="24"/>
        </w:rPr>
      </w:pPr>
      <w:r>
        <w:rPr>
          <w:rStyle w:val="y2iqfc"/>
          <w:rFonts w:ascii="Times New Roman" w:hAnsi="Times New Roman" w:cs="Times New Roman"/>
          <w:sz w:val="24"/>
          <w:szCs w:val="24"/>
        </w:rPr>
        <w:tab/>
      </w:r>
      <w:r w:rsidRPr="00D40A6B">
        <w:rPr>
          <w:rStyle w:val="y2iqfc"/>
          <w:rFonts w:ascii="Times New Roman" w:hAnsi="Times New Roman" w:cs="Times New Roman"/>
          <w:sz w:val="24"/>
          <w:szCs w:val="24"/>
          <w:lang/>
        </w:rPr>
        <w:t>Village income, village financing, and village spending are all included in the APBDes. In addition to transfer funds (village funds, village fund allocations, and district/city regional tax and retribution sharing), village income also includes village original income (results from village businesses, results from village assets, results from self-help, and other village income). Expendit</w:t>
      </w:r>
      <w:r w:rsidR="00721BDD">
        <w:rPr>
          <w:rStyle w:val="y2iqfc"/>
          <w:rFonts w:ascii="Times New Roman" w:hAnsi="Times New Roman" w:cs="Times New Roman"/>
          <w:sz w:val="24"/>
          <w:szCs w:val="24"/>
        </w:rPr>
        <w:t>`</w:t>
      </w:r>
      <w:r w:rsidRPr="00D40A6B">
        <w:rPr>
          <w:rStyle w:val="y2iqfc"/>
          <w:rFonts w:ascii="Times New Roman" w:hAnsi="Times New Roman" w:cs="Times New Roman"/>
          <w:sz w:val="24"/>
          <w:szCs w:val="24"/>
          <w:lang/>
        </w:rPr>
        <w:t>ure in the village varies depending on type, organization and activities.</w:t>
      </w:r>
    </w:p>
    <w:p w:rsidR="00721BDD" w:rsidRPr="00721BDD" w:rsidRDefault="00721BDD" w:rsidP="00721BDD">
      <w:pPr>
        <w:pStyle w:val="HTMLPreformatted"/>
        <w:jc w:val="both"/>
        <w:rPr>
          <w:rFonts w:ascii="Times New Roman" w:hAnsi="Times New Roman" w:cs="Times New Roman"/>
          <w:sz w:val="24"/>
          <w:szCs w:val="24"/>
        </w:rPr>
      </w:pPr>
      <w:r>
        <w:rPr>
          <w:rStyle w:val="y2iqfc"/>
          <w:rFonts w:ascii="Times New Roman" w:hAnsi="Times New Roman" w:cs="Times New Roman"/>
          <w:sz w:val="24"/>
          <w:szCs w:val="24"/>
        </w:rPr>
        <w:tab/>
      </w:r>
      <w:r w:rsidRPr="00721BDD">
        <w:rPr>
          <w:rStyle w:val="y2iqfc"/>
          <w:rFonts w:ascii="Times New Roman" w:hAnsi="Times New Roman" w:cs="Times New Roman"/>
          <w:sz w:val="24"/>
          <w:szCs w:val="24"/>
          <w:lang/>
        </w:rPr>
        <w:t>According to Permendagri No. 113 of 2014, village spending. Expenditures for villages are allocated according to their needs, including instituting village governance and empowering villages within a predetermined timeframe. The quantity of village income must be used to adjust village expenditures. APBDes must be produced successfully, cheaply, and efficiently to prevent waste and shortages using local money. Village community needs are fulfilled as much as possible by using regional spending. The amount of village income that is managed in a transparent and fair manner affects the amount of village spending. Village Original Income (PADesa) provides the majority of village income.</w:t>
      </w:r>
    </w:p>
    <w:p w:rsidR="00D83F32" w:rsidRPr="00D83F32" w:rsidRDefault="00D83F32" w:rsidP="00D83F32">
      <w:pPr>
        <w:pStyle w:val="HTMLPreformatted"/>
        <w:jc w:val="both"/>
        <w:rPr>
          <w:rFonts w:ascii="Times New Roman" w:hAnsi="Times New Roman" w:cs="Times New Roman"/>
          <w:sz w:val="24"/>
          <w:szCs w:val="24"/>
        </w:rPr>
      </w:pPr>
      <w:r>
        <w:rPr>
          <w:rStyle w:val="y2iqfc"/>
          <w:rFonts w:ascii="Times New Roman" w:hAnsi="Times New Roman" w:cs="Times New Roman"/>
          <w:sz w:val="24"/>
          <w:szCs w:val="24"/>
        </w:rPr>
        <w:tab/>
      </w:r>
      <w:r w:rsidRPr="00D83F32">
        <w:rPr>
          <w:rStyle w:val="y2iqfc"/>
          <w:rFonts w:ascii="Times New Roman" w:hAnsi="Times New Roman" w:cs="Times New Roman"/>
          <w:sz w:val="24"/>
          <w:szCs w:val="24"/>
          <w:lang/>
        </w:rPr>
        <w:t>Village Original Income (PAD) is income originating from the village government based on origin rights and local village-scale authority. Business results, self-help, results and involvement of assets, mutual cooperation, and other matters are all included in PADesa. In order to improve and fortify village finances in village management and development, PADesa is a source of village income. This makes it important to optimize the village's first income. If PADesa can be optimally utilized, the community will receive management and financial money, so that it can become an autonomous village and meet the needs of its public facilities. (Government of the Republic of Indonesia, 2014). In addition to PADesa, the center also provides balancing money to villages in the form of Village Funds (DD).</w:t>
      </w:r>
    </w:p>
    <w:p w:rsidR="00D83F32" w:rsidRPr="00D83F32" w:rsidRDefault="00D83F32" w:rsidP="00D83F32">
      <w:pPr>
        <w:pStyle w:val="HTMLPreformatted"/>
        <w:jc w:val="both"/>
        <w:rPr>
          <w:rFonts w:ascii="Times New Roman" w:hAnsi="Times New Roman" w:cs="Times New Roman"/>
          <w:sz w:val="24"/>
          <w:szCs w:val="24"/>
        </w:rPr>
      </w:pPr>
      <w:r>
        <w:rPr>
          <w:rStyle w:val="y2iqfc"/>
          <w:rFonts w:ascii="Times New Roman" w:hAnsi="Times New Roman" w:cs="Times New Roman"/>
          <w:sz w:val="24"/>
          <w:szCs w:val="24"/>
        </w:rPr>
        <w:tab/>
      </w:r>
      <w:r w:rsidRPr="00D83F32">
        <w:rPr>
          <w:rStyle w:val="y2iqfc"/>
          <w:rFonts w:ascii="Times New Roman" w:hAnsi="Times New Roman" w:cs="Times New Roman"/>
          <w:sz w:val="24"/>
          <w:szCs w:val="24"/>
          <w:lang/>
        </w:rPr>
        <w:t>Village Fund (DD) is the term used to describe the village finance portion of the center. based on Village Fund Government Regulation Number 60 of 2014. In addition, villages receive cash from the State Revenue and Expenditure Budget, which is then channeled through the Regency/City Regional Revenue and Expenditure Budget to villages. Village and community growth gets first priority when local money is allocated. Tax Revenue Sharing Fund Transfers (BHPR) are also given to villages.</w:t>
      </w:r>
    </w:p>
    <w:p w:rsidR="00D83F32" w:rsidRPr="00D83F32" w:rsidRDefault="00D83F32" w:rsidP="00D83F32">
      <w:pPr>
        <w:pStyle w:val="HTMLPreformatted"/>
        <w:jc w:val="both"/>
        <w:rPr>
          <w:rFonts w:ascii="Times New Roman" w:hAnsi="Times New Roman" w:cs="Times New Roman"/>
          <w:sz w:val="24"/>
          <w:szCs w:val="24"/>
        </w:rPr>
      </w:pPr>
      <w:r>
        <w:rPr>
          <w:rStyle w:val="y2iqfc"/>
          <w:rFonts w:ascii="Times New Roman" w:hAnsi="Times New Roman" w:cs="Times New Roman"/>
          <w:sz w:val="24"/>
          <w:szCs w:val="24"/>
        </w:rPr>
        <w:tab/>
      </w:r>
      <w:r w:rsidRPr="00D83F32">
        <w:rPr>
          <w:rStyle w:val="y2iqfc"/>
          <w:rFonts w:ascii="Times New Roman" w:hAnsi="Times New Roman" w:cs="Times New Roman"/>
          <w:sz w:val="24"/>
          <w:szCs w:val="24"/>
          <w:lang/>
        </w:rPr>
        <w:t>Based on Permendagri No. 113 of 2014. At least 10% of district/city regional tax revenues and levies are channeled by district/city governments to villages as BHPR. Once the community's source of income is known, the money is then set aside for regional spending.</w:t>
      </w:r>
    </w:p>
    <w:p w:rsidR="00FB1BAC" w:rsidRPr="00D83F32" w:rsidRDefault="00FB1BAC" w:rsidP="00D83F32">
      <w:pPr>
        <w:spacing w:line="360" w:lineRule="auto"/>
        <w:jc w:val="both"/>
        <w:rPr>
          <w:szCs w:val="24"/>
        </w:rPr>
      </w:pPr>
      <w:r w:rsidRPr="00D83F32">
        <w:rPr>
          <w:szCs w:val="24"/>
        </w:rPr>
        <w:br w:type="page"/>
      </w:r>
    </w:p>
    <w:p w:rsidR="00D83F32" w:rsidRDefault="00D83F32" w:rsidP="00D83F32">
      <w:pPr>
        <w:pStyle w:val="HTMLPreformatted"/>
        <w:jc w:val="both"/>
        <w:rPr>
          <w:rStyle w:val="y2iqfc"/>
          <w:rFonts w:ascii="Times New Roman" w:hAnsi="Times New Roman" w:cs="Times New Roman"/>
          <w:sz w:val="24"/>
          <w:szCs w:val="24"/>
        </w:rPr>
      </w:pPr>
      <w:r>
        <w:rPr>
          <w:rStyle w:val="y2iqfc"/>
          <w:rFonts w:ascii="Times New Roman" w:hAnsi="Times New Roman" w:cs="Times New Roman"/>
          <w:sz w:val="24"/>
          <w:szCs w:val="24"/>
        </w:rPr>
        <w:lastRenderedPageBreak/>
        <w:tab/>
      </w:r>
      <w:r w:rsidRPr="00D83F32">
        <w:rPr>
          <w:rStyle w:val="y2iqfc"/>
          <w:rFonts w:ascii="Times New Roman" w:hAnsi="Times New Roman" w:cs="Times New Roman"/>
          <w:sz w:val="24"/>
          <w:szCs w:val="24"/>
          <w:lang/>
        </w:rPr>
        <w:t>However, in its implementation, there are problems that often occur, especially in villages in Giriwoyo District, Wonogiri Regency, where the amount of village funds used to finance village expenditures exceeds the village's initial income. The initial village income which is still very small when compared to the distribution of village finances, DD and BHPR is the problem.</w:t>
      </w:r>
    </w:p>
    <w:p w:rsidR="00D83F32" w:rsidRDefault="00D83F32" w:rsidP="00D83F32">
      <w:pPr>
        <w:pStyle w:val="HTMLPreformatted"/>
        <w:jc w:val="both"/>
        <w:rPr>
          <w:rStyle w:val="y2iqfc"/>
          <w:rFonts w:ascii="Times New Roman" w:hAnsi="Times New Roman" w:cs="Times New Roman"/>
          <w:sz w:val="24"/>
          <w:szCs w:val="24"/>
        </w:rPr>
      </w:pPr>
      <w:r>
        <w:rPr>
          <w:rStyle w:val="y2iqfc"/>
          <w:rFonts w:ascii="Times New Roman" w:hAnsi="Times New Roman" w:cs="Times New Roman"/>
          <w:sz w:val="24"/>
          <w:szCs w:val="24"/>
        </w:rPr>
        <w:tab/>
      </w:r>
      <w:r w:rsidRPr="00D83F32">
        <w:rPr>
          <w:rStyle w:val="y2iqfc"/>
          <w:rFonts w:ascii="Times New Roman" w:hAnsi="Times New Roman" w:cs="Times New Roman"/>
          <w:sz w:val="24"/>
          <w:szCs w:val="24"/>
          <w:lang/>
        </w:rPr>
        <w:t>Similar to Habibah Ummu's research (2017) which found that PADesa, ADD, and BHPR had no visible effect on village spending on education in Sukoharjo District, it is necessary to conduct a re-examination by developing additional variables that affect village spending. Each village in the APBDes also has its own unique implementation in line with the vision and mission of its government and the goals of its respective village community, especially in terms of spending.</w:t>
      </w:r>
    </w:p>
    <w:p w:rsidR="00D83F32" w:rsidRPr="00D83F32" w:rsidRDefault="00D83F32" w:rsidP="00D83F32">
      <w:pPr>
        <w:pStyle w:val="HTMLPreformatted"/>
        <w:jc w:val="both"/>
        <w:rPr>
          <w:rStyle w:val="y2iqfc"/>
          <w:rFonts w:ascii="Times New Roman" w:hAnsi="Times New Roman" w:cs="Times New Roman"/>
          <w:sz w:val="24"/>
          <w:szCs w:val="24"/>
          <w:lang/>
        </w:rPr>
      </w:pPr>
      <w:r>
        <w:rPr>
          <w:rStyle w:val="y2iqfc"/>
          <w:rFonts w:ascii="Times New Roman" w:hAnsi="Times New Roman" w:cs="Times New Roman"/>
          <w:sz w:val="24"/>
          <w:szCs w:val="24"/>
        </w:rPr>
        <w:tab/>
      </w:r>
      <w:r w:rsidRPr="00D83F32">
        <w:rPr>
          <w:rStyle w:val="y2iqfc"/>
          <w:rFonts w:ascii="Times New Roman" w:hAnsi="Times New Roman" w:cs="Times New Roman"/>
          <w:sz w:val="24"/>
          <w:szCs w:val="24"/>
          <w:lang/>
        </w:rPr>
        <w:t>The amount of village income that is managed in a transparent and fair manner affects the amount of village spending. This assertion is in line with the results of research by Heri Wahyu Pinilih (2018) which found that PADesa, DD, ADD, and BHPR had an impact on village spending on infrastructure in Wonogiri Regency based on simultaneous testing. According to Suhairi (2016), village spending in Kepayang Village is significantly influenced by village income.</w:t>
      </w:r>
    </w:p>
    <w:p w:rsidR="00D83F32" w:rsidRPr="00F77D98" w:rsidRDefault="00D83F32" w:rsidP="00D83F32">
      <w:pPr>
        <w:pStyle w:val="HTMLPreformatted"/>
        <w:jc w:val="both"/>
        <w:rPr>
          <w:rFonts w:ascii="Times New Roman" w:hAnsi="Times New Roman" w:cs="Times New Roman"/>
          <w:b/>
          <w:sz w:val="24"/>
          <w:szCs w:val="24"/>
        </w:rPr>
      </w:pPr>
      <w:r>
        <w:rPr>
          <w:rStyle w:val="y2iqfc"/>
          <w:rFonts w:ascii="Times New Roman" w:hAnsi="Times New Roman" w:cs="Times New Roman"/>
          <w:sz w:val="24"/>
          <w:szCs w:val="24"/>
        </w:rPr>
        <w:tab/>
      </w:r>
      <w:r w:rsidRPr="00D83F32">
        <w:rPr>
          <w:rStyle w:val="y2iqfc"/>
          <w:rFonts w:ascii="Times New Roman" w:hAnsi="Times New Roman" w:cs="Times New Roman"/>
          <w:sz w:val="24"/>
          <w:szCs w:val="24"/>
          <w:lang/>
        </w:rPr>
        <w:t xml:space="preserve">With regard to this phenomenon, the researcher wishes to conduct research entitled </w:t>
      </w:r>
      <w:r w:rsidRPr="00D83F32">
        <w:rPr>
          <w:rStyle w:val="y2iqfc"/>
          <w:rFonts w:ascii="Times New Roman" w:hAnsi="Times New Roman" w:cs="Times New Roman"/>
          <w:b/>
          <w:sz w:val="24"/>
          <w:szCs w:val="24"/>
          <w:lang/>
        </w:rPr>
        <w:t>"Analysis of the Influence of PAD, Village Funds, Tax Revenue and Village Retribution, on Village Spending in Giriwoyo District in 2019-2022".</w:t>
      </w:r>
    </w:p>
    <w:p w:rsidR="006459CF" w:rsidRPr="00020CCF" w:rsidRDefault="00023DF4" w:rsidP="00B72494">
      <w:pPr>
        <w:pStyle w:val="Heading1"/>
        <w:numPr>
          <w:ilvl w:val="0"/>
          <w:numId w:val="6"/>
        </w:numPr>
        <w:suppressAutoHyphens/>
        <w:ind w:left="360"/>
        <w:rPr>
          <w:i w:val="0"/>
          <w:sz w:val="24"/>
          <w:szCs w:val="24"/>
        </w:rPr>
      </w:pPr>
      <w:r>
        <w:rPr>
          <w:i w:val="0"/>
          <w:sz w:val="24"/>
          <w:szCs w:val="24"/>
          <w:lang w:val="id-ID"/>
        </w:rPr>
        <w:t>Metode</w:t>
      </w:r>
    </w:p>
    <w:p w:rsidR="00FB1BAC" w:rsidRPr="00F77D98" w:rsidRDefault="001524B5" w:rsidP="00F77D98">
      <w:pPr>
        <w:pStyle w:val="HTMLPreformatted"/>
        <w:jc w:val="both"/>
        <w:rPr>
          <w:rFonts w:ascii="Times New Roman" w:hAnsi="Times New Roman" w:cs="Times New Roman"/>
          <w:sz w:val="24"/>
          <w:szCs w:val="24"/>
        </w:rPr>
      </w:pPr>
      <w:r>
        <w:rPr>
          <w:rStyle w:val="y2iqfc"/>
          <w:rFonts w:ascii="Times New Roman" w:hAnsi="Times New Roman" w:cs="Times New Roman"/>
          <w:sz w:val="24"/>
          <w:szCs w:val="24"/>
        </w:rPr>
        <w:tab/>
      </w:r>
      <w:r w:rsidRPr="001524B5">
        <w:rPr>
          <w:rStyle w:val="y2iqfc"/>
          <w:rFonts w:ascii="Times New Roman" w:hAnsi="Times New Roman" w:cs="Times New Roman"/>
          <w:sz w:val="24"/>
          <w:szCs w:val="24"/>
          <w:lang/>
        </w:rPr>
        <w:t>This research uses quantitative research with secondary data. Data collection techniques use library study data collection and documentation studies, document reports on the realization of the 2019-2022 APBDes. The population was obtained from villages throughout the Giriwoyo District. The sampling technique uses saturated sampling technique. The sample used in this study is the Village Government in the Giriwoyo District area consisting of 14 Villages for 4 years, the period 2019-2022. Totaling 54 samples. Data analysis used to process research data is descriptive statistical analysis, validity test, reliability test, classic assumption test using normality test, multicollinearity test, and autocorrelation test. Testing the hypothesis using multiple linear analysis, F test, t test, and test the coefficient of determination (R2).</w:t>
      </w:r>
    </w:p>
    <w:p w:rsidR="00D73172" w:rsidRPr="00020CCF" w:rsidRDefault="001524B5" w:rsidP="00B72494">
      <w:pPr>
        <w:pStyle w:val="Heading1"/>
        <w:numPr>
          <w:ilvl w:val="0"/>
          <w:numId w:val="6"/>
        </w:numPr>
        <w:suppressAutoHyphens/>
        <w:ind w:left="360"/>
        <w:rPr>
          <w:i w:val="0"/>
          <w:sz w:val="24"/>
          <w:szCs w:val="24"/>
        </w:rPr>
      </w:pPr>
      <w:r>
        <w:rPr>
          <w:i w:val="0"/>
          <w:sz w:val="24"/>
          <w:szCs w:val="24"/>
          <w:lang w:val="id-ID"/>
        </w:rPr>
        <w:t>Result and discussion</w:t>
      </w:r>
    </w:p>
    <w:p w:rsidR="00467D33" w:rsidRPr="00020CCF" w:rsidRDefault="001524B5" w:rsidP="001524B5">
      <w:pPr>
        <w:pStyle w:val="Heading1"/>
        <w:suppressAutoHyphens/>
        <w:rPr>
          <w:b w:val="0"/>
          <w:i w:val="0"/>
          <w:sz w:val="24"/>
          <w:szCs w:val="24"/>
          <w:lang w:val="id-ID"/>
        </w:rPr>
      </w:pPr>
      <w:r>
        <w:rPr>
          <w:i w:val="0"/>
          <w:sz w:val="24"/>
          <w:szCs w:val="24"/>
          <w:lang w:val="id-ID"/>
        </w:rPr>
        <w:t>2.1</w:t>
      </w:r>
      <w:r w:rsidR="00020CCF">
        <w:rPr>
          <w:i w:val="0"/>
          <w:sz w:val="24"/>
          <w:szCs w:val="24"/>
          <w:lang w:val="id-ID"/>
        </w:rPr>
        <w:t xml:space="preserve"> </w:t>
      </w:r>
      <w:r>
        <w:rPr>
          <w:i w:val="0"/>
          <w:sz w:val="24"/>
          <w:szCs w:val="24"/>
          <w:lang w:val="id-ID"/>
        </w:rPr>
        <w:t>Result</w:t>
      </w:r>
    </w:p>
    <w:p w:rsidR="00020CCF" w:rsidRPr="00B91523" w:rsidRDefault="001524B5" w:rsidP="00B72494">
      <w:pPr>
        <w:pStyle w:val="ListParagraph"/>
        <w:numPr>
          <w:ilvl w:val="0"/>
          <w:numId w:val="8"/>
        </w:numPr>
        <w:ind w:left="360"/>
        <w:contextualSpacing w:val="0"/>
        <w:jc w:val="both"/>
        <w:rPr>
          <w:b/>
          <w:szCs w:val="24"/>
          <w:lang w:val="id-ID"/>
        </w:rPr>
      </w:pPr>
      <w:r>
        <w:rPr>
          <w:b/>
          <w:bCs/>
          <w:szCs w:val="24"/>
          <w:lang w:val="id-ID"/>
        </w:rPr>
        <w:t>Classical Assumption testing result</w:t>
      </w:r>
    </w:p>
    <w:p w:rsidR="00B91523" w:rsidRPr="00B91523" w:rsidRDefault="001524B5" w:rsidP="00B72494">
      <w:pPr>
        <w:pStyle w:val="ListParagraph"/>
        <w:numPr>
          <w:ilvl w:val="1"/>
          <w:numId w:val="6"/>
        </w:numPr>
        <w:ind w:left="720"/>
        <w:contextualSpacing w:val="0"/>
        <w:jc w:val="both"/>
        <w:rPr>
          <w:bCs/>
          <w:szCs w:val="24"/>
          <w:lang w:val="id-ID"/>
        </w:rPr>
      </w:pPr>
      <w:r>
        <w:rPr>
          <w:szCs w:val="24"/>
          <w:lang w:val="id-ID"/>
        </w:rPr>
        <w:t>Normality test</w:t>
      </w:r>
    </w:p>
    <w:p w:rsidR="00B91523" w:rsidRPr="00CF1AF3" w:rsidRDefault="00CF1AF3" w:rsidP="00FB1BAC">
      <w:pPr>
        <w:ind w:left="1440"/>
        <w:jc w:val="center"/>
        <w:rPr>
          <w:szCs w:val="24"/>
          <w:lang w:val="id-ID"/>
        </w:rPr>
      </w:pPr>
      <w:r>
        <w:rPr>
          <w:szCs w:val="24"/>
        </w:rPr>
        <w:t>Tab</w:t>
      </w:r>
      <w:r>
        <w:rPr>
          <w:szCs w:val="24"/>
          <w:lang w:val="id-ID"/>
        </w:rPr>
        <w:t>le</w:t>
      </w:r>
      <w:r w:rsidR="00FB1BAC" w:rsidRPr="00FB1BAC">
        <w:rPr>
          <w:szCs w:val="24"/>
        </w:rPr>
        <w:t xml:space="preserve"> </w:t>
      </w:r>
      <w:r w:rsidR="00E94AD9" w:rsidRPr="00FB1BAC">
        <w:rPr>
          <w:szCs w:val="24"/>
        </w:rPr>
        <w:fldChar w:fldCharType="begin"/>
      </w:r>
      <w:r w:rsidR="00FB1BAC" w:rsidRPr="00FB1BAC">
        <w:rPr>
          <w:szCs w:val="24"/>
        </w:rPr>
        <w:instrText xml:space="preserve"> SEQ TABEL \* ARABIC </w:instrText>
      </w:r>
      <w:r w:rsidR="00E94AD9" w:rsidRPr="00FB1BAC">
        <w:rPr>
          <w:szCs w:val="24"/>
        </w:rPr>
        <w:fldChar w:fldCharType="separate"/>
      </w:r>
      <w:r w:rsidR="00FB1BAC">
        <w:rPr>
          <w:noProof/>
          <w:szCs w:val="24"/>
        </w:rPr>
        <w:t>1</w:t>
      </w:r>
      <w:r w:rsidR="00E94AD9" w:rsidRPr="00FB1BAC">
        <w:rPr>
          <w:szCs w:val="24"/>
        </w:rPr>
        <w:fldChar w:fldCharType="end"/>
      </w:r>
      <w:r w:rsidR="00FB1BAC" w:rsidRPr="00FB1BAC">
        <w:rPr>
          <w:szCs w:val="24"/>
        </w:rPr>
        <w:t xml:space="preserve">. </w:t>
      </w:r>
      <w:r>
        <w:rPr>
          <w:szCs w:val="24"/>
          <w:lang w:val="id-ID"/>
        </w:rPr>
        <w:t>normality test results</w:t>
      </w:r>
    </w:p>
    <w:tbl>
      <w:tblPr>
        <w:tblStyle w:val="TableGrid"/>
        <w:tblW w:w="6846" w:type="dxa"/>
        <w:tblInd w:w="12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728"/>
        <w:gridCol w:w="3118"/>
      </w:tblGrid>
      <w:tr w:rsidR="00B91523" w:rsidRPr="00BE12B8" w:rsidTr="00586032">
        <w:tc>
          <w:tcPr>
            <w:tcW w:w="3728" w:type="dxa"/>
            <w:tcBorders>
              <w:top w:val="single" w:sz="2" w:space="0" w:color="auto"/>
              <w:bottom w:val="single" w:sz="2" w:space="0" w:color="auto"/>
            </w:tcBorders>
          </w:tcPr>
          <w:p w:rsidR="00B91523" w:rsidRPr="00BE12B8" w:rsidRDefault="00B91523" w:rsidP="00B72494">
            <w:pPr>
              <w:ind w:left="-57" w:right="-57"/>
              <w:jc w:val="center"/>
              <w:rPr>
                <w:rFonts w:ascii="Times New Roman" w:hAnsi="Times New Roman"/>
                <w:sz w:val="24"/>
                <w:szCs w:val="24"/>
              </w:rPr>
            </w:pPr>
          </w:p>
        </w:tc>
        <w:tc>
          <w:tcPr>
            <w:tcW w:w="3118" w:type="dxa"/>
            <w:tcBorders>
              <w:top w:val="single" w:sz="2" w:space="0" w:color="auto"/>
              <w:bottom w:val="single" w:sz="2" w:space="0" w:color="auto"/>
            </w:tcBorders>
          </w:tcPr>
          <w:p w:rsidR="00B91523" w:rsidRPr="00BE12B8" w:rsidRDefault="00B91523" w:rsidP="00B72494">
            <w:pPr>
              <w:ind w:left="-57" w:right="-57"/>
              <w:jc w:val="center"/>
              <w:rPr>
                <w:rFonts w:ascii="Times New Roman" w:hAnsi="Times New Roman"/>
                <w:i/>
                <w:sz w:val="24"/>
                <w:szCs w:val="24"/>
              </w:rPr>
            </w:pPr>
            <w:r w:rsidRPr="00BE12B8">
              <w:rPr>
                <w:rFonts w:ascii="Times New Roman" w:hAnsi="Times New Roman"/>
                <w:i/>
                <w:sz w:val="24"/>
                <w:szCs w:val="24"/>
              </w:rPr>
              <w:t>Unstandardized Residual</w:t>
            </w:r>
          </w:p>
        </w:tc>
      </w:tr>
      <w:tr w:rsidR="00B91523" w:rsidRPr="00BE12B8" w:rsidTr="00586032">
        <w:tc>
          <w:tcPr>
            <w:tcW w:w="3728" w:type="dxa"/>
            <w:tcBorders>
              <w:top w:val="single" w:sz="2" w:space="0" w:color="auto"/>
            </w:tcBorders>
          </w:tcPr>
          <w:p w:rsidR="00B91523" w:rsidRPr="00BE12B8" w:rsidRDefault="00B91523" w:rsidP="00B72494">
            <w:pPr>
              <w:ind w:left="-57" w:right="-57"/>
              <w:rPr>
                <w:rFonts w:ascii="Times New Roman" w:hAnsi="Times New Roman"/>
                <w:i/>
                <w:sz w:val="24"/>
                <w:szCs w:val="24"/>
              </w:rPr>
            </w:pPr>
            <w:r w:rsidRPr="00BE12B8">
              <w:rPr>
                <w:rFonts w:ascii="Times New Roman" w:hAnsi="Times New Roman"/>
                <w:i/>
                <w:sz w:val="24"/>
                <w:szCs w:val="24"/>
              </w:rPr>
              <w:t>Kolmogorov-Smirnov</w:t>
            </w:r>
          </w:p>
        </w:tc>
        <w:tc>
          <w:tcPr>
            <w:tcW w:w="3118" w:type="dxa"/>
            <w:tcBorders>
              <w:top w:val="single" w:sz="2" w:space="0" w:color="auto"/>
            </w:tcBorders>
          </w:tcPr>
          <w:p w:rsidR="00B91523" w:rsidRPr="00BE12B8" w:rsidRDefault="00B91523" w:rsidP="00B72494">
            <w:pPr>
              <w:ind w:left="-57" w:right="-57"/>
              <w:jc w:val="center"/>
              <w:rPr>
                <w:rFonts w:ascii="Times New Roman" w:hAnsi="Times New Roman"/>
                <w:sz w:val="24"/>
                <w:szCs w:val="24"/>
              </w:rPr>
            </w:pPr>
            <w:r w:rsidRPr="00BE12B8">
              <w:rPr>
                <w:rFonts w:ascii="Times New Roman" w:hAnsi="Times New Roman"/>
                <w:sz w:val="24"/>
                <w:szCs w:val="24"/>
              </w:rPr>
              <w:t>0,734</w:t>
            </w:r>
          </w:p>
        </w:tc>
      </w:tr>
      <w:tr w:rsidR="00B91523" w:rsidRPr="00BE12B8" w:rsidTr="00586032">
        <w:tc>
          <w:tcPr>
            <w:tcW w:w="3728" w:type="dxa"/>
            <w:tcBorders>
              <w:bottom w:val="single" w:sz="2" w:space="0" w:color="auto"/>
            </w:tcBorders>
          </w:tcPr>
          <w:p w:rsidR="00B91523" w:rsidRPr="00BE12B8" w:rsidRDefault="00B91523" w:rsidP="00B72494">
            <w:pPr>
              <w:ind w:left="-57" w:right="-57"/>
              <w:rPr>
                <w:rFonts w:ascii="Times New Roman" w:hAnsi="Times New Roman"/>
                <w:i/>
                <w:sz w:val="24"/>
                <w:szCs w:val="24"/>
              </w:rPr>
            </w:pPr>
            <w:r w:rsidRPr="00BE12B8">
              <w:rPr>
                <w:rFonts w:ascii="Times New Roman" w:hAnsi="Times New Roman"/>
                <w:i/>
                <w:sz w:val="24"/>
                <w:szCs w:val="24"/>
              </w:rPr>
              <w:t>Asymp. Sig.</w:t>
            </w:r>
          </w:p>
        </w:tc>
        <w:tc>
          <w:tcPr>
            <w:tcW w:w="3118" w:type="dxa"/>
            <w:tcBorders>
              <w:bottom w:val="single" w:sz="2" w:space="0" w:color="auto"/>
            </w:tcBorders>
          </w:tcPr>
          <w:p w:rsidR="00B91523" w:rsidRPr="00BE12B8" w:rsidRDefault="00B91523" w:rsidP="00B72494">
            <w:pPr>
              <w:ind w:left="-57" w:right="-57"/>
              <w:jc w:val="center"/>
              <w:rPr>
                <w:rFonts w:ascii="Times New Roman" w:hAnsi="Times New Roman"/>
                <w:sz w:val="24"/>
                <w:szCs w:val="24"/>
              </w:rPr>
            </w:pPr>
            <w:r w:rsidRPr="00BE12B8">
              <w:rPr>
                <w:rFonts w:ascii="Times New Roman" w:hAnsi="Times New Roman"/>
                <w:sz w:val="24"/>
                <w:szCs w:val="24"/>
              </w:rPr>
              <w:t>0,654</w:t>
            </w:r>
          </w:p>
        </w:tc>
      </w:tr>
    </w:tbl>
    <w:p w:rsidR="00FB1BAC" w:rsidRDefault="001524B5" w:rsidP="00CF1AF3">
      <w:pPr>
        <w:pStyle w:val="HTMLPreformatted"/>
        <w:rPr>
          <w:rStyle w:val="y2iqfc"/>
          <w:rFonts w:ascii="Times New Roman" w:hAnsi="Times New Roman" w:cs="Times New Roman"/>
          <w:sz w:val="24"/>
          <w:szCs w:val="24"/>
        </w:rPr>
      </w:pPr>
      <w:r>
        <w:rPr>
          <w:rStyle w:val="y2iqfc"/>
        </w:rPr>
        <w:tab/>
        <w:t xml:space="preserve"> </w:t>
      </w:r>
      <w:r w:rsidRPr="001524B5">
        <w:rPr>
          <w:rStyle w:val="y2iqfc"/>
          <w:rFonts w:ascii="Times New Roman" w:hAnsi="Times New Roman" w:cs="Times New Roman"/>
          <w:sz w:val="24"/>
          <w:szCs w:val="24"/>
          <w:lang/>
        </w:rPr>
        <w:t>Source: Processed Research Data</w:t>
      </w:r>
      <w:r w:rsidRPr="001524B5">
        <w:rPr>
          <w:rStyle w:val="y2iqfc"/>
          <w:rFonts w:ascii="Times New Roman" w:hAnsi="Times New Roman" w:cs="Times New Roman"/>
          <w:sz w:val="24"/>
          <w:szCs w:val="24"/>
        </w:rPr>
        <w:t>,</w:t>
      </w:r>
      <w:r>
        <w:rPr>
          <w:rStyle w:val="y2iqfc"/>
          <w:rFonts w:ascii="Times New Roman" w:hAnsi="Times New Roman" w:cs="Times New Roman"/>
          <w:sz w:val="24"/>
          <w:szCs w:val="24"/>
        </w:rPr>
        <w:t xml:space="preserve"> </w:t>
      </w:r>
      <w:r w:rsidRPr="001524B5">
        <w:rPr>
          <w:rStyle w:val="y2iqfc"/>
          <w:rFonts w:ascii="Times New Roman" w:hAnsi="Times New Roman" w:cs="Times New Roman"/>
          <w:sz w:val="24"/>
          <w:szCs w:val="24"/>
        </w:rPr>
        <w:t>2023</w:t>
      </w:r>
    </w:p>
    <w:p w:rsidR="00CF1AF3" w:rsidRDefault="00CF1AF3" w:rsidP="00CF1AF3">
      <w:pPr>
        <w:pStyle w:val="HTMLPreformatted"/>
        <w:rPr>
          <w:rStyle w:val="y2iqfc"/>
          <w:rFonts w:ascii="Times New Roman" w:hAnsi="Times New Roman" w:cs="Times New Roman"/>
          <w:sz w:val="24"/>
          <w:szCs w:val="24"/>
        </w:rPr>
      </w:pPr>
    </w:p>
    <w:p w:rsidR="00CF1AF3" w:rsidRPr="00CF1AF3" w:rsidRDefault="00CF1AF3" w:rsidP="00CF1AF3">
      <w:pPr>
        <w:pStyle w:val="HTMLPreformatted"/>
        <w:rPr>
          <w:rFonts w:ascii="Times New Roman" w:hAnsi="Times New Roman" w:cs="Times New Roman"/>
          <w:sz w:val="24"/>
          <w:szCs w:val="24"/>
        </w:rPr>
      </w:pPr>
    </w:p>
    <w:p w:rsidR="00F77D98" w:rsidRPr="001524B5" w:rsidRDefault="001524B5" w:rsidP="00F77D98">
      <w:pPr>
        <w:pStyle w:val="HTMLPreformatted"/>
        <w:ind w:left="916"/>
        <w:jc w:val="both"/>
        <w:rPr>
          <w:rFonts w:ascii="Times New Roman" w:hAnsi="Times New Roman" w:cs="Times New Roman"/>
          <w:sz w:val="24"/>
          <w:szCs w:val="24"/>
        </w:rPr>
      </w:pPr>
      <w:r w:rsidRPr="001524B5">
        <w:rPr>
          <w:rStyle w:val="y2iqfc"/>
          <w:rFonts w:ascii="Times New Roman" w:hAnsi="Times New Roman" w:cs="Times New Roman"/>
          <w:sz w:val="24"/>
          <w:szCs w:val="24"/>
          <w:lang/>
        </w:rPr>
        <w:t>The normality test results above show the sig. (Asymp.Sig.) of 0.654 &gt; 0.05, meaning that the regression equation is generated by looking at the residual values ​​of normally distributed data.</w:t>
      </w:r>
    </w:p>
    <w:p w:rsidR="00B91523" w:rsidRPr="00B91523" w:rsidRDefault="001524B5" w:rsidP="00B72494">
      <w:pPr>
        <w:pStyle w:val="ListParagraph"/>
        <w:numPr>
          <w:ilvl w:val="1"/>
          <w:numId w:val="6"/>
        </w:numPr>
        <w:ind w:left="720"/>
        <w:contextualSpacing w:val="0"/>
        <w:jc w:val="both"/>
        <w:rPr>
          <w:bCs/>
          <w:szCs w:val="24"/>
          <w:lang w:val="id-ID"/>
        </w:rPr>
      </w:pPr>
      <w:r>
        <w:rPr>
          <w:bCs/>
          <w:szCs w:val="24"/>
          <w:lang w:val="id-ID"/>
        </w:rPr>
        <w:lastRenderedPageBreak/>
        <w:t xml:space="preserve">Multicollinerity test </w:t>
      </w:r>
    </w:p>
    <w:p w:rsidR="00B91523" w:rsidRPr="008C3BF5" w:rsidRDefault="008C3BF5" w:rsidP="00FB1BAC">
      <w:pPr>
        <w:ind w:left="1440"/>
        <w:jc w:val="center"/>
        <w:rPr>
          <w:szCs w:val="24"/>
          <w:lang w:val="id-ID"/>
        </w:rPr>
      </w:pPr>
      <w:r>
        <w:rPr>
          <w:szCs w:val="24"/>
        </w:rPr>
        <w:t>Tab</w:t>
      </w:r>
      <w:r w:rsidR="00FB1BAC" w:rsidRPr="00FB1BAC">
        <w:rPr>
          <w:szCs w:val="24"/>
        </w:rPr>
        <w:t>l</w:t>
      </w:r>
      <w:r>
        <w:rPr>
          <w:szCs w:val="24"/>
          <w:lang w:val="id-ID"/>
        </w:rPr>
        <w:t>e</w:t>
      </w:r>
      <w:r w:rsidR="00FB1BAC" w:rsidRPr="00FB1BAC">
        <w:rPr>
          <w:szCs w:val="24"/>
        </w:rPr>
        <w:t xml:space="preserve"> </w:t>
      </w:r>
      <w:r w:rsidR="00E94AD9" w:rsidRPr="00FB1BAC">
        <w:rPr>
          <w:szCs w:val="24"/>
        </w:rPr>
        <w:fldChar w:fldCharType="begin"/>
      </w:r>
      <w:r w:rsidR="00FB1BAC" w:rsidRPr="00FB1BAC">
        <w:rPr>
          <w:szCs w:val="24"/>
        </w:rPr>
        <w:instrText xml:space="preserve"> SEQ TABEL \* ARABIC </w:instrText>
      </w:r>
      <w:r w:rsidR="00E94AD9" w:rsidRPr="00FB1BAC">
        <w:rPr>
          <w:szCs w:val="24"/>
        </w:rPr>
        <w:fldChar w:fldCharType="separate"/>
      </w:r>
      <w:r w:rsidR="00FB1BAC">
        <w:rPr>
          <w:noProof/>
          <w:szCs w:val="24"/>
        </w:rPr>
        <w:t>2</w:t>
      </w:r>
      <w:r w:rsidR="00E94AD9" w:rsidRPr="00FB1BAC">
        <w:rPr>
          <w:szCs w:val="24"/>
        </w:rPr>
        <w:fldChar w:fldCharType="end"/>
      </w:r>
      <w:r w:rsidR="00FB1BAC" w:rsidRPr="00FB1BAC">
        <w:rPr>
          <w:szCs w:val="24"/>
        </w:rPr>
        <w:t xml:space="preserve">. </w:t>
      </w:r>
      <w:r>
        <w:rPr>
          <w:szCs w:val="24"/>
          <w:lang w:val="id-ID"/>
        </w:rPr>
        <w:t>Multicollinerity test</w:t>
      </w:r>
    </w:p>
    <w:tbl>
      <w:tblPr>
        <w:tblStyle w:val="TableGrid"/>
        <w:tblW w:w="6846" w:type="dxa"/>
        <w:tblInd w:w="12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161"/>
        <w:gridCol w:w="1836"/>
        <w:gridCol w:w="1849"/>
      </w:tblGrid>
      <w:tr w:rsidR="00B91523" w:rsidRPr="00BE12B8" w:rsidTr="00586032">
        <w:tc>
          <w:tcPr>
            <w:tcW w:w="3161" w:type="dxa"/>
            <w:tcBorders>
              <w:top w:val="single" w:sz="2" w:space="0" w:color="auto"/>
              <w:bottom w:val="single" w:sz="2" w:space="0" w:color="auto"/>
            </w:tcBorders>
          </w:tcPr>
          <w:p w:rsidR="00B91523" w:rsidRPr="00BE12B8" w:rsidRDefault="00B91523" w:rsidP="00B72494">
            <w:pPr>
              <w:ind w:left="-57" w:right="-57"/>
              <w:jc w:val="center"/>
              <w:rPr>
                <w:rFonts w:ascii="Times New Roman" w:hAnsi="Times New Roman"/>
                <w:sz w:val="24"/>
                <w:szCs w:val="24"/>
              </w:rPr>
            </w:pPr>
            <w:r w:rsidRPr="00BE12B8">
              <w:rPr>
                <w:rFonts w:ascii="Times New Roman" w:hAnsi="Times New Roman"/>
                <w:sz w:val="24"/>
                <w:szCs w:val="24"/>
              </w:rPr>
              <w:t>Variabel Bebas</w:t>
            </w:r>
          </w:p>
        </w:tc>
        <w:tc>
          <w:tcPr>
            <w:tcW w:w="1836" w:type="dxa"/>
            <w:tcBorders>
              <w:top w:val="single" w:sz="2" w:space="0" w:color="auto"/>
              <w:bottom w:val="single" w:sz="2" w:space="0" w:color="auto"/>
            </w:tcBorders>
          </w:tcPr>
          <w:p w:rsidR="00B91523" w:rsidRPr="00BE12B8" w:rsidRDefault="00B91523" w:rsidP="00B72494">
            <w:pPr>
              <w:ind w:left="-57" w:right="-57"/>
              <w:jc w:val="center"/>
              <w:rPr>
                <w:rFonts w:ascii="Times New Roman" w:hAnsi="Times New Roman"/>
                <w:i/>
                <w:sz w:val="24"/>
                <w:szCs w:val="24"/>
              </w:rPr>
            </w:pPr>
            <w:r w:rsidRPr="00BE12B8">
              <w:rPr>
                <w:rFonts w:ascii="Times New Roman" w:hAnsi="Times New Roman"/>
                <w:i/>
                <w:sz w:val="24"/>
                <w:szCs w:val="24"/>
              </w:rPr>
              <w:t>Tolerance</w:t>
            </w:r>
          </w:p>
        </w:tc>
        <w:tc>
          <w:tcPr>
            <w:tcW w:w="1849" w:type="dxa"/>
            <w:tcBorders>
              <w:top w:val="single" w:sz="2" w:space="0" w:color="auto"/>
              <w:bottom w:val="single" w:sz="2" w:space="0" w:color="auto"/>
            </w:tcBorders>
          </w:tcPr>
          <w:p w:rsidR="00B91523" w:rsidRPr="00BE12B8" w:rsidRDefault="00B91523" w:rsidP="00B72494">
            <w:pPr>
              <w:ind w:left="-57" w:right="-57"/>
              <w:jc w:val="center"/>
              <w:rPr>
                <w:rFonts w:ascii="Times New Roman" w:hAnsi="Times New Roman"/>
                <w:i/>
                <w:sz w:val="24"/>
                <w:szCs w:val="24"/>
              </w:rPr>
            </w:pPr>
            <w:r w:rsidRPr="00BE12B8">
              <w:rPr>
                <w:rFonts w:ascii="Times New Roman" w:hAnsi="Times New Roman"/>
                <w:i/>
                <w:sz w:val="24"/>
                <w:szCs w:val="24"/>
              </w:rPr>
              <w:t>VIF</w:t>
            </w:r>
          </w:p>
        </w:tc>
      </w:tr>
      <w:tr w:rsidR="00B91523" w:rsidRPr="00BE12B8" w:rsidTr="00586032">
        <w:tc>
          <w:tcPr>
            <w:tcW w:w="3161" w:type="dxa"/>
            <w:tcBorders>
              <w:top w:val="single" w:sz="2" w:space="0" w:color="auto"/>
            </w:tcBorders>
          </w:tcPr>
          <w:p w:rsidR="00B91523" w:rsidRPr="00BE12B8" w:rsidRDefault="00B91523" w:rsidP="00B72494">
            <w:pPr>
              <w:ind w:left="-57" w:right="-57"/>
              <w:rPr>
                <w:rFonts w:ascii="Times New Roman" w:hAnsi="Times New Roman"/>
                <w:sz w:val="24"/>
                <w:szCs w:val="24"/>
              </w:rPr>
            </w:pPr>
            <w:r w:rsidRPr="00BE12B8">
              <w:rPr>
                <w:rFonts w:ascii="Times New Roman" w:hAnsi="Times New Roman"/>
                <w:sz w:val="24"/>
                <w:szCs w:val="24"/>
              </w:rPr>
              <w:t>PADesa</w:t>
            </w:r>
          </w:p>
        </w:tc>
        <w:tc>
          <w:tcPr>
            <w:tcW w:w="1836" w:type="dxa"/>
            <w:tcBorders>
              <w:top w:val="single" w:sz="2" w:space="0" w:color="auto"/>
            </w:tcBorders>
          </w:tcPr>
          <w:p w:rsidR="00B91523" w:rsidRPr="00BE12B8" w:rsidRDefault="00B91523" w:rsidP="00B72494">
            <w:pPr>
              <w:ind w:left="-57" w:right="-57"/>
              <w:jc w:val="center"/>
              <w:rPr>
                <w:rFonts w:ascii="Times New Roman" w:hAnsi="Times New Roman"/>
                <w:sz w:val="24"/>
                <w:szCs w:val="24"/>
              </w:rPr>
            </w:pPr>
            <w:r w:rsidRPr="00BE12B8">
              <w:rPr>
                <w:rFonts w:ascii="Times New Roman" w:hAnsi="Times New Roman"/>
                <w:sz w:val="24"/>
                <w:szCs w:val="24"/>
              </w:rPr>
              <w:t>0,895</w:t>
            </w:r>
          </w:p>
        </w:tc>
        <w:tc>
          <w:tcPr>
            <w:tcW w:w="1849" w:type="dxa"/>
            <w:tcBorders>
              <w:top w:val="single" w:sz="2" w:space="0" w:color="auto"/>
            </w:tcBorders>
          </w:tcPr>
          <w:p w:rsidR="00B91523" w:rsidRPr="00BE12B8" w:rsidRDefault="00B91523" w:rsidP="00B72494">
            <w:pPr>
              <w:ind w:left="-57" w:right="-57"/>
              <w:jc w:val="center"/>
              <w:rPr>
                <w:rFonts w:ascii="Times New Roman" w:hAnsi="Times New Roman"/>
                <w:sz w:val="24"/>
                <w:szCs w:val="24"/>
              </w:rPr>
            </w:pPr>
            <w:r w:rsidRPr="00BE12B8">
              <w:rPr>
                <w:rFonts w:ascii="Times New Roman" w:hAnsi="Times New Roman"/>
                <w:sz w:val="24"/>
                <w:szCs w:val="24"/>
              </w:rPr>
              <w:t>1,117</w:t>
            </w:r>
          </w:p>
        </w:tc>
      </w:tr>
      <w:tr w:rsidR="00B91523" w:rsidRPr="00BE12B8" w:rsidTr="00586032">
        <w:tc>
          <w:tcPr>
            <w:tcW w:w="3161" w:type="dxa"/>
          </w:tcPr>
          <w:p w:rsidR="00B91523" w:rsidRPr="00BE12B8" w:rsidRDefault="00B91523" w:rsidP="00B72494">
            <w:pPr>
              <w:ind w:left="-57" w:right="-57"/>
              <w:rPr>
                <w:rFonts w:ascii="Times New Roman" w:hAnsi="Times New Roman"/>
                <w:sz w:val="24"/>
                <w:szCs w:val="24"/>
              </w:rPr>
            </w:pPr>
            <w:r w:rsidRPr="00BE12B8">
              <w:rPr>
                <w:rFonts w:ascii="Times New Roman" w:hAnsi="Times New Roman"/>
                <w:sz w:val="24"/>
                <w:szCs w:val="24"/>
              </w:rPr>
              <w:t>DD</w:t>
            </w:r>
          </w:p>
        </w:tc>
        <w:tc>
          <w:tcPr>
            <w:tcW w:w="1836" w:type="dxa"/>
          </w:tcPr>
          <w:p w:rsidR="00B91523" w:rsidRPr="00BE12B8" w:rsidRDefault="00B91523" w:rsidP="00B72494">
            <w:pPr>
              <w:ind w:left="-57" w:right="-57"/>
              <w:jc w:val="center"/>
              <w:rPr>
                <w:rFonts w:ascii="Times New Roman" w:hAnsi="Times New Roman"/>
                <w:sz w:val="24"/>
                <w:szCs w:val="24"/>
              </w:rPr>
            </w:pPr>
            <w:r w:rsidRPr="00BE12B8">
              <w:rPr>
                <w:rFonts w:ascii="Times New Roman" w:hAnsi="Times New Roman"/>
                <w:sz w:val="24"/>
                <w:szCs w:val="24"/>
              </w:rPr>
              <w:t>0,896</w:t>
            </w:r>
          </w:p>
        </w:tc>
        <w:tc>
          <w:tcPr>
            <w:tcW w:w="1849" w:type="dxa"/>
          </w:tcPr>
          <w:p w:rsidR="00B91523" w:rsidRPr="00BE12B8" w:rsidRDefault="00B91523" w:rsidP="00B72494">
            <w:pPr>
              <w:ind w:left="-57" w:right="-57"/>
              <w:jc w:val="center"/>
              <w:rPr>
                <w:rFonts w:ascii="Times New Roman" w:hAnsi="Times New Roman"/>
                <w:sz w:val="24"/>
                <w:szCs w:val="24"/>
              </w:rPr>
            </w:pPr>
            <w:r w:rsidRPr="00BE12B8">
              <w:rPr>
                <w:rFonts w:ascii="Times New Roman" w:hAnsi="Times New Roman"/>
                <w:sz w:val="24"/>
                <w:szCs w:val="24"/>
              </w:rPr>
              <w:t>1,117</w:t>
            </w:r>
          </w:p>
        </w:tc>
      </w:tr>
      <w:tr w:rsidR="00B91523" w:rsidRPr="00BE12B8" w:rsidTr="00586032">
        <w:tc>
          <w:tcPr>
            <w:tcW w:w="3161" w:type="dxa"/>
            <w:tcBorders>
              <w:bottom w:val="single" w:sz="2" w:space="0" w:color="auto"/>
            </w:tcBorders>
          </w:tcPr>
          <w:p w:rsidR="00B91523" w:rsidRPr="00BE12B8" w:rsidRDefault="00B91523" w:rsidP="00B72494">
            <w:pPr>
              <w:ind w:left="-57" w:right="-57"/>
              <w:rPr>
                <w:rFonts w:ascii="Times New Roman" w:hAnsi="Times New Roman"/>
                <w:sz w:val="24"/>
                <w:szCs w:val="24"/>
              </w:rPr>
            </w:pPr>
            <w:r w:rsidRPr="00BE12B8">
              <w:rPr>
                <w:rFonts w:ascii="Times New Roman" w:hAnsi="Times New Roman"/>
                <w:sz w:val="24"/>
                <w:szCs w:val="24"/>
              </w:rPr>
              <w:t>BHPR</w:t>
            </w:r>
          </w:p>
        </w:tc>
        <w:tc>
          <w:tcPr>
            <w:tcW w:w="1836" w:type="dxa"/>
            <w:tcBorders>
              <w:bottom w:val="single" w:sz="2" w:space="0" w:color="auto"/>
            </w:tcBorders>
          </w:tcPr>
          <w:p w:rsidR="00B91523" w:rsidRPr="00BE12B8" w:rsidRDefault="00B91523" w:rsidP="00B72494">
            <w:pPr>
              <w:ind w:left="-57" w:right="-57"/>
              <w:jc w:val="center"/>
              <w:rPr>
                <w:rFonts w:ascii="Times New Roman" w:hAnsi="Times New Roman"/>
                <w:sz w:val="24"/>
                <w:szCs w:val="24"/>
              </w:rPr>
            </w:pPr>
            <w:r w:rsidRPr="00BE12B8">
              <w:rPr>
                <w:rFonts w:ascii="Times New Roman" w:hAnsi="Times New Roman"/>
                <w:sz w:val="24"/>
                <w:szCs w:val="24"/>
              </w:rPr>
              <w:t>0,999</w:t>
            </w:r>
          </w:p>
        </w:tc>
        <w:tc>
          <w:tcPr>
            <w:tcW w:w="1849" w:type="dxa"/>
            <w:tcBorders>
              <w:bottom w:val="single" w:sz="2" w:space="0" w:color="auto"/>
            </w:tcBorders>
          </w:tcPr>
          <w:p w:rsidR="00B91523" w:rsidRPr="00BE12B8" w:rsidRDefault="00B91523" w:rsidP="00B72494">
            <w:pPr>
              <w:ind w:left="-57" w:right="-57"/>
              <w:jc w:val="center"/>
              <w:rPr>
                <w:rFonts w:ascii="Times New Roman" w:hAnsi="Times New Roman"/>
                <w:sz w:val="24"/>
                <w:szCs w:val="24"/>
              </w:rPr>
            </w:pPr>
            <w:r w:rsidRPr="00BE12B8">
              <w:rPr>
                <w:rFonts w:ascii="Times New Roman" w:hAnsi="Times New Roman"/>
                <w:sz w:val="24"/>
                <w:szCs w:val="24"/>
              </w:rPr>
              <w:t>1,001</w:t>
            </w:r>
          </w:p>
        </w:tc>
      </w:tr>
    </w:tbl>
    <w:p w:rsidR="00FB1BAC" w:rsidRPr="001524B5" w:rsidRDefault="001524B5" w:rsidP="001524B5">
      <w:pPr>
        <w:pStyle w:val="HTMLPreformatted"/>
        <w:rPr>
          <w:rFonts w:ascii="Times New Roman" w:hAnsi="Times New Roman" w:cs="Times New Roman"/>
          <w:sz w:val="24"/>
          <w:szCs w:val="24"/>
        </w:rPr>
      </w:pPr>
      <w:r>
        <w:rPr>
          <w:rStyle w:val="y2iqfc"/>
          <w:rFonts w:ascii="Times New Roman" w:hAnsi="Times New Roman" w:cs="Times New Roman"/>
          <w:sz w:val="24"/>
          <w:szCs w:val="24"/>
        </w:rPr>
        <w:tab/>
        <w:t xml:space="preserve">   </w:t>
      </w:r>
      <w:r w:rsidRPr="001524B5">
        <w:rPr>
          <w:rStyle w:val="y2iqfc"/>
          <w:rFonts w:ascii="Times New Roman" w:hAnsi="Times New Roman" w:cs="Times New Roman"/>
          <w:sz w:val="24"/>
          <w:szCs w:val="24"/>
          <w:lang/>
        </w:rPr>
        <w:t>Source: Processed Research Data</w:t>
      </w:r>
      <w:r w:rsidRPr="001524B5">
        <w:rPr>
          <w:rStyle w:val="y2iqfc"/>
          <w:rFonts w:ascii="Times New Roman" w:hAnsi="Times New Roman" w:cs="Times New Roman"/>
          <w:sz w:val="24"/>
          <w:szCs w:val="24"/>
        </w:rPr>
        <w:t>,</w:t>
      </w:r>
      <w:r>
        <w:rPr>
          <w:rStyle w:val="y2iqfc"/>
          <w:rFonts w:ascii="Times New Roman" w:hAnsi="Times New Roman" w:cs="Times New Roman"/>
          <w:sz w:val="24"/>
          <w:szCs w:val="24"/>
        </w:rPr>
        <w:t xml:space="preserve"> </w:t>
      </w:r>
      <w:r w:rsidRPr="001524B5">
        <w:rPr>
          <w:rStyle w:val="y2iqfc"/>
          <w:rFonts w:ascii="Times New Roman" w:hAnsi="Times New Roman" w:cs="Times New Roman"/>
          <w:sz w:val="24"/>
          <w:szCs w:val="24"/>
        </w:rPr>
        <w:t>2023</w:t>
      </w:r>
    </w:p>
    <w:p w:rsidR="00FB1BAC" w:rsidRPr="00F77D98" w:rsidRDefault="00F77D98" w:rsidP="00F77D98">
      <w:pPr>
        <w:pStyle w:val="HTMLPreformatted"/>
        <w:ind w:left="916"/>
        <w:jc w:val="both"/>
        <w:rPr>
          <w:rFonts w:ascii="Times New Roman" w:hAnsi="Times New Roman" w:cs="Times New Roman"/>
          <w:sz w:val="24"/>
          <w:szCs w:val="24"/>
        </w:rPr>
      </w:pPr>
      <w:r w:rsidRPr="00F77D98">
        <w:rPr>
          <w:rStyle w:val="y2iqfc"/>
          <w:rFonts w:ascii="Times New Roman" w:hAnsi="Times New Roman" w:cs="Times New Roman"/>
          <w:sz w:val="24"/>
          <w:szCs w:val="24"/>
          <w:lang/>
        </w:rPr>
        <w:t>The multicollinearity test results above show that all Tolerance values ​​are more than 0.10 and all VIF values ​​are less than 10, this indicates that there are no independent variables that are multicollinear.</w:t>
      </w:r>
    </w:p>
    <w:p w:rsidR="00B91523" w:rsidRDefault="00F77D98" w:rsidP="00B72494">
      <w:pPr>
        <w:pStyle w:val="ListParagraph"/>
        <w:numPr>
          <w:ilvl w:val="1"/>
          <w:numId w:val="6"/>
        </w:numPr>
        <w:ind w:left="720"/>
        <w:contextualSpacing w:val="0"/>
        <w:jc w:val="both"/>
        <w:rPr>
          <w:bCs/>
          <w:szCs w:val="24"/>
          <w:lang w:val="id-ID"/>
        </w:rPr>
      </w:pPr>
      <w:r>
        <w:rPr>
          <w:bCs/>
          <w:szCs w:val="24"/>
          <w:lang w:val="id-ID"/>
        </w:rPr>
        <w:t>Heteroscedasticity test</w:t>
      </w:r>
    </w:p>
    <w:p w:rsidR="00B91523" w:rsidRPr="008C3BF5" w:rsidRDefault="008C3BF5" w:rsidP="00FB1BAC">
      <w:pPr>
        <w:ind w:left="1440"/>
        <w:jc w:val="center"/>
        <w:rPr>
          <w:szCs w:val="24"/>
          <w:lang w:val="id-ID"/>
        </w:rPr>
      </w:pPr>
      <w:r>
        <w:t>Tab</w:t>
      </w:r>
      <w:r w:rsidR="00FB1BAC">
        <w:t>l</w:t>
      </w:r>
      <w:r>
        <w:rPr>
          <w:lang w:val="id-ID"/>
        </w:rPr>
        <w:t>e</w:t>
      </w:r>
      <w:r w:rsidR="00FB1BAC">
        <w:t xml:space="preserve"> </w:t>
      </w:r>
      <w:r w:rsidR="0004117F">
        <w:fldChar w:fldCharType="begin"/>
      </w:r>
      <w:r w:rsidR="0004117F">
        <w:instrText xml:space="preserve"> SEQ TABEL \* ARABIC </w:instrText>
      </w:r>
      <w:r w:rsidR="0004117F">
        <w:fldChar w:fldCharType="separate"/>
      </w:r>
      <w:r w:rsidR="00FB1BAC">
        <w:rPr>
          <w:noProof/>
        </w:rPr>
        <w:t>3</w:t>
      </w:r>
      <w:r w:rsidR="0004117F">
        <w:rPr>
          <w:noProof/>
        </w:rPr>
        <w:fldChar w:fldCharType="end"/>
      </w:r>
      <w:r w:rsidR="00FB1BAC">
        <w:rPr>
          <w:lang w:val="id-ID"/>
        </w:rPr>
        <w:t xml:space="preserve">. </w:t>
      </w:r>
      <w:r>
        <w:rPr>
          <w:szCs w:val="24"/>
          <w:lang w:val="id-ID"/>
        </w:rPr>
        <w:t>Heteroscedasticity test</w:t>
      </w:r>
    </w:p>
    <w:tbl>
      <w:tblPr>
        <w:tblStyle w:val="TableGrid"/>
        <w:tblW w:w="6846" w:type="dxa"/>
        <w:tblInd w:w="12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161"/>
        <w:gridCol w:w="1836"/>
        <w:gridCol w:w="1849"/>
      </w:tblGrid>
      <w:tr w:rsidR="00B91523" w:rsidRPr="00BE12B8" w:rsidTr="00586032">
        <w:tc>
          <w:tcPr>
            <w:tcW w:w="3161" w:type="dxa"/>
            <w:tcBorders>
              <w:top w:val="single" w:sz="2" w:space="0" w:color="auto"/>
              <w:bottom w:val="single" w:sz="2" w:space="0" w:color="auto"/>
            </w:tcBorders>
          </w:tcPr>
          <w:p w:rsidR="00B91523" w:rsidRPr="00BE12B8" w:rsidRDefault="00B91523" w:rsidP="00B72494">
            <w:pPr>
              <w:ind w:left="-57" w:right="-57"/>
              <w:jc w:val="center"/>
              <w:rPr>
                <w:rFonts w:ascii="Times New Roman" w:hAnsi="Times New Roman"/>
                <w:sz w:val="24"/>
                <w:szCs w:val="24"/>
              </w:rPr>
            </w:pPr>
            <w:r w:rsidRPr="00BE12B8">
              <w:rPr>
                <w:rFonts w:ascii="Times New Roman" w:hAnsi="Times New Roman"/>
                <w:sz w:val="24"/>
                <w:szCs w:val="24"/>
              </w:rPr>
              <w:t>Variabel Bebas</w:t>
            </w:r>
          </w:p>
        </w:tc>
        <w:tc>
          <w:tcPr>
            <w:tcW w:w="1836" w:type="dxa"/>
            <w:tcBorders>
              <w:top w:val="single" w:sz="2" w:space="0" w:color="auto"/>
              <w:bottom w:val="single" w:sz="2" w:space="0" w:color="auto"/>
            </w:tcBorders>
          </w:tcPr>
          <w:p w:rsidR="00B91523" w:rsidRPr="00F77D98" w:rsidRDefault="008C3BF5" w:rsidP="00B72494">
            <w:pPr>
              <w:ind w:left="-57" w:right="-57"/>
              <w:jc w:val="center"/>
              <w:rPr>
                <w:rFonts w:ascii="Times New Roman" w:hAnsi="Times New Roman"/>
                <w:i/>
                <w:sz w:val="24"/>
                <w:szCs w:val="24"/>
                <w:lang w:val="id-ID"/>
              </w:rPr>
            </w:pPr>
            <w:r>
              <w:rPr>
                <w:rFonts w:ascii="Times New Roman" w:hAnsi="Times New Roman"/>
                <w:i/>
                <w:sz w:val="24"/>
                <w:szCs w:val="24"/>
                <w:lang w:val="id-ID"/>
              </w:rPr>
              <w:t>t</w:t>
            </w:r>
          </w:p>
        </w:tc>
        <w:tc>
          <w:tcPr>
            <w:tcW w:w="1849" w:type="dxa"/>
            <w:tcBorders>
              <w:top w:val="single" w:sz="2" w:space="0" w:color="auto"/>
              <w:bottom w:val="single" w:sz="2" w:space="0" w:color="auto"/>
            </w:tcBorders>
          </w:tcPr>
          <w:p w:rsidR="00B91523" w:rsidRPr="00BE12B8" w:rsidRDefault="00B91523" w:rsidP="00B72494">
            <w:pPr>
              <w:ind w:left="-57" w:right="-57"/>
              <w:jc w:val="center"/>
              <w:rPr>
                <w:rFonts w:ascii="Times New Roman" w:hAnsi="Times New Roman"/>
                <w:i/>
                <w:sz w:val="24"/>
                <w:szCs w:val="24"/>
              </w:rPr>
            </w:pPr>
            <w:r w:rsidRPr="00BE12B8">
              <w:rPr>
                <w:rFonts w:ascii="Times New Roman" w:hAnsi="Times New Roman"/>
                <w:i/>
                <w:sz w:val="24"/>
                <w:szCs w:val="24"/>
              </w:rPr>
              <w:t>Sig</w:t>
            </w:r>
          </w:p>
        </w:tc>
      </w:tr>
      <w:tr w:rsidR="00B91523" w:rsidRPr="00BE12B8" w:rsidTr="00586032">
        <w:tc>
          <w:tcPr>
            <w:tcW w:w="3161" w:type="dxa"/>
            <w:tcBorders>
              <w:top w:val="single" w:sz="2" w:space="0" w:color="auto"/>
            </w:tcBorders>
          </w:tcPr>
          <w:p w:rsidR="00B91523" w:rsidRPr="00BE12B8" w:rsidRDefault="00B91523" w:rsidP="00B72494">
            <w:pPr>
              <w:ind w:left="-57" w:right="-57"/>
              <w:rPr>
                <w:rFonts w:ascii="Times New Roman" w:hAnsi="Times New Roman"/>
                <w:i/>
                <w:sz w:val="24"/>
                <w:szCs w:val="24"/>
              </w:rPr>
            </w:pPr>
            <w:r w:rsidRPr="00BE12B8">
              <w:rPr>
                <w:rFonts w:ascii="Times New Roman" w:hAnsi="Times New Roman"/>
                <w:sz w:val="24"/>
                <w:szCs w:val="24"/>
              </w:rPr>
              <w:t>PADesa</w:t>
            </w:r>
          </w:p>
        </w:tc>
        <w:tc>
          <w:tcPr>
            <w:tcW w:w="1836" w:type="dxa"/>
            <w:tcBorders>
              <w:top w:val="single" w:sz="2" w:space="0" w:color="auto"/>
            </w:tcBorders>
          </w:tcPr>
          <w:p w:rsidR="00B91523" w:rsidRPr="00BE12B8" w:rsidRDefault="00B91523" w:rsidP="00B72494">
            <w:pPr>
              <w:ind w:left="-57" w:right="-57"/>
              <w:jc w:val="center"/>
              <w:rPr>
                <w:rFonts w:ascii="Times New Roman" w:hAnsi="Times New Roman"/>
                <w:sz w:val="24"/>
                <w:szCs w:val="24"/>
              </w:rPr>
            </w:pPr>
            <w:r w:rsidRPr="00BE12B8">
              <w:rPr>
                <w:rFonts w:ascii="Times New Roman" w:hAnsi="Times New Roman"/>
                <w:sz w:val="24"/>
                <w:szCs w:val="24"/>
              </w:rPr>
              <w:t>1,200</w:t>
            </w:r>
          </w:p>
        </w:tc>
        <w:tc>
          <w:tcPr>
            <w:tcW w:w="1849" w:type="dxa"/>
            <w:tcBorders>
              <w:top w:val="single" w:sz="2" w:space="0" w:color="auto"/>
            </w:tcBorders>
          </w:tcPr>
          <w:p w:rsidR="00B91523" w:rsidRPr="00BE12B8" w:rsidRDefault="00B91523" w:rsidP="00B72494">
            <w:pPr>
              <w:ind w:left="-57" w:right="-57"/>
              <w:jc w:val="center"/>
              <w:rPr>
                <w:rFonts w:ascii="Times New Roman" w:hAnsi="Times New Roman"/>
                <w:sz w:val="24"/>
                <w:szCs w:val="24"/>
              </w:rPr>
            </w:pPr>
            <w:r w:rsidRPr="00BE12B8">
              <w:rPr>
                <w:rFonts w:ascii="Times New Roman" w:hAnsi="Times New Roman"/>
                <w:sz w:val="24"/>
                <w:szCs w:val="24"/>
              </w:rPr>
              <w:t>0,236</w:t>
            </w:r>
          </w:p>
        </w:tc>
      </w:tr>
      <w:tr w:rsidR="00B91523" w:rsidRPr="00BE12B8" w:rsidTr="00586032">
        <w:tc>
          <w:tcPr>
            <w:tcW w:w="3161" w:type="dxa"/>
          </w:tcPr>
          <w:p w:rsidR="00B91523" w:rsidRPr="00BE12B8" w:rsidRDefault="00B91523" w:rsidP="00B72494">
            <w:pPr>
              <w:ind w:left="-57" w:right="-57"/>
              <w:rPr>
                <w:rFonts w:ascii="Times New Roman" w:hAnsi="Times New Roman"/>
                <w:i/>
                <w:sz w:val="24"/>
                <w:szCs w:val="24"/>
              </w:rPr>
            </w:pPr>
            <w:r w:rsidRPr="00BE12B8">
              <w:rPr>
                <w:rFonts w:ascii="Times New Roman" w:hAnsi="Times New Roman"/>
                <w:sz w:val="24"/>
                <w:szCs w:val="24"/>
              </w:rPr>
              <w:t>DD</w:t>
            </w:r>
          </w:p>
        </w:tc>
        <w:tc>
          <w:tcPr>
            <w:tcW w:w="1836" w:type="dxa"/>
          </w:tcPr>
          <w:p w:rsidR="00B91523" w:rsidRPr="00BE12B8" w:rsidRDefault="00B91523" w:rsidP="00B72494">
            <w:pPr>
              <w:ind w:left="-57" w:right="-57"/>
              <w:jc w:val="center"/>
              <w:rPr>
                <w:rFonts w:ascii="Times New Roman" w:hAnsi="Times New Roman"/>
                <w:sz w:val="24"/>
                <w:szCs w:val="24"/>
              </w:rPr>
            </w:pPr>
            <w:r w:rsidRPr="00BE12B8">
              <w:rPr>
                <w:rFonts w:ascii="Times New Roman" w:hAnsi="Times New Roman"/>
                <w:sz w:val="24"/>
                <w:szCs w:val="24"/>
              </w:rPr>
              <w:t>-1,026</w:t>
            </w:r>
          </w:p>
        </w:tc>
        <w:tc>
          <w:tcPr>
            <w:tcW w:w="1849" w:type="dxa"/>
          </w:tcPr>
          <w:p w:rsidR="00B91523" w:rsidRPr="00BE12B8" w:rsidRDefault="00B91523" w:rsidP="00B72494">
            <w:pPr>
              <w:ind w:left="-57" w:right="-57"/>
              <w:jc w:val="center"/>
              <w:rPr>
                <w:rFonts w:ascii="Times New Roman" w:hAnsi="Times New Roman"/>
                <w:sz w:val="24"/>
                <w:szCs w:val="24"/>
              </w:rPr>
            </w:pPr>
            <w:r w:rsidRPr="00BE12B8">
              <w:rPr>
                <w:rFonts w:ascii="Times New Roman" w:hAnsi="Times New Roman"/>
                <w:sz w:val="24"/>
                <w:szCs w:val="24"/>
              </w:rPr>
              <w:t>0,310</w:t>
            </w:r>
          </w:p>
        </w:tc>
      </w:tr>
      <w:tr w:rsidR="00B91523" w:rsidRPr="00BE12B8" w:rsidTr="00586032">
        <w:tc>
          <w:tcPr>
            <w:tcW w:w="3161" w:type="dxa"/>
            <w:tcBorders>
              <w:bottom w:val="single" w:sz="2" w:space="0" w:color="auto"/>
            </w:tcBorders>
          </w:tcPr>
          <w:p w:rsidR="00B91523" w:rsidRPr="00BE12B8" w:rsidRDefault="00B91523" w:rsidP="00B72494">
            <w:pPr>
              <w:ind w:left="-57" w:right="-57"/>
              <w:rPr>
                <w:rFonts w:ascii="Times New Roman" w:hAnsi="Times New Roman"/>
                <w:i/>
                <w:sz w:val="24"/>
                <w:szCs w:val="24"/>
              </w:rPr>
            </w:pPr>
            <w:r w:rsidRPr="00BE12B8">
              <w:rPr>
                <w:rFonts w:ascii="Times New Roman" w:hAnsi="Times New Roman"/>
                <w:sz w:val="24"/>
                <w:szCs w:val="24"/>
              </w:rPr>
              <w:t>BHPR</w:t>
            </w:r>
          </w:p>
        </w:tc>
        <w:tc>
          <w:tcPr>
            <w:tcW w:w="1836" w:type="dxa"/>
            <w:tcBorders>
              <w:bottom w:val="single" w:sz="2" w:space="0" w:color="auto"/>
            </w:tcBorders>
          </w:tcPr>
          <w:p w:rsidR="00B91523" w:rsidRPr="00BE12B8" w:rsidRDefault="00B91523" w:rsidP="00B72494">
            <w:pPr>
              <w:ind w:left="-57" w:right="-57"/>
              <w:jc w:val="center"/>
              <w:rPr>
                <w:rFonts w:ascii="Times New Roman" w:hAnsi="Times New Roman"/>
                <w:sz w:val="24"/>
                <w:szCs w:val="24"/>
              </w:rPr>
            </w:pPr>
            <w:r w:rsidRPr="00BE12B8">
              <w:rPr>
                <w:rFonts w:ascii="Times New Roman" w:hAnsi="Times New Roman"/>
                <w:sz w:val="24"/>
                <w:szCs w:val="24"/>
              </w:rPr>
              <w:t>1,840</w:t>
            </w:r>
          </w:p>
        </w:tc>
        <w:tc>
          <w:tcPr>
            <w:tcW w:w="1849" w:type="dxa"/>
            <w:tcBorders>
              <w:bottom w:val="single" w:sz="2" w:space="0" w:color="auto"/>
            </w:tcBorders>
          </w:tcPr>
          <w:p w:rsidR="00B91523" w:rsidRPr="00BE12B8" w:rsidRDefault="00B91523" w:rsidP="00B72494">
            <w:pPr>
              <w:ind w:left="-57" w:right="-57"/>
              <w:jc w:val="center"/>
              <w:rPr>
                <w:rFonts w:ascii="Times New Roman" w:hAnsi="Times New Roman"/>
                <w:sz w:val="24"/>
                <w:szCs w:val="24"/>
              </w:rPr>
            </w:pPr>
            <w:r w:rsidRPr="00BE12B8">
              <w:rPr>
                <w:rFonts w:ascii="Times New Roman" w:hAnsi="Times New Roman"/>
                <w:sz w:val="24"/>
                <w:szCs w:val="24"/>
              </w:rPr>
              <w:t>0,071</w:t>
            </w:r>
          </w:p>
        </w:tc>
      </w:tr>
    </w:tbl>
    <w:p w:rsidR="00FB1BAC" w:rsidRDefault="00F77D98" w:rsidP="00F77D98">
      <w:pPr>
        <w:ind w:left="1092"/>
        <w:jc w:val="both"/>
        <w:rPr>
          <w:rStyle w:val="y2iqfc"/>
          <w:szCs w:val="24"/>
          <w:lang w:val="id-ID"/>
        </w:rPr>
      </w:pPr>
      <w:r w:rsidRPr="001524B5">
        <w:rPr>
          <w:rStyle w:val="y2iqfc"/>
          <w:szCs w:val="24"/>
          <w:lang/>
        </w:rPr>
        <w:t>Source: Processed Research Data</w:t>
      </w:r>
      <w:r w:rsidRPr="001524B5">
        <w:rPr>
          <w:rStyle w:val="y2iqfc"/>
          <w:szCs w:val="24"/>
        </w:rPr>
        <w:t>,</w:t>
      </w:r>
      <w:r>
        <w:rPr>
          <w:rStyle w:val="y2iqfc"/>
          <w:szCs w:val="24"/>
        </w:rPr>
        <w:t xml:space="preserve"> </w:t>
      </w:r>
      <w:r w:rsidRPr="001524B5">
        <w:rPr>
          <w:rStyle w:val="y2iqfc"/>
          <w:szCs w:val="24"/>
        </w:rPr>
        <w:t>2023</w:t>
      </w:r>
    </w:p>
    <w:p w:rsidR="00F77D98" w:rsidRPr="00360093" w:rsidRDefault="00F77D98" w:rsidP="00360093">
      <w:pPr>
        <w:pStyle w:val="HTMLPreformatted"/>
        <w:ind w:left="916"/>
        <w:jc w:val="both"/>
        <w:rPr>
          <w:rFonts w:ascii="Times New Roman" w:hAnsi="Times New Roman" w:cs="Times New Roman"/>
          <w:sz w:val="24"/>
          <w:szCs w:val="24"/>
        </w:rPr>
      </w:pPr>
      <w:r w:rsidRPr="00F77D98">
        <w:rPr>
          <w:rStyle w:val="y2iqfc"/>
          <w:rFonts w:ascii="Times New Roman" w:hAnsi="Times New Roman" w:cs="Times New Roman"/>
          <w:sz w:val="24"/>
          <w:szCs w:val="24"/>
          <w:lang/>
        </w:rPr>
        <w:t>The results of the heteroscedasticity test above in this study showed no heteroscedasticity problems, as shown by the results of the heteroscedasticity test above in this study, which showed all tcount &lt;ttable and sig. &gt;0.05.</w:t>
      </w:r>
    </w:p>
    <w:p w:rsidR="00B91523" w:rsidRPr="00B91523" w:rsidRDefault="008C3BF5" w:rsidP="00B72494">
      <w:pPr>
        <w:pStyle w:val="ListParagraph"/>
        <w:numPr>
          <w:ilvl w:val="1"/>
          <w:numId w:val="6"/>
        </w:numPr>
        <w:ind w:left="720"/>
        <w:contextualSpacing w:val="0"/>
        <w:jc w:val="both"/>
        <w:rPr>
          <w:bCs/>
          <w:szCs w:val="24"/>
          <w:lang w:val="id-ID"/>
        </w:rPr>
      </w:pPr>
      <w:r>
        <w:rPr>
          <w:szCs w:val="24"/>
          <w:lang w:val="id-ID"/>
        </w:rPr>
        <w:t>Autokorelasi test</w:t>
      </w:r>
    </w:p>
    <w:p w:rsidR="00B91523" w:rsidRPr="008C3BF5" w:rsidRDefault="008C3BF5" w:rsidP="00FB1BAC">
      <w:pPr>
        <w:ind w:left="1440"/>
        <w:jc w:val="center"/>
        <w:rPr>
          <w:szCs w:val="24"/>
          <w:lang w:val="id-ID"/>
        </w:rPr>
      </w:pPr>
      <w:r>
        <w:t>Tab</w:t>
      </w:r>
      <w:r w:rsidR="00FB1BAC">
        <w:t>l</w:t>
      </w:r>
      <w:r>
        <w:rPr>
          <w:lang w:val="id-ID"/>
        </w:rPr>
        <w:t>e</w:t>
      </w:r>
      <w:r w:rsidR="00FB1BAC">
        <w:t xml:space="preserve"> </w:t>
      </w:r>
      <w:r w:rsidR="0004117F">
        <w:fldChar w:fldCharType="begin"/>
      </w:r>
      <w:r w:rsidR="0004117F">
        <w:instrText xml:space="preserve"> SEQ TABEL \* ARABIC </w:instrText>
      </w:r>
      <w:r w:rsidR="0004117F">
        <w:fldChar w:fldCharType="separate"/>
      </w:r>
      <w:r w:rsidR="00FB1BAC">
        <w:rPr>
          <w:noProof/>
        </w:rPr>
        <w:t>4</w:t>
      </w:r>
      <w:r w:rsidR="0004117F">
        <w:rPr>
          <w:noProof/>
        </w:rPr>
        <w:fldChar w:fldCharType="end"/>
      </w:r>
      <w:r w:rsidR="00FB1BAC">
        <w:rPr>
          <w:lang w:val="id-ID"/>
        </w:rPr>
        <w:t xml:space="preserve">. </w:t>
      </w:r>
      <w:r>
        <w:rPr>
          <w:szCs w:val="24"/>
          <w:lang w:val="id-ID"/>
        </w:rPr>
        <w:t>Autokorelasi test</w:t>
      </w:r>
    </w:p>
    <w:tbl>
      <w:tblPr>
        <w:tblStyle w:val="TableGrid"/>
        <w:tblW w:w="6846" w:type="dxa"/>
        <w:tblInd w:w="12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76"/>
        <w:gridCol w:w="1316"/>
        <w:gridCol w:w="2225"/>
        <w:gridCol w:w="2129"/>
      </w:tblGrid>
      <w:tr w:rsidR="00B91523" w:rsidRPr="00BE12B8" w:rsidTr="00586032">
        <w:tc>
          <w:tcPr>
            <w:tcW w:w="1176" w:type="dxa"/>
            <w:tcBorders>
              <w:top w:val="single" w:sz="2" w:space="0" w:color="auto"/>
              <w:bottom w:val="single" w:sz="2" w:space="0" w:color="auto"/>
            </w:tcBorders>
          </w:tcPr>
          <w:p w:rsidR="00B91523" w:rsidRPr="00BE12B8" w:rsidRDefault="00B91523" w:rsidP="00B72494">
            <w:pPr>
              <w:ind w:left="-57" w:right="-57"/>
              <w:jc w:val="center"/>
              <w:rPr>
                <w:rFonts w:ascii="Times New Roman" w:hAnsi="Times New Roman"/>
                <w:i/>
                <w:sz w:val="24"/>
                <w:szCs w:val="24"/>
              </w:rPr>
            </w:pPr>
            <w:r w:rsidRPr="00BE12B8">
              <w:rPr>
                <w:rFonts w:ascii="Times New Roman" w:hAnsi="Times New Roman"/>
                <w:i/>
                <w:sz w:val="24"/>
                <w:szCs w:val="24"/>
              </w:rPr>
              <w:t>R</w:t>
            </w:r>
          </w:p>
        </w:tc>
        <w:tc>
          <w:tcPr>
            <w:tcW w:w="1316" w:type="dxa"/>
            <w:tcBorders>
              <w:top w:val="single" w:sz="2" w:space="0" w:color="auto"/>
              <w:bottom w:val="single" w:sz="2" w:space="0" w:color="auto"/>
            </w:tcBorders>
          </w:tcPr>
          <w:p w:rsidR="00B91523" w:rsidRPr="00BE12B8" w:rsidRDefault="00B91523" w:rsidP="00B72494">
            <w:pPr>
              <w:ind w:left="-57" w:right="-57"/>
              <w:jc w:val="center"/>
              <w:rPr>
                <w:rFonts w:ascii="Times New Roman" w:hAnsi="Times New Roman"/>
                <w:i/>
                <w:sz w:val="24"/>
                <w:szCs w:val="24"/>
              </w:rPr>
            </w:pPr>
            <w:r w:rsidRPr="00BE12B8">
              <w:rPr>
                <w:rFonts w:ascii="Times New Roman" w:hAnsi="Times New Roman"/>
                <w:i/>
                <w:sz w:val="24"/>
                <w:szCs w:val="24"/>
              </w:rPr>
              <w:t>R Square</w:t>
            </w:r>
          </w:p>
        </w:tc>
        <w:tc>
          <w:tcPr>
            <w:tcW w:w="2225" w:type="dxa"/>
            <w:tcBorders>
              <w:top w:val="single" w:sz="2" w:space="0" w:color="auto"/>
              <w:bottom w:val="single" w:sz="2" w:space="0" w:color="auto"/>
            </w:tcBorders>
          </w:tcPr>
          <w:p w:rsidR="00B91523" w:rsidRPr="00BE12B8" w:rsidRDefault="00B91523" w:rsidP="00B72494">
            <w:pPr>
              <w:ind w:left="-57" w:right="-57"/>
              <w:jc w:val="center"/>
              <w:rPr>
                <w:rFonts w:ascii="Times New Roman" w:hAnsi="Times New Roman"/>
                <w:i/>
                <w:sz w:val="24"/>
                <w:szCs w:val="24"/>
              </w:rPr>
            </w:pPr>
            <w:r w:rsidRPr="00BE12B8">
              <w:rPr>
                <w:rFonts w:ascii="Times New Roman" w:hAnsi="Times New Roman"/>
                <w:i/>
                <w:sz w:val="24"/>
                <w:szCs w:val="24"/>
              </w:rPr>
              <w:t>Adjusted R Square</w:t>
            </w:r>
          </w:p>
        </w:tc>
        <w:tc>
          <w:tcPr>
            <w:tcW w:w="2129" w:type="dxa"/>
            <w:tcBorders>
              <w:top w:val="single" w:sz="2" w:space="0" w:color="auto"/>
              <w:bottom w:val="single" w:sz="2" w:space="0" w:color="auto"/>
            </w:tcBorders>
          </w:tcPr>
          <w:p w:rsidR="00B91523" w:rsidRPr="00BE12B8" w:rsidRDefault="00B91523" w:rsidP="00B72494">
            <w:pPr>
              <w:ind w:left="-57" w:right="-57"/>
              <w:jc w:val="center"/>
              <w:rPr>
                <w:rFonts w:ascii="Times New Roman" w:hAnsi="Times New Roman"/>
                <w:i/>
                <w:sz w:val="24"/>
                <w:szCs w:val="24"/>
              </w:rPr>
            </w:pPr>
            <w:r w:rsidRPr="00BE12B8">
              <w:rPr>
                <w:rFonts w:ascii="Times New Roman" w:hAnsi="Times New Roman"/>
                <w:i/>
                <w:sz w:val="24"/>
                <w:szCs w:val="24"/>
              </w:rPr>
              <w:t>Durbin Watson</w:t>
            </w:r>
          </w:p>
        </w:tc>
      </w:tr>
      <w:tr w:rsidR="00B91523" w:rsidRPr="00BE12B8" w:rsidTr="00586032">
        <w:tc>
          <w:tcPr>
            <w:tcW w:w="1176" w:type="dxa"/>
            <w:tcBorders>
              <w:bottom w:val="single" w:sz="2" w:space="0" w:color="auto"/>
            </w:tcBorders>
          </w:tcPr>
          <w:p w:rsidR="00B91523" w:rsidRPr="00BE12B8" w:rsidRDefault="00B91523" w:rsidP="00B72494">
            <w:pPr>
              <w:ind w:left="-57" w:right="-57"/>
              <w:jc w:val="center"/>
              <w:rPr>
                <w:rFonts w:ascii="Times New Roman" w:hAnsi="Times New Roman"/>
                <w:sz w:val="24"/>
                <w:szCs w:val="24"/>
              </w:rPr>
            </w:pPr>
            <w:r w:rsidRPr="00BE12B8">
              <w:rPr>
                <w:rFonts w:ascii="Times New Roman" w:hAnsi="Times New Roman"/>
                <w:sz w:val="24"/>
                <w:szCs w:val="24"/>
              </w:rPr>
              <w:t>0,882</w:t>
            </w:r>
          </w:p>
        </w:tc>
        <w:tc>
          <w:tcPr>
            <w:tcW w:w="1316" w:type="dxa"/>
            <w:tcBorders>
              <w:bottom w:val="single" w:sz="2" w:space="0" w:color="auto"/>
            </w:tcBorders>
          </w:tcPr>
          <w:p w:rsidR="00B91523" w:rsidRPr="00BE12B8" w:rsidRDefault="00B91523" w:rsidP="00B72494">
            <w:pPr>
              <w:ind w:left="-57" w:right="-57"/>
              <w:jc w:val="center"/>
              <w:rPr>
                <w:rFonts w:ascii="Times New Roman" w:hAnsi="Times New Roman"/>
                <w:sz w:val="24"/>
                <w:szCs w:val="24"/>
              </w:rPr>
            </w:pPr>
            <w:r w:rsidRPr="00BE12B8">
              <w:rPr>
                <w:rFonts w:ascii="Times New Roman" w:hAnsi="Times New Roman"/>
                <w:sz w:val="24"/>
                <w:szCs w:val="24"/>
              </w:rPr>
              <w:t>0,778</w:t>
            </w:r>
          </w:p>
        </w:tc>
        <w:tc>
          <w:tcPr>
            <w:tcW w:w="2225" w:type="dxa"/>
            <w:tcBorders>
              <w:bottom w:val="single" w:sz="2" w:space="0" w:color="auto"/>
            </w:tcBorders>
          </w:tcPr>
          <w:p w:rsidR="00B91523" w:rsidRPr="00BE12B8" w:rsidRDefault="00B91523" w:rsidP="00B72494">
            <w:pPr>
              <w:ind w:left="-57" w:right="-57"/>
              <w:jc w:val="center"/>
              <w:rPr>
                <w:rFonts w:ascii="Times New Roman" w:hAnsi="Times New Roman"/>
                <w:sz w:val="24"/>
                <w:szCs w:val="24"/>
              </w:rPr>
            </w:pPr>
            <w:r w:rsidRPr="00BE12B8">
              <w:rPr>
                <w:rFonts w:ascii="Times New Roman" w:hAnsi="Times New Roman"/>
                <w:sz w:val="24"/>
                <w:szCs w:val="24"/>
              </w:rPr>
              <w:t>0,765</w:t>
            </w:r>
          </w:p>
        </w:tc>
        <w:tc>
          <w:tcPr>
            <w:tcW w:w="2129" w:type="dxa"/>
            <w:tcBorders>
              <w:bottom w:val="single" w:sz="2" w:space="0" w:color="auto"/>
            </w:tcBorders>
          </w:tcPr>
          <w:p w:rsidR="00B91523" w:rsidRPr="00BE12B8" w:rsidRDefault="00B91523" w:rsidP="00B72494">
            <w:pPr>
              <w:ind w:left="-57" w:right="-57"/>
              <w:jc w:val="center"/>
              <w:rPr>
                <w:rFonts w:ascii="Times New Roman" w:hAnsi="Times New Roman"/>
                <w:sz w:val="24"/>
                <w:szCs w:val="24"/>
              </w:rPr>
            </w:pPr>
            <w:r w:rsidRPr="00BE12B8">
              <w:rPr>
                <w:rFonts w:ascii="Times New Roman" w:hAnsi="Times New Roman"/>
                <w:sz w:val="24"/>
                <w:szCs w:val="24"/>
              </w:rPr>
              <w:t>1,792</w:t>
            </w:r>
          </w:p>
        </w:tc>
      </w:tr>
    </w:tbl>
    <w:p w:rsidR="00FB1BAC" w:rsidRPr="00360093" w:rsidRDefault="00360093" w:rsidP="00360093">
      <w:pPr>
        <w:ind w:left="1092"/>
        <w:jc w:val="both"/>
        <w:rPr>
          <w:szCs w:val="24"/>
          <w:lang w:val="id-ID"/>
        </w:rPr>
      </w:pPr>
      <w:r w:rsidRPr="001524B5">
        <w:rPr>
          <w:rStyle w:val="y2iqfc"/>
          <w:szCs w:val="24"/>
          <w:lang/>
        </w:rPr>
        <w:t>Source: Processed Research Data</w:t>
      </w:r>
      <w:r w:rsidRPr="001524B5">
        <w:rPr>
          <w:rStyle w:val="y2iqfc"/>
          <w:szCs w:val="24"/>
        </w:rPr>
        <w:t>,</w:t>
      </w:r>
      <w:r>
        <w:rPr>
          <w:rStyle w:val="y2iqfc"/>
          <w:szCs w:val="24"/>
        </w:rPr>
        <w:t xml:space="preserve"> </w:t>
      </w:r>
      <w:r w:rsidRPr="001524B5">
        <w:rPr>
          <w:rStyle w:val="y2iqfc"/>
          <w:szCs w:val="24"/>
        </w:rPr>
        <w:t>2023</w:t>
      </w:r>
    </w:p>
    <w:p w:rsidR="00360093" w:rsidRPr="00360093" w:rsidRDefault="00360093" w:rsidP="00360093">
      <w:pPr>
        <w:pStyle w:val="HTMLPreformatted"/>
        <w:ind w:left="916"/>
        <w:jc w:val="both"/>
        <w:rPr>
          <w:rFonts w:ascii="Times New Roman" w:hAnsi="Times New Roman" w:cs="Times New Roman"/>
          <w:sz w:val="24"/>
          <w:szCs w:val="24"/>
        </w:rPr>
      </w:pPr>
      <w:r w:rsidRPr="00360093">
        <w:rPr>
          <w:rStyle w:val="y2iqfc"/>
          <w:rFonts w:ascii="Times New Roman" w:hAnsi="Times New Roman" w:cs="Times New Roman"/>
          <w:sz w:val="24"/>
          <w:szCs w:val="24"/>
          <w:lang/>
        </w:rPr>
        <w:t>The autocorrelation test above shows a Durbin Watson value of 1.792, which means there are no problems with positive or negative autocorrelation. Based on the Durbin Watson table, it is known that the dl value is 1.42 and the 4-dl value is 2.58, so 1.45 &lt; 1.792 &lt; 2.55, or the dl dw value is 4-dl.</w:t>
      </w:r>
    </w:p>
    <w:p w:rsidR="00B91523" w:rsidRPr="00360093" w:rsidRDefault="00B91523" w:rsidP="00360093">
      <w:pPr>
        <w:pStyle w:val="ListParagraph"/>
        <w:contextualSpacing w:val="0"/>
        <w:jc w:val="both"/>
        <w:rPr>
          <w:szCs w:val="24"/>
          <w:lang w:val="id-ID"/>
        </w:rPr>
      </w:pPr>
    </w:p>
    <w:p w:rsidR="00FB1BAC" w:rsidRPr="00FB1BAC" w:rsidRDefault="00FB1BAC" w:rsidP="00B72494">
      <w:pPr>
        <w:pStyle w:val="ListParagraph"/>
        <w:contextualSpacing w:val="0"/>
        <w:jc w:val="both"/>
        <w:rPr>
          <w:bCs/>
          <w:szCs w:val="24"/>
          <w:lang w:val="id-ID"/>
        </w:rPr>
      </w:pPr>
    </w:p>
    <w:p w:rsidR="00FB1BAC" w:rsidRDefault="00FB1BAC">
      <w:pPr>
        <w:spacing w:line="360" w:lineRule="auto"/>
        <w:rPr>
          <w:b/>
          <w:szCs w:val="24"/>
          <w:lang w:val="id-ID"/>
        </w:rPr>
      </w:pPr>
      <w:r>
        <w:rPr>
          <w:b/>
          <w:szCs w:val="24"/>
          <w:lang w:val="id-ID"/>
        </w:rPr>
        <w:br w:type="page"/>
      </w:r>
    </w:p>
    <w:p w:rsidR="00B91523" w:rsidRDefault="00FC2535" w:rsidP="00B72494">
      <w:pPr>
        <w:pStyle w:val="ListParagraph"/>
        <w:numPr>
          <w:ilvl w:val="0"/>
          <w:numId w:val="8"/>
        </w:numPr>
        <w:ind w:left="360"/>
        <w:contextualSpacing w:val="0"/>
        <w:jc w:val="both"/>
        <w:rPr>
          <w:b/>
          <w:szCs w:val="24"/>
          <w:lang w:val="id-ID"/>
        </w:rPr>
      </w:pPr>
      <w:r>
        <w:rPr>
          <w:b/>
          <w:szCs w:val="24"/>
          <w:lang w:val="id-ID"/>
        </w:rPr>
        <w:lastRenderedPageBreak/>
        <w:t>Uji Hipotesis</w:t>
      </w:r>
    </w:p>
    <w:p w:rsidR="00FC2535" w:rsidRDefault="008C3BF5" w:rsidP="00B72494">
      <w:pPr>
        <w:pStyle w:val="ListParagraph"/>
        <w:numPr>
          <w:ilvl w:val="0"/>
          <w:numId w:val="9"/>
        </w:numPr>
        <w:contextualSpacing w:val="0"/>
        <w:jc w:val="both"/>
        <w:rPr>
          <w:szCs w:val="24"/>
          <w:lang w:val="id-ID"/>
        </w:rPr>
      </w:pPr>
      <w:r>
        <w:rPr>
          <w:szCs w:val="24"/>
          <w:lang w:val="id-ID"/>
        </w:rPr>
        <w:t>Multiple linier regresion test</w:t>
      </w:r>
    </w:p>
    <w:p w:rsidR="00AB187C" w:rsidRPr="008C3BF5" w:rsidRDefault="008C3BF5" w:rsidP="00FB1BAC">
      <w:pPr>
        <w:ind w:left="1440"/>
        <w:jc w:val="center"/>
        <w:rPr>
          <w:szCs w:val="24"/>
          <w:lang w:val="id-ID"/>
        </w:rPr>
      </w:pPr>
      <w:r>
        <w:t>Tab</w:t>
      </w:r>
      <w:r>
        <w:rPr>
          <w:lang w:val="id-ID"/>
        </w:rPr>
        <w:t>le</w:t>
      </w:r>
      <w:r w:rsidR="00FB1BAC">
        <w:t xml:space="preserve"> </w:t>
      </w:r>
      <w:r w:rsidR="0004117F">
        <w:fldChar w:fldCharType="begin"/>
      </w:r>
      <w:r w:rsidR="0004117F">
        <w:instrText xml:space="preserve"> SEQ TABEL \* ARABIC </w:instrText>
      </w:r>
      <w:r w:rsidR="0004117F">
        <w:fldChar w:fldCharType="separate"/>
      </w:r>
      <w:r w:rsidR="00FB1BAC">
        <w:rPr>
          <w:noProof/>
        </w:rPr>
        <w:t>5</w:t>
      </w:r>
      <w:r w:rsidR="0004117F">
        <w:rPr>
          <w:noProof/>
        </w:rPr>
        <w:fldChar w:fldCharType="end"/>
      </w:r>
      <w:r w:rsidR="00FB1BAC">
        <w:rPr>
          <w:lang w:val="id-ID"/>
        </w:rPr>
        <w:t xml:space="preserve">. </w:t>
      </w:r>
      <w:r>
        <w:rPr>
          <w:szCs w:val="24"/>
          <w:lang w:val="id-ID"/>
        </w:rPr>
        <w:t>Multiple linier regresion test</w:t>
      </w:r>
    </w:p>
    <w:tbl>
      <w:tblPr>
        <w:tblStyle w:val="TableGrid"/>
        <w:tblW w:w="6846" w:type="dxa"/>
        <w:tblInd w:w="12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161"/>
        <w:gridCol w:w="1836"/>
        <w:gridCol w:w="1849"/>
      </w:tblGrid>
      <w:tr w:rsidR="00AB187C" w:rsidRPr="00BE12B8" w:rsidTr="00586032">
        <w:tc>
          <w:tcPr>
            <w:tcW w:w="3161" w:type="dxa"/>
            <w:vMerge w:val="restart"/>
            <w:tcBorders>
              <w:top w:val="single" w:sz="2" w:space="0" w:color="auto"/>
            </w:tcBorders>
          </w:tcPr>
          <w:p w:rsidR="00AB187C" w:rsidRPr="00BE12B8" w:rsidRDefault="00AB187C" w:rsidP="00B72494">
            <w:pPr>
              <w:ind w:left="-57" w:right="-57"/>
              <w:jc w:val="center"/>
              <w:rPr>
                <w:rFonts w:ascii="Times New Roman" w:hAnsi="Times New Roman"/>
                <w:sz w:val="24"/>
                <w:szCs w:val="24"/>
              </w:rPr>
            </w:pPr>
            <w:r w:rsidRPr="00BE12B8">
              <w:rPr>
                <w:rFonts w:ascii="Times New Roman" w:hAnsi="Times New Roman"/>
                <w:sz w:val="24"/>
                <w:szCs w:val="24"/>
              </w:rPr>
              <w:t>Variabel Bebas</w:t>
            </w:r>
          </w:p>
        </w:tc>
        <w:tc>
          <w:tcPr>
            <w:tcW w:w="3685" w:type="dxa"/>
            <w:gridSpan w:val="2"/>
            <w:tcBorders>
              <w:top w:val="single" w:sz="2" w:space="0" w:color="auto"/>
              <w:bottom w:val="single" w:sz="2" w:space="0" w:color="auto"/>
            </w:tcBorders>
          </w:tcPr>
          <w:p w:rsidR="00AB187C" w:rsidRPr="00BE12B8" w:rsidRDefault="00AB187C" w:rsidP="00B72494">
            <w:pPr>
              <w:ind w:left="-57" w:right="-57"/>
              <w:jc w:val="center"/>
              <w:rPr>
                <w:rFonts w:ascii="Times New Roman" w:hAnsi="Times New Roman"/>
                <w:i/>
                <w:sz w:val="24"/>
                <w:szCs w:val="24"/>
              </w:rPr>
            </w:pPr>
            <w:r w:rsidRPr="00BE12B8">
              <w:rPr>
                <w:rFonts w:ascii="Times New Roman" w:hAnsi="Times New Roman"/>
                <w:i/>
                <w:sz w:val="24"/>
                <w:szCs w:val="24"/>
              </w:rPr>
              <w:t>Unstandardized Coefficients</w:t>
            </w:r>
          </w:p>
        </w:tc>
      </w:tr>
      <w:tr w:rsidR="00AB187C" w:rsidRPr="00BE12B8" w:rsidTr="00586032">
        <w:tc>
          <w:tcPr>
            <w:tcW w:w="3161" w:type="dxa"/>
            <w:vMerge/>
            <w:tcBorders>
              <w:bottom w:val="single" w:sz="2" w:space="0" w:color="auto"/>
            </w:tcBorders>
          </w:tcPr>
          <w:p w:rsidR="00AB187C" w:rsidRPr="00BE12B8" w:rsidRDefault="00AB187C" w:rsidP="00B72494">
            <w:pPr>
              <w:ind w:left="-57" w:right="-57"/>
              <w:jc w:val="center"/>
              <w:rPr>
                <w:rFonts w:ascii="Times New Roman" w:hAnsi="Times New Roman"/>
                <w:sz w:val="24"/>
                <w:szCs w:val="24"/>
              </w:rPr>
            </w:pPr>
          </w:p>
        </w:tc>
        <w:tc>
          <w:tcPr>
            <w:tcW w:w="1836" w:type="dxa"/>
            <w:tcBorders>
              <w:top w:val="single" w:sz="2" w:space="0" w:color="auto"/>
              <w:bottom w:val="single" w:sz="2" w:space="0" w:color="auto"/>
            </w:tcBorders>
          </w:tcPr>
          <w:p w:rsidR="00AB187C" w:rsidRPr="00BE12B8" w:rsidRDefault="00AB187C" w:rsidP="00B72494">
            <w:pPr>
              <w:ind w:left="-57" w:right="-57"/>
              <w:jc w:val="center"/>
              <w:rPr>
                <w:rFonts w:ascii="Times New Roman" w:hAnsi="Times New Roman"/>
                <w:i/>
                <w:sz w:val="24"/>
                <w:szCs w:val="24"/>
              </w:rPr>
            </w:pPr>
            <w:r w:rsidRPr="00BE12B8">
              <w:rPr>
                <w:rFonts w:ascii="Times New Roman" w:hAnsi="Times New Roman"/>
                <w:sz w:val="24"/>
                <w:szCs w:val="24"/>
              </w:rPr>
              <w:t>B</w:t>
            </w:r>
          </w:p>
        </w:tc>
        <w:tc>
          <w:tcPr>
            <w:tcW w:w="1849" w:type="dxa"/>
            <w:tcBorders>
              <w:top w:val="single" w:sz="2" w:space="0" w:color="auto"/>
              <w:bottom w:val="single" w:sz="2" w:space="0" w:color="auto"/>
            </w:tcBorders>
          </w:tcPr>
          <w:p w:rsidR="00AB187C" w:rsidRPr="00BE12B8" w:rsidRDefault="00AB187C" w:rsidP="00B72494">
            <w:pPr>
              <w:ind w:left="-57" w:right="-57"/>
              <w:jc w:val="center"/>
              <w:rPr>
                <w:rFonts w:ascii="Times New Roman" w:hAnsi="Times New Roman"/>
                <w:i/>
                <w:sz w:val="24"/>
                <w:szCs w:val="24"/>
              </w:rPr>
            </w:pPr>
            <w:r w:rsidRPr="00BE12B8">
              <w:rPr>
                <w:rFonts w:ascii="Times New Roman" w:hAnsi="Times New Roman"/>
                <w:sz w:val="24"/>
                <w:szCs w:val="24"/>
              </w:rPr>
              <w:t>Std. Error</w:t>
            </w:r>
          </w:p>
        </w:tc>
      </w:tr>
      <w:tr w:rsidR="00AB187C" w:rsidRPr="00BE12B8" w:rsidTr="00586032">
        <w:tc>
          <w:tcPr>
            <w:tcW w:w="3161" w:type="dxa"/>
            <w:tcBorders>
              <w:top w:val="single" w:sz="2" w:space="0" w:color="auto"/>
            </w:tcBorders>
          </w:tcPr>
          <w:p w:rsidR="00AB187C" w:rsidRPr="00BE12B8" w:rsidRDefault="00AB187C" w:rsidP="00B72494">
            <w:pPr>
              <w:ind w:left="-57" w:right="-57"/>
              <w:rPr>
                <w:rFonts w:ascii="Times New Roman" w:hAnsi="Times New Roman"/>
                <w:i/>
                <w:sz w:val="24"/>
                <w:szCs w:val="24"/>
              </w:rPr>
            </w:pPr>
            <w:r w:rsidRPr="00BE12B8">
              <w:rPr>
                <w:rFonts w:ascii="Times New Roman" w:hAnsi="Times New Roman"/>
                <w:i/>
                <w:sz w:val="24"/>
                <w:szCs w:val="24"/>
              </w:rPr>
              <w:t>Constant</w:t>
            </w:r>
          </w:p>
        </w:tc>
        <w:tc>
          <w:tcPr>
            <w:tcW w:w="1836" w:type="dxa"/>
            <w:tcBorders>
              <w:top w:val="single" w:sz="2" w:space="0" w:color="auto"/>
            </w:tcBorders>
          </w:tcPr>
          <w:p w:rsidR="00AB187C" w:rsidRPr="00BE12B8" w:rsidRDefault="00AB187C" w:rsidP="00B72494">
            <w:pPr>
              <w:ind w:left="-57" w:right="-57"/>
              <w:jc w:val="center"/>
              <w:rPr>
                <w:rFonts w:ascii="Times New Roman" w:hAnsi="Times New Roman"/>
                <w:sz w:val="24"/>
                <w:szCs w:val="24"/>
              </w:rPr>
            </w:pPr>
            <w:r w:rsidRPr="00BE12B8">
              <w:rPr>
                <w:rFonts w:ascii="Times New Roman" w:hAnsi="Times New Roman"/>
                <w:sz w:val="24"/>
                <w:szCs w:val="24"/>
              </w:rPr>
              <w:t>-27184566,19</w:t>
            </w:r>
          </w:p>
        </w:tc>
        <w:tc>
          <w:tcPr>
            <w:tcW w:w="1849" w:type="dxa"/>
            <w:tcBorders>
              <w:top w:val="single" w:sz="2" w:space="0" w:color="auto"/>
            </w:tcBorders>
          </w:tcPr>
          <w:p w:rsidR="00AB187C" w:rsidRPr="00BE12B8" w:rsidRDefault="00AB187C" w:rsidP="00B72494">
            <w:pPr>
              <w:ind w:left="-57" w:right="-57"/>
              <w:jc w:val="center"/>
              <w:rPr>
                <w:rFonts w:ascii="Times New Roman" w:hAnsi="Times New Roman"/>
                <w:sz w:val="24"/>
                <w:szCs w:val="24"/>
              </w:rPr>
            </w:pPr>
            <w:r w:rsidRPr="00BE12B8">
              <w:rPr>
                <w:rFonts w:ascii="Times New Roman" w:hAnsi="Times New Roman"/>
                <w:sz w:val="24"/>
                <w:szCs w:val="24"/>
              </w:rPr>
              <w:t>2,797</w:t>
            </w:r>
          </w:p>
        </w:tc>
      </w:tr>
      <w:tr w:rsidR="00AB187C" w:rsidRPr="00BE12B8" w:rsidTr="00586032">
        <w:tc>
          <w:tcPr>
            <w:tcW w:w="3161" w:type="dxa"/>
            <w:tcBorders>
              <w:top w:val="single" w:sz="2" w:space="0" w:color="auto"/>
            </w:tcBorders>
          </w:tcPr>
          <w:p w:rsidR="00AB187C" w:rsidRPr="00BE12B8" w:rsidRDefault="00AB187C" w:rsidP="00B72494">
            <w:pPr>
              <w:ind w:left="-57" w:right="-57"/>
              <w:rPr>
                <w:rFonts w:ascii="Times New Roman" w:hAnsi="Times New Roman"/>
                <w:sz w:val="24"/>
                <w:szCs w:val="24"/>
              </w:rPr>
            </w:pPr>
            <w:r w:rsidRPr="00BE12B8">
              <w:rPr>
                <w:rFonts w:ascii="Times New Roman" w:hAnsi="Times New Roman"/>
                <w:sz w:val="24"/>
                <w:szCs w:val="24"/>
              </w:rPr>
              <w:t>PADesa</w:t>
            </w:r>
          </w:p>
        </w:tc>
        <w:tc>
          <w:tcPr>
            <w:tcW w:w="1836" w:type="dxa"/>
            <w:tcBorders>
              <w:top w:val="single" w:sz="2" w:space="0" w:color="auto"/>
            </w:tcBorders>
          </w:tcPr>
          <w:p w:rsidR="00AB187C" w:rsidRPr="00BE12B8" w:rsidRDefault="00AB187C" w:rsidP="00B72494">
            <w:pPr>
              <w:ind w:left="-57" w:right="-57"/>
              <w:jc w:val="center"/>
              <w:rPr>
                <w:rFonts w:ascii="Times New Roman" w:hAnsi="Times New Roman"/>
                <w:sz w:val="24"/>
                <w:szCs w:val="24"/>
              </w:rPr>
            </w:pPr>
            <w:r w:rsidRPr="00BE12B8">
              <w:rPr>
                <w:rFonts w:ascii="Times New Roman" w:hAnsi="Times New Roman"/>
                <w:sz w:val="24"/>
                <w:szCs w:val="24"/>
              </w:rPr>
              <w:t>0,484</w:t>
            </w:r>
          </w:p>
        </w:tc>
        <w:tc>
          <w:tcPr>
            <w:tcW w:w="1849" w:type="dxa"/>
            <w:tcBorders>
              <w:top w:val="single" w:sz="2" w:space="0" w:color="auto"/>
            </w:tcBorders>
          </w:tcPr>
          <w:p w:rsidR="00AB187C" w:rsidRPr="00BE12B8" w:rsidRDefault="00AB187C" w:rsidP="00B72494">
            <w:pPr>
              <w:ind w:left="-57" w:right="-57"/>
              <w:jc w:val="center"/>
              <w:rPr>
                <w:rFonts w:ascii="Times New Roman" w:hAnsi="Times New Roman"/>
                <w:sz w:val="24"/>
                <w:szCs w:val="24"/>
              </w:rPr>
            </w:pPr>
            <w:r w:rsidRPr="00BE12B8">
              <w:rPr>
                <w:rFonts w:ascii="Times New Roman" w:hAnsi="Times New Roman"/>
                <w:sz w:val="24"/>
                <w:szCs w:val="24"/>
              </w:rPr>
              <w:t>0,044</w:t>
            </w:r>
          </w:p>
        </w:tc>
      </w:tr>
      <w:tr w:rsidR="00AB187C" w:rsidRPr="00BE12B8" w:rsidTr="00586032">
        <w:tc>
          <w:tcPr>
            <w:tcW w:w="3161" w:type="dxa"/>
          </w:tcPr>
          <w:p w:rsidR="00AB187C" w:rsidRPr="00BE12B8" w:rsidRDefault="00AB187C" w:rsidP="00B72494">
            <w:pPr>
              <w:ind w:left="-57" w:right="-57"/>
              <w:rPr>
                <w:rFonts w:ascii="Times New Roman" w:hAnsi="Times New Roman"/>
                <w:i/>
                <w:sz w:val="24"/>
                <w:szCs w:val="24"/>
              </w:rPr>
            </w:pPr>
            <w:r w:rsidRPr="00BE12B8">
              <w:rPr>
                <w:rFonts w:ascii="Times New Roman" w:hAnsi="Times New Roman"/>
                <w:sz w:val="24"/>
                <w:szCs w:val="24"/>
              </w:rPr>
              <w:t>DD</w:t>
            </w:r>
          </w:p>
        </w:tc>
        <w:tc>
          <w:tcPr>
            <w:tcW w:w="1836" w:type="dxa"/>
          </w:tcPr>
          <w:p w:rsidR="00AB187C" w:rsidRPr="00BE12B8" w:rsidRDefault="00AB187C" w:rsidP="00B72494">
            <w:pPr>
              <w:ind w:left="-57" w:right="-57"/>
              <w:jc w:val="center"/>
              <w:rPr>
                <w:rFonts w:ascii="Times New Roman" w:hAnsi="Times New Roman"/>
                <w:sz w:val="24"/>
                <w:szCs w:val="24"/>
              </w:rPr>
            </w:pPr>
            <w:r w:rsidRPr="00BE12B8">
              <w:rPr>
                <w:rFonts w:ascii="Times New Roman" w:hAnsi="Times New Roman"/>
                <w:sz w:val="24"/>
                <w:szCs w:val="24"/>
              </w:rPr>
              <w:t>0,046</w:t>
            </w:r>
          </w:p>
        </w:tc>
        <w:tc>
          <w:tcPr>
            <w:tcW w:w="1849" w:type="dxa"/>
          </w:tcPr>
          <w:p w:rsidR="00AB187C" w:rsidRPr="00BE12B8" w:rsidRDefault="00AB187C" w:rsidP="00B72494">
            <w:pPr>
              <w:ind w:left="-57" w:right="-57"/>
              <w:jc w:val="center"/>
              <w:rPr>
                <w:rFonts w:ascii="Times New Roman" w:hAnsi="Times New Roman"/>
                <w:sz w:val="24"/>
                <w:szCs w:val="24"/>
              </w:rPr>
            </w:pPr>
            <w:r w:rsidRPr="00BE12B8">
              <w:rPr>
                <w:rFonts w:ascii="Times New Roman" w:hAnsi="Times New Roman"/>
                <w:sz w:val="24"/>
                <w:szCs w:val="24"/>
              </w:rPr>
              <w:t>0,022</w:t>
            </w:r>
          </w:p>
        </w:tc>
      </w:tr>
      <w:tr w:rsidR="00AB187C" w:rsidRPr="00BE12B8" w:rsidTr="00586032">
        <w:tc>
          <w:tcPr>
            <w:tcW w:w="3161" w:type="dxa"/>
            <w:tcBorders>
              <w:bottom w:val="single" w:sz="2" w:space="0" w:color="auto"/>
            </w:tcBorders>
          </w:tcPr>
          <w:p w:rsidR="00AB187C" w:rsidRPr="00BE12B8" w:rsidRDefault="00AB187C" w:rsidP="00B72494">
            <w:pPr>
              <w:ind w:left="-57" w:right="-57"/>
              <w:rPr>
                <w:rFonts w:ascii="Times New Roman" w:hAnsi="Times New Roman"/>
                <w:i/>
                <w:sz w:val="24"/>
                <w:szCs w:val="24"/>
              </w:rPr>
            </w:pPr>
            <w:r w:rsidRPr="00BE12B8">
              <w:rPr>
                <w:rFonts w:ascii="Times New Roman" w:hAnsi="Times New Roman"/>
                <w:sz w:val="24"/>
                <w:szCs w:val="24"/>
              </w:rPr>
              <w:t>BHPR</w:t>
            </w:r>
          </w:p>
        </w:tc>
        <w:tc>
          <w:tcPr>
            <w:tcW w:w="1836" w:type="dxa"/>
            <w:tcBorders>
              <w:bottom w:val="single" w:sz="2" w:space="0" w:color="auto"/>
            </w:tcBorders>
          </w:tcPr>
          <w:p w:rsidR="00AB187C" w:rsidRPr="00BE12B8" w:rsidRDefault="00AB187C" w:rsidP="00B72494">
            <w:pPr>
              <w:ind w:left="-57" w:right="-57"/>
              <w:jc w:val="center"/>
              <w:rPr>
                <w:rFonts w:ascii="Times New Roman" w:hAnsi="Times New Roman"/>
                <w:sz w:val="24"/>
                <w:szCs w:val="24"/>
              </w:rPr>
            </w:pPr>
            <w:r w:rsidRPr="00BE12B8">
              <w:rPr>
                <w:rFonts w:ascii="Times New Roman" w:hAnsi="Times New Roman"/>
                <w:sz w:val="24"/>
                <w:szCs w:val="24"/>
              </w:rPr>
              <w:t>0,297</w:t>
            </w:r>
          </w:p>
        </w:tc>
        <w:tc>
          <w:tcPr>
            <w:tcW w:w="1849" w:type="dxa"/>
            <w:tcBorders>
              <w:bottom w:val="single" w:sz="2" w:space="0" w:color="auto"/>
            </w:tcBorders>
          </w:tcPr>
          <w:p w:rsidR="00AB187C" w:rsidRPr="00BE12B8" w:rsidRDefault="00AB187C" w:rsidP="00B72494">
            <w:pPr>
              <w:ind w:left="-57" w:right="-57"/>
              <w:jc w:val="center"/>
              <w:rPr>
                <w:rFonts w:ascii="Times New Roman" w:hAnsi="Times New Roman"/>
                <w:sz w:val="24"/>
                <w:szCs w:val="24"/>
              </w:rPr>
            </w:pPr>
            <w:r w:rsidRPr="00BE12B8">
              <w:rPr>
                <w:rFonts w:ascii="Times New Roman" w:hAnsi="Times New Roman"/>
                <w:sz w:val="24"/>
                <w:szCs w:val="24"/>
              </w:rPr>
              <w:t>0,065</w:t>
            </w:r>
          </w:p>
        </w:tc>
      </w:tr>
    </w:tbl>
    <w:p w:rsidR="00AB187C" w:rsidRDefault="00360093" w:rsidP="00B72494">
      <w:pPr>
        <w:pStyle w:val="ListParagraph"/>
        <w:contextualSpacing w:val="0"/>
        <w:jc w:val="both"/>
        <w:rPr>
          <w:szCs w:val="24"/>
          <w:lang w:val="id-ID"/>
        </w:rPr>
      </w:pPr>
      <w:r w:rsidRPr="001524B5">
        <w:rPr>
          <w:rStyle w:val="y2iqfc"/>
          <w:szCs w:val="24"/>
          <w:lang/>
        </w:rPr>
        <w:t>Source: Processed Research Data</w:t>
      </w:r>
      <w:r w:rsidRPr="001524B5">
        <w:rPr>
          <w:rStyle w:val="y2iqfc"/>
          <w:szCs w:val="24"/>
        </w:rPr>
        <w:t>,</w:t>
      </w:r>
      <w:r>
        <w:rPr>
          <w:szCs w:val="24"/>
          <w:lang w:val="id-ID"/>
        </w:rPr>
        <w:t xml:space="preserve"> </w:t>
      </w:r>
      <w:r w:rsidR="00AB187C" w:rsidRPr="00BE12B8">
        <w:rPr>
          <w:szCs w:val="24"/>
        </w:rPr>
        <w:t>2023</w:t>
      </w:r>
    </w:p>
    <w:p w:rsidR="00360093" w:rsidRPr="00360093" w:rsidRDefault="00360093" w:rsidP="00360093">
      <w:pPr>
        <w:pStyle w:val="HTMLPreformatted"/>
        <w:ind w:left="916"/>
        <w:jc w:val="both"/>
        <w:rPr>
          <w:rFonts w:ascii="Times New Roman" w:hAnsi="Times New Roman" w:cs="Times New Roman"/>
          <w:sz w:val="24"/>
          <w:szCs w:val="24"/>
        </w:rPr>
      </w:pPr>
      <w:r w:rsidRPr="00360093">
        <w:rPr>
          <w:rStyle w:val="y2iqfc"/>
          <w:rFonts w:ascii="Times New Roman" w:hAnsi="Times New Roman" w:cs="Times New Roman"/>
          <w:sz w:val="24"/>
          <w:szCs w:val="24"/>
          <w:lang/>
        </w:rPr>
        <w:t>The test results show that if the PADesa is increased, it will be able to increase village spending.</w:t>
      </w:r>
    </w:p>
    <w:p w:rsidR="00AB187C" w:rsidRPr="00360093" w:rsidRDefault="00AB187C" w:rsidP="00360093">
      <w:pPr>
        <w:pStyle w:val="ListParagraph"/>
        <w:contextualSpacing w:val="0"/>
        <w:jc w:val="both"/>
        <w:rPr>
          <w:szCs w:val="24"/>
          <w:lang w:val="id-ID"/>
        </w:rPr>
      </w:pPr>
    </w:p>
    <w:p w:rsidR="00FB1BAC" w:rsidRDefault="00FB1BAC" w:rsidP="00B72494">
      <w:pPr>
        <w:pStyle w:val="ListParagraph"/>
        <w:contextualSpacing w:val="0"/>
        <w:jc w:val="both"/>
        <w:rPr>
          <w:szCs w:val="24"/>
          <w:lang w:val="id-ID"/>
        </w:rPr>
      </w:pPr>
    </w:p>
    <w:p w:rsidR="00AB187C" w:rsidRDefault="008C3BF5" w:rsidP="00B72494">
      <w:pPr>
        <w:pStyle w:val="ListParagraph"/>
        <w:numPr>
          <w:ilvl w:val="0"/>
          <w:numId w:val="9"/>
        </w:numPr>
        <w:contextualSpacing w:val="0"/>
        <w:jc w:val="both"/>
        <w:rPr>
          <w:szCs w:val="24"/>
          <w:lang w:val="id-ID"/>
        </w:rPr>
      </w:pPr>
      <w:r>
        <w:rPr>
          <w:szCs w:val="24"/>
          <w:lang w:val="id-ID"/>
        </w:rPr>
        <w:t xml:space="preserve">Test </w:t>
      </w:r>
      <w:r w:rsidR="00AB187C">
        <w:rPr>
          <w:szCs w:val="24"/>
          <w:lang w:val="id-ID"/>
        </w:rPr>
        <w:t xml:space="preserve"> F</w:t>
      </w:r>
    </w:p>
    <w:p w:rsidR="00AB187C" w:rsidRPr="00BE12B8" w:rsidRDefault="008C3BF5" w:rsidP="00FB1BAC">
      <w:pPr>
        <w:ind w:left="1440"/>
        <w:jc w:val="center"/>
        <w:rPr>
          <w:szCs w:val="24"/>
        </w:rPr>
      </w:pPr>
      <w:r>
        <w:t>Tab</w:t>
      </w:r>
      <w:r w:rsidR="00FB1BAC">
        <w:t>l</w:t>
      </w:r>
      <w:r>
        <w:rPr>
          <w:lang w:val="id-ID"/>
        </w:rPr>
        <w:t>e</w:t>
      </w:r>
      <w:r w:rsidR="00FB1BAC">
        <w:t xml:space="preserve"> </w:t>
      </w:r>
      <w:r w:rsidR="0004117F">
        <w:fldChar w:fldCharType="begin"/>
      </w:r>
      <w:r w:rsidR="0004117F">
        <w:instrText xml:space="preserve"> SEQ TABEL \* ARABIC </w:instrText>
      </w:r>
      <w:r w:rsidR="0004117F">
        <w:fldChar w:fldCharType="separate"/>
      </w:r>
      <w:r w:rsidR="00FB1BAC">
        <w:rPr>
          <w:noProof/>
        </w:rPr>
        <w:t>6</w:t>
      </w:r>
      <w:r w:rsidR="0004117F">
        <w:rPr>
          <w:noProof/>
        </w:rPr>
        <w:fldChar w:fldCharType="end"/>
      </w:r>
      <w:r w:rsidR="00FB1BAC">
        <w:rPr>
          <w:lang w:val="id-ID"/>
        </w:rPr>
        <w:t xml:space="preserve">. </w:t>
      </w:r>
      <w:r>
        <w:rPr>
          <w:szCs w:val="24"/>
          <w:lang w:val="id-ID"/>
        </w:rPr>
        <w:t xml:space="preserve">Test </w:t>
      </w:r>
      <w:r w:rsidR="00AB187C" w:rsidRPr="00BE12B8">
        <w:rPr>
          <w:szCs w:val="24"/>
        </w:rPr>
        <w:t xml:space="preserve"> F</w:t>
      </w:r>
    </w:p>
    <w:tbl>
      <w:tblPr>
        <w:tblStyle w:val="TableGrid"/>
        <w:tblW w:w="6846" w:type="dxa"/>
        <w:tblInd w:w="12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161"/>
        <w:gridCol w:w="1836"/>
        <w:gridCol w:w="1849"/>
      </w:tblGrid>
      <w:tr w:rsidR="00AB187C" w:rsidRPr="00BE12B8" w:rsidTr="00586032">
        <w:tc>
          <w:tcPr>
            <w:tcW w:w="3161" w:type="dxa"/>
            <w:tcBorders>
              <w:top w:val="single" w:sz="2" w:space="0" w:color="auto"/>
              <w:bottom w:val="single" w:sz="2" w:space="0" w:color="auto"/>
            </w:tcBorders>
          </w:tcPr>
          <w:p w:rsidR="00AB187C" w:rsidRPr="00BE12B8" w:rsidRDefault="00AB187C" w:rsidP="00B72494">
            <w:pPr>
              <w:ind w:left="-57" w:right="-57"/>
              <w:jc w:val="center"/>
              <w:rPr>
                <w:rFonts w:ascii="Times New Roman" w:hAnsi="Times New Roman"/>
                <w:sz w:val="24"/>
                <w:szCs w:val="24"/>
              </w:rPr>
            </w:pPr>
            <w:r w:rsidRPr="00BE12B8">
              <w:rPr>
                <w:rFonts w:ascii="Times New Roman" w:hAnsi="Times New Roman"/>
                <w:sz w:val="24"/>
                <w:szCs w:val="24"/>
              </w:rPr>
              <w:t>Model</w:t>
            </w:r>
          </w:p>
        </w:tc>
        <w:tc>
          <w:tcPr>
            <w:tcW w:w="1836" w:type="dxa"/>
            <w:tcBorders>
              <w:top w:val="single" w:sz="2" w:space="0" w:color="auto"/>
              <w:bottom w:val="single" w:sz="2" w:space="0" w:color="auto"/>
            </w:tcBorders>
          </w:tcPr>
          <w:p w:rsidR="00AB187C" w:rsidRPr="00BE12B8" w:rsidRDefault="00AB187C" w:rsidP="00B72494">
            <w:pPr>
              <w:ind w:left="-57" w:right="-57"/>
              <w:jc w:val="center"/>
              <w:rPr>
                <w:rFonts w:ascii="Times New Roman" w:hAnsi="Times New Roman"/>
                <w:sz w:val="24"/>
                <w:szCs w:val="24"/>
              </w:rPr>
            </w:pPr>
            <w:r w:rsidRPr="00BE12B8">
              <w:rPr>
                <w:rFonts w:ascii="Times New Roman" w:hAnsi="Times New Roman"/>
                <w:sz w:val="24"/>
                <w:szCs w:val="24"/>
              </w:rPr>
              <w:t>F</w:t>
            </w:r>
          </w:p>
        </w:tc>
        <w:tc>
          <w:tcPr>
            <w:tcW w:w="1849" w:type="dxa"/>
            <w:tcBorders>
              <w:top w:val="single" w:sz="2" w:space="0" w:color="auto"/>
              <w:bottom w:val="single" w:sz="2" w:space="0" w:color="auto"/>
            </w:tcBorders>
          </w:tcPr>
          <w:p w:rsidR="00AB187C" w:rsidRPr="00BE12B8" w:rsidRDefault="00AB187C" w:rsidP="00B72494">
            <w:pPr>
              <w:ind w:left="-57" w:right="-57"/>
              <w:jc w:val="center"/>
              <w:rPr>
                <w:rFonts w:ascii="Times New Roman" w:hAnsi="Times New Roman"/>
                <w:sz w:val="24"/>
                <w:szCs w:val="24"/>
              </w:rPr>
            </w:pPr>
            <w:r w:rsidRPr="00BE12B8">
              <w:rPr>
                <w:rFonts w:ascii="Times New Roman" w:hAnsi="Times New Roman"/>
                <w:sz w:val="24"/>
                <w:szCs w:val="24"/>
              </w:rPr>
              <w:t>Sig.</w:t>
            </w:r>
          </w:p>
        </w:tc>
      </w:tr>
      <w:tr w:rsidR="00AB187C" w:rsidRPr="00BE12B8" w:rsidTr="00586032">
        <w:tc>
          <w:tcPr>
            <w:tcW w:w="3161" w:type="dxa"/>
            <w:tcBorders>
              <w:top w:val="single" w:sz="2" w:space="0" w:color="auto"/>
              <w:bottom w:val="single" w:sz="2" w:space="0" w:color="auto"/>
            </w:tcBorders>
          </w:tcPr>
          <w:p w:rsidR="00AB187C" w:rsidRPr="00BE12B8" w:rsidRDefault="00AB187C" w:rsidP="00B72494">
            <w:pPr>
              <w:ind w:left="-57" w:right="-57"/>
              <w:rPr>
                <w:rFonts w:ascii="Times New Roman" w:hAnsi="Times New Roman"/>
                <w:sz w:val="24"/>
                <w:szCs w:val="24"/>
              </w:rPr>
            </w:pPr>
            <w:r w:rsidRPr="00BE12B8">
              <w:rPr>
                <w:rFonts w:ascii="Times New Roman" w:hAnsi="Times New Roman"/>
                <w:sz w:val="24"/>
                <w:szCs w:val="24"/>
              </w:rPr>
              <w:t>Regression</w:t>
            </w:r>
          </w:p>
          <w:p w:rsidR="00AB187C" w:rsidRPr="00BE12B8" w:rsidRDefault="00AB187C" w:rsidP="00B72494">
            <w:pPr>
              <w:ind w:left="-57" w:right="-57"/>
              <w:rPr>
                <w:rFonts w:ascii="Times New Roman" w:hAnsi="Times New Roman"/>
                <w:sz w:val="24"/>
                <w:szCs w:val="24"/>
              </w:rPr>
            </w:pPr>
            <w:r w:rsidRPr="00BE12B8">
              <w:rPr>
                <w:rFonts w:ascii="Times New Roman" w:hAnsi="Times New Roman"/>
                <w:sz w:val="24"/>
                <w:szCs w:val="24"/>
              </w:rPr>
              <w:t>Residual</w:t>
            </w:r>
          </w:p>
          <w:p w:rsidR="00AB187C" w:rsidRPr="00BE12B8" w:rsidRDefault="00AB187C" w:rsidP="00B72494">
            <w:pPr>
              <w:ind w:left="-57" w:right="-57"/>
              <w:rPr>
                <w:rFonts w:ascii="Times New Roman" w:hAnsi="Times New Roman"/>
                <w:sz w:val="24"/>
                <w:szCs w:val="24"/>
              </w:rPr>
            </w:pPr>
            <w:r w:rsidRPr="00BE12B8">
              <w:rPr>
                <w:rFonts w:ascii="Times New Roman" w:hAnsi="Times New Roman"/>
                <w:sz w:val="24"/>
                <w:szCs w:val="24"/>
              </w:rPr>
              <w:t>Total</w:t>
            </w:r>
          </w:p>
        </w:tc>
        <w:tc>
          <w:tcPr>
            <w:tcW w:w="1836" w:type="dxa"/>
            <w:tcBorders>
              <w:top w:val="single" w:sz="2" w:space="0" w:color="auto"/>
              <w:bottom w:val="single" w:sz="2" w:space="0" w:color="auto"/>
            </w:tcBorders>
          </w:tcPr>
          <w:p w:rsidR="00AB187C" w:rsidRPr="00BE12B8" w:rsidRDefault="00AB187C" w:rsidP="00B72494">
            <w:pPr>
              <w:ind w:left="-57" w:right="-57"/>
              <w:jc w:val="center"/>
              <w:rPr>
                <w:rFonts w:ascii="Times New Roman" w:hAnsi="Times New Roman"/>
                <w:sz w:val="24"/>
                <w:szCs w:val="24"/>
              </w:rPr>
            </w:pPr>
            <w:r w:rsidRPr="00BE12B8">
              <w:rPr>
                <w:rFonts w:ascii="Times New Roman" w:hAnsi="Times New Roman"/>
                <w:sz w:val="24"/>
                <w:szCs w:val="24"/>
              </w:rPr>
              <w:t>60,718</w:t>
            </w:r>
          </w:p>
        </w:tc>
        <w:tc>
          <w:tcPr>
            <w:tcW w:w="1849" w:type="dxa"/>
            <w:tcBorders>
              <w:top w:val="single" w:sz="2" w:space="0" w:color="auto"/>
              <w:bottom w:val="single" w:sz="2" w:space="0" w:color="auto"/>
            </w:tcBorders>
          </w:tcPr>
          <w:p w:rsidR="00AB187C" w:rsidRPr="00BE12B8" w:rsidRDefault="00AB187C" w:rsidP="00B72494">
            <w:pPr>
              <w:ind w:left="-57" w:right="-57"/>
              <w:jc w:val="center"/>
              <w:rPr>
                <w:rFonts w:ascii="Times New Roman" w:hAnsi="Times New Roman"/>
                <w:sz w:val="24"/>
                <w:szCs w:val="24"/>
              </w:rPr>
            </w:pPr>
            <w:r w:rsidRPr="00BE12B8">
              <w:rPr>
                <w:rFonts w:ascii="Times New Roman" w:hAnsi="Times New Roman"/>
                <w:sz w:val="24"/>
                <w:szCs w:val="24"/>
              </w:rPr>
              <w:t>0,000</w:t>
            </w:r>
          </w:p>
        </w:tc>
      </w:tr>
    </w:tbl>
    <w:p w:rsidR="00AB187C" w:rsidRPr="00BE12B8" w:rsidRDefault="00360093" w:rsidP="00B72494">
      <w:pPr>
        <w:ind w:left="1092"/>
        <w:jc w:val="both"/>
        <w:rPr>
          <w:szCs w:val="24"/>
        </w:rPr>
      </w:pPr>
      <w:r w:rsidRPr="001524B5">
        <w:rPr>
          <w:rStyle w:val="y2iqfc"/>
          <w:szCs w:val="24"/>
          <w:lang/>
        </w:rPr>
        <w:t>Source: Processed Research Data</w:t>
      </w:r>
      <w:r w:rsidR="00AB187C" w:rsidRPr="00BE12B8">
        <w:rPr>
          <w:szCs w:val="24"/>
        </w:rPr>
        <w:t>, 2023</w:t>
      </w:r>
    </w:p>
    <w:p w:rsidR="00AB187C" w:rsidRDefault="00AB187C" w:rsidP="00B72494">
      <w:pPr>
        <w:ind w:left="720"/>
        <w:jc w:val="both"/>
        <w:rPr>
          <w:szCs w:val="24"/>
          <w:lang w:val="id-ID"/>
        </w:rPr>
      </w:pPr>
    </w:p>
    <w:p w:rsidR="00360093" w:rsidRPr="00360093" w:rsidRDefault="00360093" w:rsidP="00360093">
      <w:pPr>
        <w:pStyle w:val="HTMLPreformatted"/>
        <w:ind w:left="916"/>
        <w:jc w:val="both"/>
        <w:rPr>
          <w:rFonts w:ascii="Times New Roman" w:hAnsi="Times New Roman" w:cs="Times New Roman"/>
          <w:sz w:val="24"/>
          <w:szCs w:val="24"/>
        </w:rPr>
      </w:pPr>
      <w:r w:rsidRPr="00360093">
        <w:rPr>
          <w:rStyle w:val="y2iqfc"/>
          <w:rFonts w:ascii="Times New Roman" w:hAnsi="Times New Roman" w:cs="Times New Roman"/>
          <w:sz w:val="24"/>
          <w:szCs w:val="24"/>
          <w:lang/>
        </w:rPr>
        <w:t>The results of the F test calculation obtained the value of Fcount &gt; Ftable and sig. &lt; 0.05 or 60.718 &gt; 2.79 and 0.000 &lt; 0.05, then the statement H1 is accepted as true, so that it can be concluded that the independent variables consisting of Village Original Income, Village Funds, Tax Sharing and Levies have an effect simultaneously on the dependent variable Expenditures Village.</w:t>
      </w:r>
    </w:p>
    <w:p w:rsidR="00FB1BAC" w:rsidRPr="00360093" w:rsidRDefault="00FB1BAC" w:rsidP="00360093">
      <w:pPr>
        <w:ind w:left="720"/>
        <w:jc w:val="both"/>
        <w:rPr>
          <w:szCs w:val="24"/>
          <w:lang w:val="id-ID"/>
        </w:rPr>
      </w:pPr>
    </w:p>
    <w:p w:rsidR="00AB187C" w:rsidRDefault="008C3BF5" w:rsidP="00B72494">
      <w:pPr>
        <w:pStyle w:val="ListParagraph"/>
        <w:numPr>
          <w:ilvl w:val="0"/>
          <w:numId w:val="9"/>
        </w:numPr>
        <w:contextualSpacing w:val="0"/>
        <w:jc w:val="both"/>
        <w:rPr>
          <w:szCs w:val="24"/>
          <w:lang w:val="id-ID"/>
        </w:rPr>
      </w:pPr>
      <w:r>
        <w:rPr>
          <w:szCs w:val="24"/>
          <w:lang w:val="id-ID"/>
        </w:rPr>
        <w:t xml:space="preserve">Test </w:t>
      </w:r>
      <w:r w:rsidR="00C33ED9">
        <w:rPr>
          <w:szCs w:val="24"/>
          <w:lang w:val="id-ID"/>
        </w:rPr>
        <w:t xml:space="preserve"> t</w:t>
      </w:r>
    </w:p>
    <w:p w:rsidR="00C33ED9" w:rsidRPr="00BE12B8" w:rsidRDefault="008C3BF5" w:rsidP="00FB1BAC">
      <w:pPr>
        <w:ind w:left="1440"/>
        <w:jc w:val="center"/>
        <w:rPr>
          <w:szCs w:val="24"/>
        </w:rPr>
      </w:pPr>
      <w:r>
        <w:t>Tab</w:t>
      </w:r>
      <w:r w:rsidR="00FB1BAC">
        <w:t>l</w:t>
      </w:r>
      <w:r>
        <w:rPr>
          <w:lang w:val="id-ID"/>
        </w:rPr>
        <w:t>e</w:t>
      </w:r>
      <w:r w:rsidR="00FB1BAC">
        <w:t xml:space="preserve"> </w:t>
      </w:r>
      <w:r w:rsidR="0004117F">
        <w:fldChar w:fldCharType="begin"/>
      </w:r>
      <w:r w:rsidR="0004117F">
        <w:instrText xml:space="preserve"> SEQ TABEL \* ARABIC </w:instrText>
      </w:r>
      <w:r w:rsidR="0004117F">
        <w:fldChar w:fldCharType="separate"/>
      </w:r>
      <w:r w:rsidR="00FB1BAC">
        <w:rPr>
          <w:noProof/>
        </w:rPr>
        <w:t>7</w:t>
      </w:r>
      <w:r w:rsidR="0004117F">
        <w:rPr>
          <w:noProof/>
        </w:rPr>
        <w:fldChar w:fldCharType="end"/>
      </w:r>
      <w:r w:rsidR="00FB1BAC">
        <w:rPr>
          <w:lang w:val="id-ID"/>
        </w:rPr>
        <w:t xml:space="preserve">. </w:t>
      </w:r>
      <w:r>
        <w:rPr>
          <w:szCs w:val="24"/>
          <w:lang w:val="id-ID"/>
        </w:rPr>
        <w:t xml:space="preserve">Test </w:t>
      </w:r>
      <w:r w:rsidR="00C33ED9" w:rsidRPr="00BE12B8">
        <w:rPr>
          <w:szCs w:val="24"/>
        </w:rPr>
        <w:t xml:space="preserve"> t</w:t>
      </w:r>
    </w:p>
    <w:tbl>
      <w:tblPr>
        <w:tblStyle w:val="TableGrid"/>
        <w:tblW w:w="6846" w:type="dxa"/>
        <w:tblInd w:w="12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10"/>
        <w:gridCol w:w="1560"/>
        <w:gridCol w:w="1417"/>
        <w:gridCol w:w="1559"/>
      </w:tblGrid>
      <w:tr w:rsidR="00C33ED9" w:rsidRPr="00BE12B8" w:rsidTr="00586032">
        <w:tc>
          <w:tcPr>
            <w:tcW w:w="2310" w:type="dxa"/>
            <w:tcBorders>
              <w:top w:val="single" w:sz="2" w:space="0" w:color="auto"/>
              <w:bottom w:val="single" w:sz="2" w:space="0" w:color="auto"/>
            </w:tcBorders>
          </w:tcPr>
          <w:p w:rsidR="00C33ED9" w:rsidRPr="00BE12B8" w:rsidRDefault="00C33ED9" w:rsidP="00B72494">
            <w:pPr>
              <w:ind w:left="-57" w:right="-57"/>
              <w:jc w:val="center"/>
              <w:rPr>
                <w:rFonts w:ascii="Times New Roman" w:hAnsi="Times New Roman"/>
                <w:sz w:val="24"/>
                <w:szCs w:val="24"/>
              </w:rPr>
            </w:pPr>
            <w:r w:rsidRPr="00BE12B8">
              <w:rPr>
                <w:rFonts w:ascii="Times New Roman" w:hAnsi="Times New Roman"/>
                <w:sz w:val="24"/>
                <w:szCs w:val="24"/>
              </w:rPr>
              <w:t>Variabel Bebas</w:t>
            </w:r>
          </w:p>
        </w:tc>
        <w:tc>
          <w:tcPr>
            <w:tcW w:w="1560" w:type="dxa"/>
            <w:tcBorders>
              <w:top w:val="single" w:sz="2" w:space="0" w:color="auto"/>
              <w:bottom w:val="single" w:sz="2" w:space="0" w:color="auto"/>
            </w:tcBorders>
          </w:tcPr>
          <w:p w:rsidR="00C33ED9" w:rsidRPr="00BE12B8" w:rsidRDefault="008C3BF5" w:rsidP="00B72494">
            <w:pPr>
              <w:ind w:left="-57" w:right="-57"/>
              <w:jc w:val="center"/>
              <w:rPr>
                <w:rFonts w:ascii="Times New Roman" w:hAnsi="Times New Roman"/>
                <w:i/>
                <w:sz w:val="24"/>
                <w:szCs w:val="24"/>
              </w:rPr>
            </w:pPr>
            <w:r>
              <w:rPr>
                <w:rFonts w:ascii="Times New Roman" w:hAnsi="Times New Roman"/>
                <w:i/>
                <w:sz w:val="24"/>
                <w:szCs w:val="24"/>
                <w:lang w:val="id-ID"/>
              </w:rPr>
              <w:t>t</w:t>
            </w:r>
            <w:r w:rsidR="00C33ED9" w:rsidRPr="00BE12B8">
              <w:rPr>
                <w:rFonts w:ascii="Times New Roman" w:hAnsi="Times New Roman"/>
                <w:i/>
                <w:sz w:val="24"/>
                <w:szCs w:val="24"/>
                <w:vertAlign w:val="subscript"/>
              </w:rPr>
              <w:t>hitung</w:t>
            </w:r>
          </w:p>
        </w:tc>
        <w:tc>
          <w:tcPr>
            <w:tcW w:w="1417" w:type="dxa"/>
            <w:tcBorders>
              <w:top w:val="single" w:sz="2" w:space="0" w:color="auto"/>
              <w:bottom w:val="single" w:sz="2" w:space="0" w:color="auto"/>
            </w:tcBorders>
          </w:tcPr>
          <w:p w:rsidR="00C33ED9" w:rsidRPr="00BE12B8" w:rsidRDefault="008C3BF5" w:rsidP="00B72494">
            <w:pPr>
              <w:ind w:left="-57" w:right="-57"/>
              <w:jc w:val="center"/>
              <w:rPr>
                <w:rFonts w:ascii="Times New Roman" w:hAnsi="Times New Roman"/>
                <w:i/>
                <w:sz w:val="24"/>
                <w:szCs w:val="24"/>
              </w:rPr>
            </w:pPr>
            <w:r>
              <w:rPr>
                <w:rFonts w:ascii="Times New Roman" w:hAnsi="Times New Roman"/>
                <w:i/>
                <w:sz w:val="24"/>
                <w:szCs w:val="24"/>
                <w:lang w:val="id-ID"/>
              </w:rPr>
              <w:t>t</w:t>
            </w:r>
            <w:r w:rsidR="00C33ED9" w:rsidRPr="00BE12B8">
              <w:rPr>
                <w:rFonts w:ascii="Times New Roman" w:hAnsi="Times New Roman"/>
                <w:i/>
                <w:sz w:val="24"/>
                <w:szCs w:val="24"/>
                <w:vertAlign w:val="subscript"/>
              </w:rPr>
              <w:t>tabel</w:t>
            </w:r>
          </w:p>
        </w:tc>
        <w:tc>
          <w:tcPr>
            <w:tcW w:w="1559" w:type="dxa"/>
            <w:tcBorders>
              <w:top w:val="single" w:sz="2" w:space="0" w:color="auto"/>
              <w:bottom w:val="single" w:sz="2" w:space="0" w:color="auto"/>
            </w:tcBorders>
          </w:tcPr>
          <w:p w:rsidR="00C33ED9" w:rsidRPr="00BE12B8" w:rsidRDefault="00C33ED9" w:rsidP="00B72494">
            <w:pPr>
              <w:ind w:left="-57" w:right="-57"/>
              <w:jc w:val="center"/>
              <w:rPr>
                <w:rFonts w:ascii="Times New Roman" w:hAnsi="Times New Roman"/>
                <w:i/>
                <w:sz w:val="24"/>
                <w:szCs w:val="24"/>
              </w:rPr>
            </w:pPr>
            <w:r w:rsidRPr="00BE12B8">
              <w:rPr>
                <w:rFonts w:ascii="Times New Roman" w:hAnsi="Times New Roman"/>
                <w:i/>
                <w:sz w:val="24"/>
                <w:szCs w:val="24"/>
              </w:rPr>
              <w:t>Sig</w:t>
            </w:r>
          </w:p>
        </w:tc>
      </w:tr>
      <w:tr w:rsidR="00C33ED9" w:rsidRPr="00BE12B8" w:rsidTr="00586032">
        <w:tc>
          <w:tcPr>
            <w:tcW w:w="2310" w:type="dxa"/>
            <w:tcBorders>
              <w:top w:val="single" w:sz="2" w:space="0" w:color="auto"/>
            </w:tcBorders>
          </w:tcPr>
          <w:p w:rsidR="00C33ED9" w:rsidRPr="00BE12B8" w:rsidRDefault="00C33ED9" w:rsidP="00B72494">
            <w:pPr>
              <w:ind w:left="-57" w:right="-57"/>
              <w:rPr>
                <w:rFonts w:ascii="Times New Roman" w:hAnsi="Times New Roman"/>
                <w:i/>
                <w:sz w:val="24"/>
                <w:szCs w:val="24"/>
              </w:rPr>
            </w:pPr>
            <w:r w:rsidRPr="00BE12B8">
              <w:rPr>
                <w:rFonts w:ascii="Times New Roman" w:hAnsi="Times New Roman"/>
                <w:sz w:val="24"/>
                <w:szCs w:val="24"/>
              </w:rPr>
              <w:t>PADesa</w:t>
            </w:r>
          </w:p>
        </w:tc>
        <w:tc>
          <w:tcPr>
            <w:tcW w:w="1560" w:type="dxa"/>
            <w:tcBorders>
              <w:top w:val="single" w:sz="2" w:space="0" w:color="auto"/>
            </w:tcBorders>
          </w:tcPr>
          <w:p w:rsidR="00C33ED9" w:rsidRPr="00BE12B8" w:rsidRDefault="00C33ED9" w:rsidP="00B72494">
            <w:pPr>
              <w:ind w:left="-57" w:right="-57"/>
              <w:jc w:val="center"/>
              <w:rPr>
                <w:rFonts w:ascii="Times New Roman" w:hAnsi="Times New Roman"/>
                <w:sz w:val="24"/>
                <w:szCs w:val="24"/>
              </w:rPr>
            </w:pPr>
            <w:r w:rsidRPr="00BE12B8">
              <w:rPr>
                <w:rFonts w:ascii="Times New Roman" w:hAnsi="Times New Roman"/>
                <w:sz w:val="24"/>
                <w:szCs w:val="24"/>
              </w:rPr>
              <w:t>11,014</w:t>
            </w:r>
          </w:p>
        </w:tc>
        <w:tc>
          <w:tcPr>
            <w:tcW w:w="1417" w:type="dxa"/>
            <w:tcBorders>
              <w:top w:val="single" w:sz="2" w:space="0" w:color="auto"/>
            </w:tcBorders>
          </w:tcPr>
          <w:p w:rsidR="00C33ED9" w:rsidRPr="00BE12B8" w:rsidRDefault="00C33ED9" w:rsidP="00B72494">
            <w:pPr>
              <w:ind w:left="-57" w:right="-57"/>
              <w:jc w:val="center"/>
              <w:rPr>
                <w:rFonts w:ascii="Times New Roman" w:hAnsi="Times New Roman"/>
                <w:sz w:val="24"/>
                <w:szCs w:val="24"/>
              </w:rPr>
            </w:pPr>
            <w:r w:rsidRPr="00BE12B8">
              <w:rPr>
                <w:rFonts w:ascii="Times New Roman" w:hAnsi="Times New Roman"/>
                <w:sz w:val="24"/>
                <w:szCs w:val="24"/>
              </w:rPr>
              <w:t>2,013</w:t>
            </w:r>
          </w:p>
        </w:tc>
        <w:tc>
          <w:tcPr>
            <w:tcW w:w="1559" w:type="dxa"/>
            <w:tcBorders>
              <w:top w:val="single" w:sz="2" w:space="0" w:color="auto"/>
            </w:tcBorders>
          </w:tcPr>
          <w:p w:rsidR="00C33ED9" w:rsidRPr="00BE12B8" w:rsidRDefault="00C33ED9" w:rsidP="00B72494">
            <w:pPr>
              <w:ind w:left="-57" w:right="-57"/>
              <w:jc w:val="center"/>
              <w:rPr>
                <w:rFonts w:ascii="Times New Roman" w:hAnsi="Times New Roman"/>
                <w:sz w:val="24"/>
                <w:szCs w:val="24"/>
              </w:rPr>
            </w:pPr>
            <w:r w:rsidRPr="00BE12B8">
              <w:rPr>
                <w:rFonts w:ascii="Times New Roman" w:hAnsi="Times New Roman"/>
                <w:sz w:val="24"/>
                <w:szCs w:val="24"/>
              </w:rPr>
              <w:t>0,000</w:t>
            </w:r>
          </w:p>
        </w:tc>
      </w:tr>
      <w:tr w:rsidR="00C33ED9" w:rsidRPr="00BE12B8" w:rsidTr="00586032">
        <w:tc>
          <w:tcPr>
            <w:tcW w:w="2310" w:type="dxa"/>
          </w:tcPr>
          <w:p w:rsidR="00C33ED9" w:rsidRPr="00BE12B8" w:rsidRDefault="00C33ED9" w:rsidP="00B72494">
            <w:pPr>
              <w:ind w:left="-57" w:right="-57"/>
              <w:rPr>
                <w:rFonts w:ascii="Times New Roman" w:hAnsi="Times New Roman"/>
                <w:i/>
                <w:sz w:val="24"/>
                <w:szCs w:val="24"/>
              </w:rPr>
            </w:pPr>
            <w:r w:rsidRPr="00BE12B8">
              <w:rPr>
                <w:rFonts w:ascii="Times New Roman" w:hAnsi="Times New Roman"/>
                <w:sz w:val="24"/>
                <w:szCs w:val="24"/>
              </w:rPr>
              <w:t>DD</w:t>
            </w:r>
          </w:p>
        </w:tc>
        <w:tc>
          <w:tcPr>
            <w:tcW w:w="1560" w:type="dxa"/>
          </w:tcPr>
          <w:p w:rsidR="00C33ED9" w:rsidRPr="00BE12B8" w:rsidRDefault="00C33ED9" w:rsidP="00B72494">
            <w:pPr>
              <w:ind w:left="-57" w:right="-57"/>
              <w:jc w:val="center"/>
              <w:rPr>
                <w:rFonts w:ascii="Times New Roman" w:hAnsi="Times New Roman"/>
                <w:sz w:val="24"/>
                <w:szCs w:val="24"/>
              </w:rPr>
            </w:pPr>
            <w:r w:rsidRPr="00BE12B8">
              <w:rPr>
                <w:rFonts w:ascii="Times New Roman" w:hAnsi="Times New Roman"/>
                <w:sz w:val="24"/>
                <w:szCs w:val="24"/>
              </w:rPr>
              <w:t>2,091</w:t>
            </w:r>
          </w:p>
        </w:tc>
        <w:tc>
          <w:tcPr>
            <w:tcW w:w="1417" w:type="dxa"/>
          </w:tcPr>
          <w:p w:rsidR="00C33ED9" w:rsidRPr="00BE12B8" w:rsidRDefault="00C33ED9" w:rsidP="00B72494">
            <w:pPr>
              <w:ind w:left="-57" w:right="-57"/>
              <w:jc w:val="center"/>
              <w:rPr>
                <w:rFonts w:ascii="Times New Roman" w:hAnsi="Times New Roman"/>
                <w:sz w:val="24"/>
                <w:szCs w:val="24"/>
              </w:rPr>
            </w:pPr>
            <w:r w:rsidRPr="00BE12B8">
              <w:rPr>
                <w:rFonts w:ascii="Times New Roman" w:hAnsi="Times New Roman"/>
                <w:sz w:val="24"/>
                <w:szCs w:val="24"/>
              </w:rPr>
              <w:t>2,013</w:t>
            </w:r>
          </w:p>
        </w:tc>
        <w:tc>
          <w:tcPr>
            <w:tcW w:w="1559" w:type="dxa"/>
          </w:tcPr>
          <w:p w:rsidR="00C33ED9" w:rsidRPr="00BE12B8" w:rsidRDefault="00C33ED9" w:rsidP="00B72494">
            <w:pPr>
              <w:ind w:left="-57" w:right="-57"/>
              <w:jc w:val="center"/>
              <w:rPr>
                <w:rFonts w:ascii="Times New Roman" w:hAnsi="Times New Roman"/>
                <w:sz w:val="24"/>
                <w:szCs w:val="24"/>
              </w:rPr>
            </w:pPr>
            <w:r w:rsidRPr="00BE12B8">
              <w:rPr>
                <w:rFonts w:ascii="Times New Roman" w:hAnsi="Times New Roman"/>
                <w:sz w:val="24"/>
                <w:szCs w:val="24"/>
              </w:rPr>
              <w:t>0,041</w:t>
            </w:r>
          </w:p>
        </w:tc>
      </w:tr>
      <w:tr w:rsidR="00C33ED9" w:rsidRPr="00BE12B8" w:rsidTr="00586032">
        <w:tc>
          <w:tcPr>
            <w:tcW w:w="2310" w:type="dxa"/>
            <w:tcBorders>
              <w:bottom w:val="single" w:sz="2" w:space="0" w:color="auto"/>
            </w:tcBorders>
          </w:tcPr>
          <w:p w:rsidR="00C33ED9" w:rsidRPr="00BE12B8" w:rsidRDefault="00C33ED9" w:rsidP="00B72494">
            <w:pPr>
              <w:ind w:left="-57" w:right="-57"/>
              <w:rPr>
                <w:rFonts w:ascii="Times New Roman" w:hAnsi="Times New Roman"/>
                <w:i/>
                <w:sz w:val="24"/>
                <w:szCs w:val="24"/>
              </w:rPr>
            </w:pPr>
            <w:r w:rsidRPr="00BE12B8">
              <w:rPr>
                <w:rFonts w:ascii="Times New Roman" w:hAnsi="Times New Roman"/>
                <w:sz w:val="24"/>
                <w:szCs w:val="24"/>
              </w:rPr>
              <w:t>BHPR</w:t>
            </w:r>
          </w:p>
        </w:tc>
        <w:tc>
          <w:tcPr>
            <w:tcW w:w="1560" w:type="dxa"/>
            <w:tcBorders>
              <w:bottom w:val="single" w:sz="2" w:space="0" w:color="auto"/>
            </w:tcBorders>
          </w:tcPr>
          <w:p w:rsidR="00C33ED9" w:rsidRPr="00BE12B8" w:rsidRDefault="00C33ED9" w:rsidP="00B72494">
            <w:pPr>
              <w:ind w:left="-57" w:right="-57"/>
              <w:jc w:val="center"/>
              <w:rPr>
                <w:rFonts w:ascii="Times New Roman" w:hAnsi="Times New Roman"/>
                <w:sz w:val="24"/>
                <w:szCs w:val="24"/>
              </w:rPr>
            </w:pPr>
            <w:r w:rsidRPr="00BE12B8">
              <w:rPr>
                <w:rFonts w:ascii="Times New Roman" w:hAnsi="Times New Roman"/>
                <w:sz w:val="24"/>
                <w:szCs w:val="24"/>
              </w:rPr>
              <w:t>4,578</w:t>
            </w:r>
          </w:p>
        </w:tc>
        <w:tc>
          <w:tcPr>
            <w:tcW w:w="1417" w:type="dxa"/>
            <w:tcBorders>
              <w:bottom w:val="single" w:sz="2" w:space="0" w:color="auto"/>
            </w:tcBorders>
          </w:tcPr>
          <w:p w:rsidR="00C33ED9" w:rsidRPr="00BE12B8" w:rsidRDefault="00C33ED9" w:rsidP="00B72494">
            <w:pPr>
              <w:ind w:left="-57" w:right="-57"/>
              <w:jc w:val="center"/>
              <w:rPr>
                <w:rFonts w:ascii="Times New Roman" w:hAnsi="Times New Roman"/>
                <w:sz w:val="24"/>
                <w:szCs w:val="24"/>
              </w:rPr>
            </w:pPr>
            <w:r w:rsidRPr="00BE12B8">
              <w:rPr>
                <w:rFonts w:ascii="Times New Roman" w:hAnsi="Times New Roman"/>
                <w:sz w:val="24"/>
                <w:szCs w:val="24"/>
              </w:rPr>
              <w:t>2,013</w:t>
            </w:r>
          </w:p>
        </w:tc>
        <w:tc>
          <w:tcPr>
            <w:tcW w:w="1559" w:type="dxa"/>
            <w:tcBorders>
              <w:bottom w:val="single" w:sz="2" w:space="0" w:color="auto"/>
            </w:tcBorders>
          </w:tcPr>
          <w:p w:rsidR="00C33ED9" w:rsidRPr="00BE12B8" w:rsidRDefault="00C33ED9" w:rsidP="00B72494">
            <w:pPr>
              <w:ind w:left="-57" w:right="-57"/>
              <w:jc w:val="center"/>
              <w:rPr>
                <w:rFonts w:ascii="Times New Roman" w:hAnsi="Times New Roman"/>
                <w:sz w:val="24"/>
                <w:szCs w:val="24"/>
              </w:rPr>
            </w:pPr>
            <w:r w:rsidRPr="00BE12B8">
              <w:rPr>
                <w:rFonts w:ascii="Times New Roman" w:hAnsi="Times New Roman"/>
                <w:sz w:val="24"/>
                <w:szCs w:val="24"/>
              </w:rPr>
              <w:t>0,000</w:t>
            </w:r>
          </w:p>
        </w:tc>
      </w:tr>
    </w:tbl>
    <w:p w:rsidR="00C33ED9" w:rsidRPr="00BE12B8" w:rsidRDefault="008C3BF5" w:rsidP="00B72494">
      <w:pPr>
        <w:ind w:left="1092"/>
        <w:jc w:val="both"/>
        <w:rPr>
          <w:szCs w:val="24"/>
        </w:rPr>
      </w:pPr>
      <w:r w:rsidRPr="001524B5">
        <w:rPr>
          <w:rStyle w:val="y2iqfc"/>
          <w:szCs w:val="24"/>
          <w:lang/>
        </w:rPr>
        <w:t>Source: Processed Research Data</w:t>
      </w:r>
      <w:r w:rsidR="00C33ED9" w:rsidRPr="00BE12B8">
        <w:rPr>
          <w:szCs w:val="24"/>
        </w:rPr>
        <w:t>, 2023</w:t>
      </w:r>
    </w:p>
    <w:p w:rsidR="00FB1BAC" w:rsidRDefault="00FB1BAC" w:rsidP="00B72494">
      <w:pPr>
        <w:pStyle w:val="ListParagraph"/>
        <w:contextualSpacing w:val="0"/>
        <w:jc w:val="both"/>
        <w:rPr>
          <w:szCs w:val="24"/>
          <w:lang w:val="id-ID"/>
        </w:rPr>
      </w:pPr>
    </w:p>
    <w:p w:rsidR="00E735BF" w:rsidRPr="00E735BF" w:rsidRDefault="00E735BF" w:rsidP="00E735BF">
      <w:pPr>
        <w:pStyle w:val="HTMLPreformatted"/>
        <w:ind w:left="916"/>
        <w:jc w:val="both"/>
        <w:rPr>
          <w:rFonts w:ascii="Times New Roman" w:hAnsi="Times New Roman" w:cs="Times New Roman"/>
          <w:sz w:val="24"/>
          <w:szCs w:val="24"/>
        </w:rPr>
      </w:pPr>
      <w:r w:rsidRPr="00E735BF">
        <w:rPr>
          <w:rStyle w:val="y2iqfc"/>
          <w:rFonts w:ascii="Times New Roman" w:hAnsi="Times New Roman" w:cs="Times New Roman"/>
          <w:sz w:val="24"/>
          <w:szCs w:val="24"/>
          <w:lang/>
        </w:rPr>
        <w:t>In the table above, the test results show that Village Original Income (PADesa), Village Funds (DD), and Tax and Retribution Revenue Sharing (BHPR) have a significant effect on Village Expenditures (BD).</w:t>
      </w:r>
    </w:p>
    <w:p w:rsidR="00FB1BAC" w:rsidRPr="00E735BF" w:rsidRDefault="00FB1BAC" w:rsidP="00E735BF">
      <w:pPr>
        <w:spacing w:line="360" w:lineRule="auto"/>
        <w:jc w:val="both"/>
        <w:rPr>
          <w:szCs w:val="24"/>
        </w:rPr>
      </w:pPr>
      <w:r w:rsidRPr="00E735BF">
        <w:rPr>
          <w:szCs w:val="24"/>
        </w:rPr>
        <w:br w:type="page"/>
      </w:r>
    </w:p>
    <w:p w:rsidR="00C33ED9" w:rsidRDefault="008C3BF5" w:rsidP="00B72494">
      <w:pPr>
        <w:pStyle w:val="ListParagraph"/>
        <w:numPr>
          <w:ilvl w:val="0"/>
          <w:numId w:val="9"/>
        </w:numPr>
        <w:contextualSpacing w:val="0"/>
        <w:jc w:val="both"/>
        <w:rPr>
          <w:szCs w:val="24"/>
          <w:lang w:val="id-ID"/>
        </w:rPr>
      </w:pPr>
      <w:r>
        <w:rPr>
          <w:szCs w:val="24"/>
          <w:lang w:val="id-ID"/>
        </w:rPr>
        <w:lastRenderedPageBreak/>
        <w:t>Test of the coefficient of determination</w:t>
      </w:r>
    </w:p>
    <w:p w:rsidR="00C33ED9" w:rsidRPr="008C3BF5" w:rsidRDefault="00852050" w:rsidP="00FB1BAC">
      <w:pPr>
        <w:ind w:left="1440"/>
        <w:jc w:val="center"/>
        <w:rPr>
          <w:szCs w:val="24"/>
          <w:lang w:val="id-ID"/>
        </w:rPr>
      </w:pPr>
      <w:r>
        <w:t>Tab</w:t>
      </w:r>
      <w:r w:rsidR="00FB1BAC">
        <w:t>l</w:t>
      </w:r>
      <w:r>
        <w:rPr>
          <w:lang w:val="id-ID"/>
        </w:rPr>
        <w:t>e</w:t>
      </w:r>
      <w:r w:rsidR="00FB1BAC">
        <w:t xml:space="preserve"> </w:t>
      </w:r>
      <w:r w:rsidR="0004117F">
        <w:fldChar w:fldCharType="begin"/>
      </w:r>
      <w:r w:rsidR="0004117F">
        <w:instrText xml:space="preserve"> SEQ TABEL \* ARABIC </w:instrText>
      </w:r>
      <w:r w:rsidR="0004117F">
        <w:fldChar w:fldCharType="separate"/>
      </w:r>
      <w:r w:rsidR="00FB1BAC">
        <w:rPr>
          <w:noProof/>
        </w:rPr>
        <w:t>8</w:t>
      </w:r>
      <w:r w:rsidR="0004117F">
        <w:rPr>
          <w:noProof/>
        </w:rPr>
        <w:fldChar w:fldCharType="end"/>
      </w:r>
      <w:r w:rsidR="00FB1BAC">
        <w:rPr>
          <w:lang w:val="id-ID"/>
        </w:rPr>
        <w:t xml:space="preserve">. </w:t>
      </w:r>
      <w:r w:rsidR="008C3BF5">
        <w:rPr>
          <w:lang w:val="id-ID"/>
        </w:rPr>
        <w:t>Test of coefficient of determination</w:t>
      </w:r>
    </w:p>
    <w:tbl>
      <w:tblPr>
        <w:tblW w:w="6804" w:type="dxa"/>
        <w:tblInd w:w="1134" w:type="dxa"/>
        <w:tblLayout w:type="fixed"/>
        <w:tblCellMar>
          <w:left w:w="0" w:type="dxa"/>
          <w:right w:w="0" w:type="dxa"/>
        </w:tblCellMar>
        <w:tblLook w:val="0000" w:firstRow="0" w:lastRow="0" w:firstColumn="0" w:lastColumn="0" w:noHBand="0" w:noVBand="0"/>
      </w:tblPr>
      <w:tblGrid>
        <w:gridCol w:w="1159"/>
        <w:gridCol w:w="1106"/>
        <w:gridCol w:w="1421"/>
        <w:gridCol w:w="1417"/>
        <w:gridCol w:w="1701"/>
      </w:tblGrid>
      <w:tr w:rsidR="00C33ED9" w:rsidRPr="00BE12B8" w:rsidTr="00586032">
        <w:trPr>
          <w:cantSplit/>
        </w:trPr>
        <w:tc>
          <w:tcPr>
            <w:tcW w:w="1159" w:type="dxa"/>
            <w:tcBorders>
              <w:top w:val="single" w:sz="2" w:space="0" w:color="auto"/>
              <w:bottom w:val="single" w:sz="2" w:space="0" w:color="auto"/>
            </w:tcBorders>
            <w:shd w:val="clear" w:color="auto" w:fill="FFFFFF"/>
          </w:tcPr>
          <w:p w:rsidR="00C33ED9" w:rsidRPr="00BE12B8" w:rsidRDefault="00C33ED9" w:rsidP="00B72494">
            <w:pPr>
              <w:autoSpaceDE w:val="0"/>
              <w:autoSpaceDN w:val="0"/>
              <w:adjustRightInd w:val="0"/>
              <w:ind w:left="60" w:right="60"/>
              <w:rPr>
                <w:i/>
                <w:szCs w:val="24"/>
              </w:rPr>
            </w:pPr>
            <w:r w:rsidRPr="00BE12B8">
              <w:rPr>
                <w:i/>
                <w:szCs w:val="24"/>
              </w:rPr>
              <w:t>Model</w:t>
            </w:r>
          </w:p>
        </w:tc>
        <w:tc>
          <w:tcPr>
            <w:tcW w:w="1106" w:type="dxa"/>
            <w:tcBorders>
              <w:top w:val="single" w:sz="2" w:space="0" w:color="auto"/>
              <w:bottom w:val="single" w:sz="2" w:space="0" w:color="auto"/>
            </w:tcBorders>
            <w:shd w:val="clear" w:color="auto" w:fill="FFFFFF"/>
          </w:tcPr>
          <w:p w:rsidR="00C33ED9" w:rsidRPr="00BE12B8" w:rsidRDefault="00C33ED9" w:rsidP="00B72494">
            <w:pPr>
              <w:autoSpaceDE w:val="0"/>
              <w:autoSpaceDN w:val="0"/>
              <w:adjustRightInd w:val="0"/>
              <w:ind w:left="60" w:right="60"/>
              <w:jc w:val="center"/>
              <w:rPr>
                <w:i/>
                <w:szCs w:val="24"/>
              </w:rPr>
            </w:pPr>
            <w:r w:rsidRPr="00BE12B8">
              <w:rPr>
                <w:i/>
                <w:szCs w:val="24"/>
              </w:rPr>
              <w:t>R</w:t>
            </w:r>
          </w:p>
        </w:tc>
        <w:tc>
          <w:tcPr>
            <w:tcW w:w="1421" w:type="dxa"/>
            <w:tcBorders>
              <w:top w:val="single" w:sz="2" w:space="0" w:color="auto"/>
              <w:bottom w:val="single" w:sz="2" w:space="0" w:color="auto"/>
            </w:tcBorders>
            <w:shd w:val="clear" w:color="auto" w:fill="FFFFFF"/>
          </w:tcPr>
          <w:p w:rsidR="00C33ED9" w:rsidRPr="00BE12B8" w:rsidRDefault="00C33ED9" w:rsidP="00B72494">
            <w:pPr>
              <w:autoSpaceDE w:val="0"/>
              <w:autoSpaceDN w:val="0"/>
              <w:adjustRightInd w:val="0"/>
              <w:ind w:left="60" w:right="60"/>
              <w:jc w:val="center"/>
              <w:rPr>
                <w:i/>
                <w:szCs w:val="24"/>
              </w:rPr>
            </w:pPr>
            <w:r w:rsidRPr="00BE12B8">
              <w:rPr>
                <w:i/>
                <w:szCs w:val="24"/>
              </w:rPr>
              <w:t>R Square</w:t>
            </w:r>
          </w:p>
        </w:tc>
        <w:tc>
          <w:tcPr>
            <w:tcW w:w="1417" w:type="dxa"/>
            <w:tcBorders>
              <w:top w:val="single" w:sz="2" w:space="0" w:color="auto"/>
              <w:bottom w:val="single" w:sz="2" w:space="0" w:color="auto"/>
            </w:tcBorders>
            <w:shd w:val="clear" w:color="auto" w:fill="FFFFFF"/>
          </w:tcPr>
          <w:p w:rsidR="00C33ED9" w:rsidRPr="00BE12B8" w:rsidRDefault="00C33ED9" w:rsidP="00B72494">
            <w:pPr>
              <w:autoSpaceDE w:val="0"/>
              <w:autoSpaceDN w:val="0"/>
              <w:adjustRightInd w:val="0"/>
              <w:ind w:left="60" w:right="60"/>
              <w:jc w:val="center"/>
              <w:rPr>
                <w:i/>
                <w:szCs w:val="24"/>
              </w:rPr>
            </w:pPr>
            <w:r w:rsidRPr="00BE12B8">
              <w:rPr>
                <w:i/>
                <w:szCs w:val="24"/>
              </w:rPr>
              <w:t>Adjusted R Square</w:t>
            </w:r>
          </w:p>
        </w:tc>
        <w:tc>
          <w:tcPr>
            <w:tcW w:w="1701" w:type="dxa"/>
            <w:tcBorders>
              <w:top w:val="single" w:sz="2" w:space="0" w:color="auto"/>
              <w:bottom w:val="single" w:sz="2" w:space="0" w:color="auto"/>
            </w:tcBorders>
            <w:shd w:val="clear" w:color="auto" w:fill="FFFFFF"/>
          </w:tcPr>
          <w:p w:rsidR="00C33ED9" w:rsidRPr="00BE12B8" w:rsidRDefault="00C33ED9" w:rsidP="00B72494">
            <w:pPr>
              <w:autoSpaceDE w:val="0"/>
              <w:autoSpaceDN w:val="0"/>
              <w:adjustRightInd w:val="0"/>
              <w:ind w:left="60" w:right="60"/>
              <w:jc w:val="center"/>
              <w:rPr>
                <w:i/>
                <w:szCs w:val="24"/>
              </w:rPr>
            </w:pPr>
            <w:r w:rsidRPr="00BE12B8">
              <w:rPr>
                <w:i/>
                <w:szCs w:val="24"/>
              </w:rPr>
              <w:t>Std. Error of the Estimate</w:t>
            </w:r>
          </w:p>
        </w:tc>
      </w:tr>
      <w:tr w:rsidR="00C33ED9" w:rsidRPr="00BE12B8" w:rsidTr="00586032">
        <w:trPr>
          <w:cantSplit/>
        </w:trPr>
        <w:tc>
          <w:tcPr>
            <w:tcW w:w="1159" w:type="dxa"/>
            <w:tcBorders>
              <w:top w:val="single" w:sz="2" w:space="0" w:color="auto"/>
              <w:bottom w:val="single" w:sz="2" w:space="0" w:color="auto"/>
            </w:tcBorders>
            <w:shd w:val="clear" w:color="auto" w:fill="FFFFFF"/>
            <w:vAlign w:val="center"/>
          </w:tcPr>
          <w:p w:rsidR="00C33ED9" w:rsidRPr="00BE12B8" w:rsidRDefault="00C33ED9" w:rsidP="00B72494">
            <w:pPr>
              <w:autoSpaceDE w:val="0"/>
              <w:autoSpaceDN w:val="0"/>
              <w:adjustRightInd w:val="0"/>
              <w:ind w:left="60" w:right="60"/>
              <w:rPr>
                <w:szCs w:val="24"/>
              </w:rPr>
            </w:pPr>
            <w:r w:rsidRPr="00BE12B8">
              <w:rPr>
                <w:szCs w:val="24"/>
              </w:rPr>
              <w:t>1</w:t>
            </w:r>
          </w:p>
        </w:tc>
        <w:tc>
          <w:tcPr>
            <w:tcW w:w="1106" w:type="dxa"/>
            <w:tcBorders>
              <w:top w:val="single" w:sz="2" w:space="0" w:color="auto"/>
              <w:bottom w:val="single" w:sz="2" w:space="0" w:color="auto"/>
            </w:tcBorders>
            <w:shd w:val="clear" w:color="auto" w:fill="FFFFFF"/>
          </w:tcPr>
          <w:p w:rsidR="00C33ED9" w:rsidRPr="00BE12B8" w:rsidRDefault="00C33ED9" w:rsidP="00B72494">
            <w:pPr>
              <w:autoSpaceDE w:val="0"/>
              <w:autoSpaceDN w:val="0"/>
              <w:adjustRightInd w:val="0"/>
              <w:ind w:left="60" w:right="60"/>
              <w:jc w:val="center"/>
              <w:rPr>
                <w:szCs w:val="24"/>
              </w:rPr>
            </w:pPr>
            <w:r w:rsidRPr="00BE12B8">
              <w:rPr>
                <w:szCs w:val="24"/>
              </w:rPr>
              <w:t>0,882</w:t>
            </w:r>
          </w:p>
        </w:tc>
        <w:tc>
          <w:tcPr>
            <w:tcW w:w="1421" w:type="dxa"/>
            <w:tcBorders>
              <w:top w:val="single" w:sz="2" w:space="0" w:color="auto"/>
              <w:bottom w:val="single" w:sz="2" w:space="0" w:color="auto"/>
            </w:tcBorders>
            <w:shd w:val="clear" w:color="auto" w:fill="FFFFFF"/>
          </w:tcPr>
          <w:p w:rsidR="00C33ED9" w:rsidRPr="00BE12B8" w:rsidRDefault="00C33ED9" w:rsidP="00B72494">
            <w:pPr>
              <w:autoSpaceDE w:val="0"/>
              <w:autoSpaceDN w:val="0"/>
              <w:adjustRightInd w:val="0"/>
              <w:ind w:left="60" w:right="60"/>
              <w:jc w:val="center"/>
              <w:rPr>
                <w:szCs w:val="24"/>
              </w:rPr>
            </w:pPr>
            <w:r w:rsidRPr="00BE12B8">
              <w:rPr>
                <w:szCs w:val="24"/>
              </w:rPr>
              <w:t>0,778</w:t>
            </w:r>
          </w:p>
        </w:tc>
        <w:tc>
          <w:tcPr>
            <w:tcW w:w="1417" w:type="dxa"/>
            <w:tcBorders>
              <w:top w:val="single" w:sz="2" w:space="0" w:color="auto"/>
              <w:bottom w:val="single" w:sz="2" w:space="0" w:color="auto"/>
            </w:tcBorders>
            <w:shd w:val="clear" w:color="auto" w:fill="FFFFFF"/>
          </w:tcPr>
          <w:p w:rsidR="00C33ED9" w:rsidRPr="00BE12B8" w:rsidRDefault="00C33ED9" w:rsidP="00B72494">
            <w:pPr>
              <w:autoSpaceDE w:val="0"/>
              <w:autoSpaceDN w:val="0"/>
              <w:adjustRightInd w:val="0"/>
              <w:ind w:left="60" w:right="60"/>
              <w:jc w:val="center"/>
              <w:rPr>
                <w:szCs w:val="24"/>
              </w:rPr>
            </w:pPr>
            <w:r w:rsidRPr="00BE12B8">
              <w:rPr>
                <w:szCs w:val="24"/>
              </w:rPr>
              <w:t>0,765</w:t>
            </w:r>
          </w:p>
        </w:tc>
        <w:tc>
          <w:tcPr>
            <w:tcW w:w="1701" w:type="dxa"/>
            <w:tcBorders>
              <w:top w:val="single" w:sz="2" w:space="0" w:color="auto"/>
              <w:bottom w:val="single" w:sz="2" w:space="0" w:color="auto"/>
            </w:tcBorders>
            <w:shd w:val="clear" w:color="auto" w:fill="FFFFFF"/>
          </w:tcPr>
          <w:p w:rsidR="00C33ED9" w:rsidRPr="00BE12B8" w:rsidRDefault="00C33ED9" w:rsidP="00B72494">
            <w:pPr>
              <w:autoSpaceDE w:val="0"/>
              <w:autoSpaceDN w:val="0"/>
              <w:adjustRightInd w:val="0"/>
              <w:ind w:left="60" w:right="60"/>
              <w:jc w:val="center"/>
              <w:rPr>
                <w:szCs w:val="24"/>
              </w:rPr>
            </w:pPr>
            <w:r w:rsidRPr="00BE12B8">
              <w:rPr>
                <w:szCs w:val="24"/>
              </w:rPr>
              <w:t>2689582,550</w:t>
            </w:r>
          </w:p>
        </w:tc>
      </w:tr>
    </w:tbl>
    <w:p w:rsidR="00C33ED9" w:rsidRPr="00BE12B8" w:rsidRDefault="008C3BF5" w:rsidP="00B72494">
      <w:pPr>
        <w:ind w:left="1092"/>
        <w:jc w:val="both"/>
        <w:rPr>
          <w:szCs w:val="24"/>
        </w:rPr>
      </w:pPr>
      <w:r w:rsidRPr="001524B5">
        <w:rPr>
          <w:rStyle w:val="y2iqfc"/>
          <w:szCs w:val="24"/>
          <w:lang/>
        </w:rPr>
        <w:t>Source: Processed Research Data</w:t>
      </w:r>
      <w:r w:rsidR="00C33ED9" w:rsidRPr="00BE12B8">
        <w:rPr>
          <w:szCs w:val="24"/>
        </w:rPr>
        <w:t>, 2023</w:t>
      </w:r>
    </w:p>
    <w:p w:rsidR="00FB1BAC" w:rsidRDefault="00FB1BAC" w:rsidP="00B72494">
      <w:pPr>
        <w:pStyle w:val="ListParagraph"/>
        <w:contextualSpacing w:val="0"/>
        <w:jc w:val="both"/>
        <w:rPr>
          <w:szCs w:val="24"/>
          <w:lang w:val="id-ID"/>
        </w:rPr>
      </w:pPr>
    </w:p>
    <w:p w:rsidR="00E735BF" w:rsidRPr="00E735BF" w:rsidRDefault="00E735BF" w:rsidP="00E735BF">
      <w:pPr>
        <w:pStyle w:val="HTMLPreformatted"/>
        <w:ind w:left="916"/>
        <w:jc w:val="both"/>
        <w:rPr>
          <w:rFonts w:ascii="Times New Roman" w:hAnsi="Times New Roman" w:cs="Times New Roman"/>
          <w:sz w:val="24"/>
          <w:szCs w:val="24"/>
        </w:rPr>
      </w:pPr>
      <w:r w:rsidRPr="00E735BF">
        <w:rPr>
          <w:rStyle w:val="y2iqfc"/>
          <w:rFonts w:ascii="Times New Roman" w:hAnsi="Times New Roman" w:cs="Times New Roman"/>
          <w:sz w:val="24"/>
          <w:szCs w:val="24"/>
          <w:lang/>
        </w:rPr>
        <w:t>The results of the test for the coefficient of determination obtained an R Square (R2) value of 0.778 while an Adjusted R Square value of 0.765 or 76.50%, meaning that Village Original Income, Village Funds, Tax and Levy Profit Sharing are able to influence Village Spending (BD) of 76.50 %. On the other hand, Village Expenditure is still influenced by external variables of 23.50% in addition to the variables that have been examined in this study, for example the Village Fund Allocation (ADD) variable.</w:t>
      </w:r>
    </w:p>
    <w:p w:rsidR="00FC2535" w:rsidRDefault="00FC2535" w:rsidP="00B72494">
      <w:pPr>
        <w:pStyle w:val="ListParagraph"/>
        <w:ind w:left="360"/>
        <w:contextualSpacing w:val="0"/>
        <w:jc w:val="both"/>
        <w:rPr>
          <w:b/>
          <w:szCs w:val="24"/>
          <w:lang w:val="id-ID"/>
        </w:rPr>
      </w:pPr>
    </w:p>
    <w:p w:rsidR="00670614" w:rsidRPr="00020CCF" w:rsidRDefault="007C7AF1" w:rsidP="00B72494">
      <w:pPr>
        <w:pStyle w:val="Heading1"/>
        <w:numPr>
          <w:ilvl w:val="1"/>
          <w:numId w:val="7"/>
        </w:numPr>
        <w:suppressAutoHyphens/>
        <w:rPr>
          <w:b w:val="0"/>
          <w:sz w:val="24"/>
          <w:szCs w:val="24"/>
          <w:lang w:val="id-ID"/>
        </w:rPr>
      </w:pPr>
      <w:r>
        <w:rPr>
          <w:i w:val="0"/>
          <w:sz w:val="24"/>
          <w:szCs w:val="24"/>
          <w:lang w:val="id-ID"/>
        </w:rPr>
        <w:t>Pembahasan</w:t>
      </w:r>
    </w:p>
    <w:p w:rsidR="00020CCF" w:rsidRPr="00F7153C" w:rsidRDefault="00E735BF" w:rsidP="00B72494">
      <w:pPr>
        <w:pStyle w:val="ListParagraph"/>
        <w:numPr>
          <w:ilvl w:val="0"/>
          <w:numId w:val="10"/>
        </w:numPr>
        <w:ind w:left="360"/>
        <w:contextualSpacing w:val="0"/>
        <w:jc w:val="both"/>
        <w:rPr>
          <w:lang w:val="id-ID"/>
        </w:rPr>
      </w:pPr>
      <w:r>
        <w:rPr>
          <w:lang w:val="id-ID"/>
        </w:rPr>
        <w:t>Effect of Village Original Income, Village Funds, Tax Sharing and Retribution on Village Expenditure.</w:t>
      </w:r>
    </w:p>
    <w:p w:rsidR="00176126" w:rsidRDefault="00176126" w:rsidP="00176126">
      <w:pPr>
        <w:pStyle w:val="HTMLPreformatted"/>
        <w:ind w:left="357"/>
        <w:jc w:val="both"/>
        <w:rPr>
          <w:rStyle w:val="y2iqfc"/>
          <w:rFonts w:ascii="Times New Roman" w:hAnsi="Times New Roman" w:cs="Times New Roman"/>
          <w:sz w:val="24"/>
          <w:szCs w:val="24"/>
        </w:rPr>
      </w:pPr>
      <w:r>
        <w:rPr>
          <w:rStyle w:val="y2iqfc"/>
        </w:rPr>
        <w:tab/>
      </w:r>
      <w:r w:rsidRPr="00176126">
        <w:rPr>
          <w:rStyle w:val="y2iqfc"/>
          <w:rFonts w:ascii="Times New Roman" w:hAnsi="Times New Roman" w:cs="Times New Roman"/>
          <w:sz w:val="24"/>
          <w:szCs w:val="24"/>
          <w:lang/>
        </w:rPr>
        <w:t>The calculation of the F test produces a value of Fcount &gt; Ftable and sig. 0.05 or 60.718 &gt; 2.79 and 0.000 0.05 which causes H1 to be accepted, so it is concluded that village original income, village funds, tax sharing, and levies all affect village expenditure simultaneously. Permendagri No. 113 of 2014 states that village spending includes expenditures from village accounts that become village debts within one year after being budgeted and will not be returned to the village.</w:t>
      </w:r>
    </w:p>
    <w:p w:rsidR="00176126" w:rsidRPr="00176126" w:rsidRDefault="00176126" w:rsidP="00176126">
      <w:pPr>
        <w:pStyle w:val="HTMLPreformatted"/>
        <w:ind w:left="357"/>
        <w:jc w:val="both"/>
        <w:rPr>
          <w:rFonts w:ascii="Times New Roman" w:hAnsi="Times New Roman" w:cs="Times New Roman"/>
          <w:sz w:val="24"/>
          <w:szCs w:val="24"/>
        </w:rPr>
      </w:pPr>
      <w:r>
        <w:rPr>
          <w:rStyle w:val="y2iqfc"/>
          <w:rFonts w:ascii="Times New Roman" w:hAnsi="Times New Roman" w:cs="Times New Roman"/>
          <w:sz w:val="24"/>
          <w:szCs w:val="24"/>
        </w:rPr>
        <w:tab/>
      </w:r>
      <w:r w:rsidRPr="00176126">
        <w:rPr>
          <w:rStyle w:val="y2iqfc"/>
          <w:rFonts w:ascii="Times New Roman" w:hAnsi="Times New Roman" w:cs="Times New Roman"/>
          <w:sz w:val="24"/>
          <w:szCs w:val="24"/>
          <w:lang/>
        </w:rPr>
        <w:t>In particular, village spending is used to finance the administration of village government and empower village residents within a certain period of time. Regional income must be adjusted to regional expenditure. To prevent a waste of village income, the village must be able to create an effective, efficient and cost-effective income and expenditure budget. Village income, which must be managed honestly and openly, affects how much or how little village expenditure is. Village expenditure is spent as much as possible for the benefit of the village.</w:t>
      </w:r>
    </w:p>
    <w:p w:rsidR="00176126" w:rsidRPr="00176126" w:rsidRDefault="00176126" w:rsidP="00176126">
      <w:pPr>
        <w:pStyle w:val="HTMLPreformatted"/>
        <w:ind w:left="357"/>
        <w:jc w:val="both"/>
        <w:rPr>
          <w:rFonts w:ascii="Times New Roman" w:hAnsi="Times New Roman" w:cs="Times New Roman"/>
          <w:sz w:val="24"/>
          <w:szCs w:val="24"/>
        </w:rPr>
      </w:pPr>
    </w:p>
    <w:p w:rsidR="00F7153C" w:rsidRPr="00F7153C" w:rsidRDefault="00176126" w:rsidP="00B72494">
      <w:pPr>
        <w:pStyle w:val="ListParagraph"/>
        <w:numPr>
          <w:ilvl w:val="0"/>
          <w:numId w:val="10"/>
        </w:numPr>
        <w:ind w:left="360"/>
        <w:contextualSpacing w:val="0"/>
        <w:jc w:val="both"/>
        <w:rPr>
          <w:lang w:val="id-ID"/>
        </w:rPr>
      </w:pPr>
      <w:r>
        <w:rPr>
          <w:bCs/>
          <w:szCs w:val="24"/>
          <w:lang w:val="id-ID"/>
        </w:rPr>
        <w:t>The Influence of village original income on village spending.</w:t>
      </w:r>
    </w:p>
    <w:p w:rsidR="00176126" w:rsidRPr="00176126" w:rsidRDefault="008028AD" w:rsidP="008028AD">
      <w:pPr>
        <w:pStyle w:val="HTMLPreformatted"/>
        <w:ind w:left="357"/>
        <w:jc w:val="both"/>
        <w:rPr>
          <w:rFonts w:ascii="Times New Roman" w:hAnsi="Times New Roman" w:cs="Times New Roman"/>
          <w:sz w:val="24"/>
          <w:szCs w:val="24"/>
        </w:rPr>
      </w:pPr>
      <w:r>
        <w:rPr>
          <w:rStyle w:val="y2iqfc"/>
          <w:rFonts w:ascii="Times New Roman" w:hAnsi="Times New Roman" w:cs="Times New Roman"/>
          <w:sz w:val="24"/>
          <w:szCs w:val="24"/>
        </w:rPr>
        <w:tab/>
      </w:r>
      <w:r w:rsidR="00176126" w:rsidRPr="00176126">
        <w:rPr>
          <w:rStyle w:val="y2iqfc"/>
          <w:rFonts w:ascii="Times New Roman" w:hAnsi="Times New Roman" w:cs="Times New Roman"/>
          <w:sz w:val="24"/>
          <w:szCs w:val="24"/>
          <w:lang/>
        </w:rPr>
        <w:t>The H3 statement is recognized as true based on the results of the t test which shows tcount of 2.091 &gt; 2.013 and is supported by a significance value of 0.041 0.05 so it is concluded that Village Funds (DD) have a significant effect on Village Expenditures (BD). It is stated in Chapter 1 of Permendagri Number 20 of 2018 concerning Village Financial Management that income is all village income in one fiscal year that belongs to the village and does not require the village to return it.</w:t>
      </w:r>
    </w:p>
    <w:p w:rsidR="001F38AA" w:rsidRPr="001F38AA" w:rsidRDefault="001F38AA" w:rsidP="001F38AA">
      <w:pPr>
        <w:pStyle w:val="HTMLPreformatted"/>
        <w:ind w:left="357"/>
        <w:jc w:val="both"/>
        <w:rPr>
          <w:rFonts w:ascii="Times New Roman" w:hAnsi="Times New Roman" w:cs="Times New Roman"/>
          <w:sz w:val="24"/>
          <w:szCs w:val="24"/>
        </w:rPr>
      </w:pPr>
      <w:r>
        <w:rPr>
          <w:rStyle w:val="y2iqfc"/>
          <w:rFonts w:ascii="Times New Roman" w:hAnsi="Times New Roman" w:cs="Times New Roman"/>
          <w:sz w:val="24"/>
          <w:szCs w:val="24"/>
        </w:rPr>
        <w:tab/>
      </w:r>
      <w:r w:rsidRPr="001F38AA">
        <w:rPr>
          <w:rStyle w:val="y2iqfc"/>
          <w:rFonts w:ascii="Times New Roman" w:hAnsi="Times New Roman" w:cs="Times New Roman"/>
          <w:sz w:val="24"/>
          <w:szCs w:val="24"/>
          <w:lang/>
        </w:rPr>
        <w:t>Village Original Income (PADesa) that has a significant impact on village expenditure is money from village businesses, village wealth, self-help and participation, as well as other village original income. Village income is broken down into three categories in article 11 of Minister of Home Affairs Regulation (Permendagri) Number 20 of 2018: Original Village Income, Transfers, and Other Income.</w:t>
      </w:r>
    </w:p>
    <w:p w:rsidR="00FB1BAC" w:rsidRPr="001F38AA" w:rsidRDefault="00FB1BAC" w:rsidP="001F38AA">
      <w:pPr>
        <w:spacing w:line="360" w:lineRule="auto"/>
        <w:jc w:val="both"/>
        <w:rPr>
          <w:bCs/>
          <w:szCs w:val="24"/>
        </w:rPr>
      </w:pPr>
      <w:r w:rsidRPr="001F38AA">
        <w:rPr>
          <w:bCs/>
          <w:szCs w:val="24"/>
        </w:rPr>
        <w:br w:type="page"/>
      </w:r>
    </w:p>
    <w:p w:rsidR="00FB1BAC" w:rsidRPr="00FB1BAC" w:rsidRDefault="008028AD" w:rsidP="00FB1BAC">
      <w:pPr>
        <w:pStyle w:val="ListParagraph"/>
        <w:numPr>
          <w:ilvl w:val="0"/>
          <w:numId w:val="10"/>
        </w:numPr>
        <w:ind w:left="360"/>
        <w:contextualSpacing w:val="0"/>
        <w:jc w:val="both"/>
        <w:rPr>
          <w:lang w:val="id-ID"/>
        </w:rPr>
      </w:pPr>
      <w:r>
        <w:rPr>
          <w:bCs/>
          <w:szCs w:val="24"/>
          <w:lang w:val="id-ID"/>
        </w:rPr>
        <w:lastRenderedPageBreak/>
        <w:t>The influence of village funds on village spending</w:t>
      </w:r>
    </w:p>
    <w:p w:rsidR="008028AD" w:rsidRPr="008028AD" w:rsidRDefault="008028AD" w:rsidP="008028AD">
      <w:pPr>
        <w:pStyle w:val="HTMLPreformatted"/>
        <w:ind w:left="357"/>
        <w:jc w:val="both"/>
        <w:rPr>
          <w:rFonts w:ascii="Times New Roman" w:hAnsi="Times New Roman" w:cs="Times New Roman"/>
          <w:sz w:val="24"/>
          <w:szCs w:val="24"/>
        </w:rPr>
      </w:pPr>
      <w:r>
        <w:rPr>
          <w:rStyle w:val="y2iqfc"/>
          <w:rFonts w:ascii="Times New Roman" w:hAnsi="Times New Roman" w:cs="Times New Roman"/>
          <w:sz w:val="24"/>
          <w:szCs w:val="24"/>
        </w:rPr>
        <w:tab/>
      </w:r>
      <w:r w:rsidRPr="008028AD">
        <w:rPr>
          <w:rStyle w:val="y2iqfc"/>
          <w:rFonts w:ascii="Times New Roman" w:hAnsi="Times New Roman" w:cs="Times New Roman"/>
          <w:sz w:val="24"/>
          <w:szCs w:val="24"/>
          <w:lang/>
        </w:rPr>
        <w:t>The H3 statement was accepted based on the results of the t test which showed tcount of 2.091 &gt; 2.013 and supported by a significance value of 0.041 &lt;0.05 so it was concluded that Village Funds (DD) had a significant effect on Village Expenditures (BD). The development and empowerment of rural communities is prioritized in the use of village funds, with the main objective being to improve living standards, reduce poverty, and improve people's welfare. Village funds are used for development, construction, procurement and maintenance in the field of village development.</w:t>
      </w:r>
    </w:p>
    <w:p w:rsidR="001F38AA" w:rsidRPr="001F38AA" w:rsidRDefault="001F38AA" w:rsidP="001F38AA">
      <w:pPr>
        <w:pStyle w:val="HTMLPreformatted"/>
        <w:ind w:left="357"/>
        <w:jc w:val="both"/>
        <w:rPr>
          <w:rFonts w:ascii="Times New Roman" w:hAnsi="Times New Roman" w:cs="Times New Roman"/>
          <w:sz w:val="24"/>
          <w:szCs w:val="24"/>
        </w:rPr>
      </w:pPr>
      <w:r>
        <w:rPr>
          <w:rStyle w:val="y2iqfc"/>
          <w:rFonts w:ascii="Times New Roman" w:hAnsi="Times New Roman" w:cs="Times New Roman"/>
          <w:sz w:val="24"/>
          <w:szCs w:val="24"/>
        </w:rPr>
        <w:tab/>
      </w:r>
      <w:r w:rsidRPr="001F38AA">
        <w:rPr>
          <w:rStyle w:val="y2iqfc"/>
          <w:rFonts w:ascii="Times New Roman" w:hAnsi="Times New Roman" w:cs="Times New Roman"/>
          <w:sz w:val="24"/>
          <w:szCs w:val="24"/>
          <w:lang/>
        </w:rPr>
        <w:t>Village funds are funds allocated from the State Revenue and Expenditure Budget for villages and transferred through district/city budgets and expenditures to fund village development, community development, community empowerment, and village administration. As part of the state's commitment to empower and protect villages so that they become strong, advanced, independent and democratic, the Village Law, Law Number 6 of 2014 which covers villages, is being implemented. Most of the village funds in the village are allocated or used for infrastructure and physical development.</w:t>
      </w:r>
    </w:p>
    <w:p w:rsidR="00A17DF3" w:rsidRPr="001F38AA" w:rsidRDefault="00A17DF3" w:rsidP="001F38AA">
      <w:pPr>
        <w:pStyle w:val="ListParagraph"/>
        <w:ind w:left="357" w:firstLine="720"/>
        <w:contextualSpacing w:val="0"/>
        <w:jc w:val="both"/>
        <w:rPr>
          <w:szCs w:val="24"/>
          <w:lang w:val="id-ID"/>
        </w:rPr>
      </w:pPr>
    </w:p>
    <w:p w:rsidR="00FB1BAC" w:rsidRPr="00FB1BAC" w:rsidRDefault="001F38AA" w:rsidP="00FB1BAC">
      <w:pPr>
        <w:pStyle w:val="ListParagraph"/>
        <w:numPr>
          <w:ilvl w:val="0"/>
          <w:numId w:val="10"/>
        </w:numPr>
        <w:ind w:left="360"/>
        <w:contextualSpacing w:val="0"/>
        <w:jc w:val="both"/>
        <w:rPr>
          <w:lang w:val="id-ID"/>
        </w:rPr>
      </w:pPr>
      <w:r>
        <w:rPr>
          <w:bCs/>
          <w:szCs w:val="24"/>
          <w:lang w:val="id-ID"/>
        </w:rPr>
        <w:t>The influence of tax and levy sharing on village spending</w:t>
      </w:r>
    </w:p>
    <w:p w:rsidR="001F38AA" w:rsidRDefault="001F38AA" w:rsidP="001F38AA">
      <w:pPr>
        <w:pStyle w:val="HTMLPreformatted"/>
        <w:ind w:left="357"/>
        <w:jc w:val="both"/>
        <w:rPr>
          <w:rStyle w:val="y2iqfc"/>
          <w:rFonts w:ascii="Times New Roman" w:hAnsi="Times New Roman" w:cs="Times New Roman"/>
          <w:sz w:val="24"/>
          <w:szCs w:val="24"/>
        </w:rPr>
      </w:pPr>
      <w:r>
        <w:rPr>
          <w:rStyle w:val="y2iqfc"/>
          <w:rFonts w:ascii="Times New Roman" w:hAnsi="Times New Roman" w:cs="Times New Roman"/>
          <w:sz w:val="24"/>
          <w:szCs w:val="24"/>
        </w:rPr>
        <w:tab/>
      </w:r>
      <w:r w:rsidRPr="001F38AA">
        <w:rPr>
          <w:rStyle w:val="y2iqfc"/>
          <w:rFonts w:ascii="Times New Roman" w:hAnsi="Times New Roman" w:cs="Times New Roman"/>
          <w:sz w:val="24"/>
          <w:szCs w:val="24"/>
          <w:lang/>
        </w:rPr>
        <w:t>Taxes and Levy Revenue Sharing Funds (BHPR) have a significant effect on Village Expenditure (BD) based on the results of the t test which produces a tcount of 4.578 &gt; 2.013 and is supported by a significance value of 0.000 0.05 . According to Permendagri Number 20 of 2018, profit sharing, especially regional/regency/city tax sharing and regional levies, is a component of village income sources.</w:t>
      </w:r>
    </w:p>
    <w:p w:rsidR="001F38AA" w:rsidRPr="001F38AA" w:rsidRDefault="001F38AA" w:rsidP="001F38AA">
      <w:pPr>
        <w:pStyle w:val="HTMLPreformatted"/>
        <w:ind w:left="357"/>
        <w:jc w:val="both"/>
        <w:rPr>
          <w:rFonts w:ascii="Times New Roman" w:hAnsi="Times New Roman" w:cs="Times New Roman"/>
          <w:sz w:val="24"/>
          <w:szCs w:val="24"/>
        </w:rPr>
      </w:pPr>
      <w:r>
        <w:rPr>
          <w:rStyle w:val="y2iqfc"/>
          <w:rFonts w:ascii="Times New Roman" w:hAnsi="Times New Roman" w:cs="Times New Roman"/>
          <w:sz w:val="24"/>
          <w:szCs w:val="24"/>
        </w:rPr>
        <w:tab/>
      </w:r>
      <w:r w:rsidRPr="001F38AA">
        <w:rPr>
          <w:rStyle w:val="y2iqfc"/>
          <w:rFonts w:ascii="Times New Roman" w:hAnsi="Times New Roman" w:cs="Times New Roman"/>
          <w:sz w:val="24"/>
          <w:szCs w:val="24"/>
          <w:lang/>
        </w:rPr>
        <w:t>Government Regulation of the Republic of Indonesia Number 43 of 2014 determines as follows: The percentage of Regency/City Government that allocates a portion of Regency/City regional taxes and levies to Villages is at least 10% of the realization of Regency/City regional taxes and collects income. (1) Each community receives an equal share of 60%. (2) Based on the realization of regional tax revenues and levies from each Village, it shall be distributed proportionally at 40%.</w:t>
      </w:r>
    </w:p>
    <w:p w:rsidR="001F38AA" w:rsidRPr="001F38AA" w:rsidRDefault="001F38AA" w:rsidP="001F38AA">
      <w:pPr>
        <w:pStyle w:val="HTMLPreformatted"/>
        <w:ind w:left="357"/>
        <w:jc w:val="both"/>
        <w:rPr>
          <w:rFonts w:ascii="Times New Roman" w:hAnsi="Times New Roman" w:cs="Times New Roman"/>
          <w:sz w:val="24"/>
          <w:szCs w:val="24"/>
        </w:rPr>
      </w:pPr>
    </w:p>
    <w:p w:rsidR="00D73172" w:rsidRDefault="00807563" w:rsidP="00B72494">
      <w:pPr>
        <w:pStyle w:val="Heading1"/>
        <w:numPr>
          <w:ilvl w:val="0"/>
          <w:numId w:val="6"/>
        </w:numPr>
        <w:suppressAutoHyphens/>
        <w:ind w:left="360"/>
        <w:rPr>
          <w:i w:val="0"/>
          <w:sz w:val="24"/>
          <w:szCs w:val="24"/>
          <w:lang w:val="id-ID"/>
        </w:rPr>
      </w:pPr>
      <w:r>
        <w:rPr>
          <w:i w:val="0"/>
          <w:sz w:val="24"/>
          <w:szCs w:val="24"/>
          <w:lang w:val="id-ID"/>
        </w:rPr>
        <w:t xml:space="preserve">Conclusion </w:t>
      </w:r>
    </w:p>
    <w:p w:rsidR="00807563" w:rsidRPr="00807563" w:rsidRDefault="00807563" w:rsidP="00807563">
      <w:pPr>
        <w:pStyle w:val="HTMLPreformatted"/>
        <w:jc w:val="both"/>
        <w:rPr>
          <w:rFonts w:ascii="Times New Roman" w:hAnsi="Times New Roman" w:cs="Times New Roman"/>
          <w:sz w:val="24"/>
          <w:szCs w:val="24"/>
        </w:rPr>
      </w:pPr>
      <w:r w:rsidRPr="00807563">
        <w:rPr>
          <w:rStyle w:val="y2iqfc"/>
          <w:rFonts w:ascii="Times New Roman" w:hAnsi="Times New Roman" w:cs="Times New Roman"/>
          <w:sz w:val="24"/>
          <w:szCs w:val="24"/>
          <w:lang/>
        </w:rPr>
        <w:t>Based on the results of research conducted using data from the Regional Government in Giriwoyo District, Wonogiri Regency in 2019–2022 it can be concluded as follows:</w:t>
      </w:r>
    </w:p>
    <w:p w:rsidR="00807563" w:rsidRPr="00807563" w:rsidRDefault="00807563" w:rsidP="00807563">
      <w:pPr>
        <w:pStyle w:val="HTMLPreformatted"/>
        <w:jc w:val="both"/>
        <w:rPr>
          <w:rStyle w:val="y2iqfc"/>
          <w:rFonts w:ascii="Times New Roman" w:hAnsi="Times New Roman" w:cs="Times New Roman"/>
          <w:sz w:val="24"/>
          <w:szCs w:val="24"/>
          <w:lang/>
        </w:rPr>
      </w:pPr>
      <w:r>
        <w:rPr>
          <w:rStyle w:val="y2iqfc"/>
          <w:lang/>
        </w:rPr>
        <w:t>1</w:t>
      </w:r>
      <w:r w:rsidRPr="00807563">
        <w:rPr>
          <w:rStyle w:val="y2iqfc"/>
          <w:rFonts w:ascii="Times New Roman" w:hAnsi="Times New Roman" w:cs="Times New Roman"/>
          <w:sz w:val="24"/>
          <w:szCs w:val="24"/>
          <w:lang/>
        </w:rPr>
        <w:t>. Village Original Income (PADesa), Village Fund (DD), Tax and Retribution Sharing (BHPR) simultaneously have a significant effect on Village Spending (sig. 0.000). This means that if PADesa, Village Funds, Revenue Sharing Tax Retribution increases, village expenditure on village needs increases, and vice versa if it decreases, the realization of village spending will also decrease.</w:t>
      </w:r>
    </w:p>
    <w:p w:rsidR="00807563" w:rsidRPr="00807563" w:rsidRDefault="00807563" w:rsidP="00807563">
      <w:pPr>
        <w:pStyle w:val="HTMLPreformatted"/>
        <w:jc w:val="both"/>
        <w:rPr>
          <w:rStyle w:val="y2iqfc"/>
          <w:rFonts w:ascii="Times New Roman" w:hAnsi="Times New Roman" w:cs="Times New Roman"/>
          <w:sz w:val="24"/>
          <w:szCs w:val="24"/>
          <w:lang/>
        </w:rPr>
      </w:pPr>
      <w:r w:rsidRPr="00807563">
        <w:rPr>
          <w:rStyle w:val="y2iqfc"/>
          <w:rFonts w:ascii="Times New Roman" w:hAnsi="Times New Roman" w:cs="Times New Roman"/>
          <w:sz w:val="24"/>
          <w:szCs w:val="24"/>
          <w:lang/>
        </w:rPr>
        <w:t>2. Village Original Income (PADesa) partially has a significant effect on Village Expenditures (sig. 0.000). If the PADesa increases or decreases, it can affect the realization of village spending.</w:t>
      </w:r>
    </w:p>
    <w:p w:rsidR="00807563" w:rsidRPr="00807563" w:rsidRDefault="00807563" w:rsidP="00807563">
      <w:pPr>
        <w:pStyle w:val="HTMLPreformatted"/>
        <w:jc w:val="both"/>
        <w:rPr>
          <w:rStyle w:val="y2iqfc"/>
          <w:rFonts w:ascii="Times New Roman" w:hAnsi="Times New Roman" w:cs="Times New Roman"/>
          <w:sz w:val="24"/>
          <w:szCs w:val="24"/>
          <w:lang/>
        </w:rPr>
      </w:pPr>
      <w:r w:rsidRPr="00807563">
        <w:rPr>
          <w:rStyle w:val="y2iqfc"/>
          <w:rFonts w:ascii="Times New Roman" w:hAnsi="Times New Roman" w:cs="Times New Roman"/>
          <w:sz w:val="24"/>
          <w:szCs w:val="24"/>
          <w:lang/>
        </w:rPr>
        <w:t>3. Village Funds (DD) partially have a significant effect on Village Expenditures (sig. 0.041). If the Realization of Village Funds experiences an increase or decrease, it can affect the realization for village spending.</w:t>
      </w:r>
    </w:p>
    <w:p w:rsidR="00807563" w:rsidRPr="00807563" w:rsidRDefault="00807563" w:rsidP="00807563">
      <w:pPr>
        <w:pStyle w:val="HTMLPreformatted"/>
        <w:jc w:val="both"/>
        <w:rPr>
          <w:rFonts w:ascii="Times New Roman" w:hAnsi="Times New Roman" w:cs="Times New Roman"/>
          <w:sz w:val="24"/>
          <w:szCs w:val="24"/>
        </w:rPr>
      </w:pPr>
      <w:r w:rsidRPr="00807563">
        <w:rPr>
          <w:rStyle w:val="y2iqfc"/>
          <w:rFonts w:ascii="Times New Roman" w:hAnsi="Times New Roman" w:cs="Times New Roman"/>
          <w:sz w:val="24"/>
          <w:szCs w:val="24"/>
          <w:lang/>
        </w:rPr>
        <w:lastRenderedPageBreak/>
        <w:t>4. Tax and Retribution Revenue Sharing (BHPR) partially has a significant effect on Village Spending (sig. 0.000). If BHPR revenues increase or decrease, it will affect village spending.</w:t>
      </w:r>
    </w:p>
    <w:p w:rsidR="00807563" w:rsidRPr="00807563" w:rsidRDefault="00807563" w:rsidP="00807563">
      <w:pPr>
        <w:pStyle w:val="Heading1"/>
        <w:suppressAutoHyphens/>
        <w:jc w:val="both"/>
        <w:rPr>
          <w:i w:val="0"/>
          <w:sz w:val="24"/>
          <w:szCs w:val="24"/>
          <w:lang w:val="id-ID"/>
        </w:rPr>
      </w:pPr>
    </w:p>
    <w:p w:rsidR="00D73172" w:rsidRPr="00020CCF" w:rsidRDefault="00D73172" w:rsidP="00B72494">
      <w:pPr>
        <w:pStyle w:val="Heading1"/>
        <w:suppressAutoHyphens/>
        <w:rPr>
          <w:i w:val="0"/>
          <w:sz w:val="24"/>
          <w:szCs w:val="24"/>
        </w:rPr>
      </w:pPr>
      <w:r w:rsidRPr="00020CCF">
        <w:rPr>
          <w:i w:val="0"/>
          <w:sz w:val="24"/>
          <w:szCs w:val="24"/>
          <w:lang w:val="id-ID"/>
        </w:rPr>
        <w:t>R</w:t>
      </w:r>
      <w:r w:rsidR="008A398D" w:rsidRPr="00020CCF">
        <w:rPr>
          <w:i w:val="0"/>
          <w:sz w:val="24"/>
          <w:szCs w:val="24"/>
          <w:lang w:val="id-ID"/>
        </w:rPr>
        <w:t>eference</w:t>
      </w:r>
    </w:p>
    <w:p w:rsidR="00F7153C" w:rsidRPr="00271790" w:rsidRDefault="00F7153C" w:rsidP="00FB1BAC">
      <w:pPr>
        <w:spacing w:after="200"/>
        <w:ind w:left="720" w:hanging="720"/>
        <w:jc w:val="both"/>
        <w:rPr>
          <w:rFonts w:eastAsiaTheme="minorEastAsia"/>
          <w:szCs w:val="24"/>
        </w:rPr>
      </w:pPr>
      <w:r w:rsidRPr="00271790">
        <w:rPr>
          <w:rFonts w:eastAsiaTheme="minorEastAsia"/>
          <w:szCs w:val="24"/>
        </w:rPr>
        <w:t xml:space="preserve">Amman, Annisa Riski. (2019). Pengaruh Alokasi Dana Desa Dan Pendapatan Asli Desa Terhadap Belanja Desa. </w:t>
      </w:r>
      <w:r w:rsidRPr="00271790">
        <w:rPr>
          <w:rFonts w:eastAsiaTheme="minorEastAsia"/>
          <w:i/>
          <w:szCs w:val="24"/>
        </w:rPr>
        <w:t>Skripsi</w:t>
      </w:r>
      <w:r w:rsidRPr="00271790">
        <w:rPr>
          <w:rFonts w:eastAsiaTheme="minorEastAsia"/>
          <w:szCs w:val="24"/>
        </w:rPr>
        <w:t>. Makassar : Sekolah Tinggi Ilmu Ekonomi Bongaya Makasar.</w:t>
      </w:r>
    </w:p>
    <w:p w:rsidR="00F7153C" w:rsidRPr="00271790" w:rsidRDefault="00F7153C" w:rsidP="00FB1BAC">
      <w:pPr>
        <w:spacing w:after="200"/>
        <w:ind w:left="720" w:hanging="720"/>
        <w:jc w:val="both"/>
        <w:rPr>
          <w:rFonts w:eastAsiaTheme="minorEastAsia"/>
          <w:szCs w:val="24"/>
        </w:rPr>
      </w:pPr>
      <w:r w:rsidRPr="00271790">
        <w:rPr>
          <w:rFonts w:eastAsiaTheme="minorEastAsia"/>
          <w:szCs w:val="24"/>
        </w:rPr>
        <w:t xml:space="preserve">Arifatun, Nur Amalia. (2019). Pengaruh Pendapatan Asli Desa (PADesa), Dana Desa (DD), Alokasi Dana Desa (ADD), dan Bagi Hasil Pajak dan  Retribusi (BHPR) Terhadap Alokasi Belanja Desa Bidang Kesehatan Tahun 2018 (Studi  Pada Desa-Desa di Kabupaten Klaten). </w:t>
      </w:r>
      <w:r w:rsidRPr="00271790">
        <w:rPr>
          <w:rFonts w:eastAsiaTheme="minorEastAsia"/>
          <w:i/>
          <w:szCs w:val="24"/>
        </w:rPr>
        <w:t>Thesis</w:t>
      </w:r>
      <w:r w:rsidRPr="00271790">
        <w:rPr>
          <w:rFonts w:eastAsiaTheme="minorEastAsia"/>
          <w:szCs w:val="24"/>
        </w:rPr>
        <w:t>. Yogyakarta : Universitas Ahmad Dahlan.</w:t>
      </w:r>
    </w:p>
    <w:p w:rsidR="00F7153C" w:rsidRPr="00271790" w:rsidRDefault="00F7153C" w:rsidP="00FB1BAC">
      <w:pPr>
        <w:spacing w:after="200"/>
        <w:ind w:left="720" w:hanging="720"/>
        <w:jc w:val="both"/>
        <w:rPr>
          <w:rFonts w:eastAsiaTheme="minorEastAsia"/>
          <w:szCs w:val="24"/>
        </w:rPr>
      </w:pPr>
      <w:r w:rsidRPr="00271790">
        <w:rPr>
          <w:rFonts w:eastAsiaTheme="minorEastAsia"/>
          <w:szCs w:val="24"/>
        </w:rPr>
        <w:t xml:space="preserve">Ghozali, Imam. (2011). </w:t>
      </w:r>
      <w:r w:rsidRPr="00271790">
        <w:rPr>
          <w:rFonts w:eastAsiaTheme="minorEastAsia"/>
          <w:i/>
          <w:szCs w:val="24"/>
        </w:rPr>
        <w:t>Aplikasi analisis Multivariate Dengan Program Ibm Spss 19 (Edisi Kelima).</w:t>
      </w:r>
      <w:r w:rsidRPr="00271790">
        <w:rPr>
          <w:rFonts w:eastAsiaTheme="minorEastAsia"/>
          <w:szCs w:val="24"/>
        </w:rPr>
        <w:t xml:space="preserve"> Semarang : Universitas Diponegoro.</w:t>
      </w:r>
    </w:p>
    <w:p w:rsidR="00F7153C" w:rsidRPr="00271790" w:rsidRDefault="00F7153C" w:rsidP="00FB1BAC">
      <w:pPr>
        <w:spacing w:after="200"/>
        <w:ind w:left="720" w:hanging="720"/>
        <w:jc w:val="both"/>
        <w:rPr>
          <w:rFonts w:eastAsiaTheme="minorEastAsia"/>
          <w:szCs w:val="24"/>
        </w:rPr>
      </w:pPr>
      <w:r w:rsidRPr="00271790">
        <w:rPr>
          <w:rFonts w:eastAsiaTheme="minorEastAsia"/>
          <w:szCs w:val="24"/>
        </w:rPr>
        <w:t xml:space="preserve">Ghozali, Imam. (2013). </w:t>
      </w:r>
      <w:r w:rsidRPr="00271790">
        <w:rPr>
          <w:rFonts w:eastAsiaTheme="minorEastAsia"/>
          <w:i/>
          <w:szCs w:val="24"/>
        </w:rPr>
        <w:t>Aplikasi Analisis Multivariate</w:t>
      </w:r>
      <w:r w:rsidRPr="00271790">
        <w:rPr>
          <w:rFonts w:eastAsiaTheme="minorEastAsia"/>
          <w:szCs w:val="24"/>
        </w:rPr>
        <w:t>. Semarang : Universitas Diponegoro.</w:t>
      </w:r>
    </w:p>
    <w:p w:rsidR="00F7153C" w:rsidRPr="00271790" w:rsidRDefault="00F7153C" w:rsidP="00FB1BAC">
      <w:pPr>
        <w:spacing w:after="200"/>
        <w:ind w:left="720" w:hanging="720"/>
        <w:jc w:val="both"/>
        <w:rPr>
          <w:rFonts w:eastAsiaTheme="minorEastAsia"/>
          <w:szCs w:val="24"/>
        </w:rPr>
      </w:pPr>
      <w:r w:rsidRPr="00271790">
        <w:rPr>
          <w:rFonts w:eastAsiaTheme="minorEastAsia"/>
          <w:szCs w:val="24"/>
        </w:rPr>
        <w:t xml:space="preserve">Ghozali, Imam. (2016). </w:t>
      </w:r>
      <w:r w:rsidRPr="00271790">
        <w:rPr>
          <w:rFonts w:eastAsiaTheme="minorEastAsia"/>
          <w:i/>
          <w:szCs w:val="24"/>
        </w:rPr>
        <w:t>Aplikasi Analisis Multivariater Dengan Program Ibm Spss 23 (Edisi 8).</w:t>
      </w:r>
      <w:r w:rsidRPr="00271790">
        <w:rPr>
          <w:rFonts w:eastAsiaTheme="minorEastAsia"/>
          <w:szCs w:val="24"/>
        </w:rPr>
        <w:t xml:space="preserve"> Semarang : Universitas Diponegoro.</w:t>
      </w:r>
    </w:p>
    <w:p w:rsidR="00F7153C" w:rsidRPr="00271790" w:rsidRDefault="00F7153C" w:rsidP="00FB1BAC">
      <w:pPr>
        <w:spacing w:after="200"/>
        <w:ind w:left="720" w:hanging="720"/>
        <w:jc w:val="both"/>
        <w:rPr>
          <w:rFonts w:eastAsiaTheme="minorEastAsia"/>
          <w:szCs w:val="24"/>
        </w:rPr>
      </w:pPr>
      <w:r w:rsidRPr="00271790">
        <w:rPr>
          <w:rFonts w:eastAsiaTheme="minorEastAsia"/>
          <w:szCs w:val="24"/>
        </w:rPr>
        <w:t xml:space="preserve">Menteri Dalam Negeri. (2018). </w:t>
      </w:r>
      <w:r w:rsidRPr="00271790">
        <w:rPr>
          <w:rFonts w:eastAsiaTheme="minorEastAsia"/>
          <w:i/>
          <w:szCs w:val="24"/>
        </w:rPr>
        <w:t>Peraturan Menteri Dalam Negeri No 20 Tahun 2018 Tentang Pengelolaan Keuangan Desa</w:t>
      </w:r>
      <w:r w:rsidRPr="00271790">
        <w:rPr>
          <w:rFonts w:eastAsiaTheme="minorEastAsia"/>
          <w:szCs w:val="24"/>
        </w:rPr>
        <w:t>.</w:t>
      </w:r>
    </w:p>
    <w:p w:rsidR="00F7153C" w:rsidRPr="00271790" w:rsidRDefault="00F7153C" w:rsidP="00FB1BAC">
      <w:pPr>
        <w:spacing w:after="200"/>
        <w:ind w:left="720" w:hanging="720"/>
        <w:jc w:val="both"/>
        <w:rPr>
          <w:rFonts w:eastAsiaTheme="minorEastAsia"/>
          <w:szCs w:val="24"/>
        </w:rPr>
      </w:pPr>
      <w:r w:rsidRPr="00271790">
        <w:rPr>
          <w:rFonts w:eastAsiaTheme="minorEastAsia"/>
          <w:szCs w:val="24"/>
        </w:rPr>
        <w:t xml:space="preserve">Pemerintahan Republik Indonesia. (2014). </w:t>
      </w:r>
      <w:r w:rsidRPr="00271790">
        <w:rPr>
          <w:rFonts w:eastAsiaTheme="minorEastAsia"/>
          <w:i/>
          <w:szCs w:val="24"/>
        </w:rPr>
        <w:t>Undang-Undang Nomor 6 Tahun 2014 Tentang Desa.</w:t>
      </w:r>
      <w:r w:rsidRPr="00271790">
        <w:rPr>
          <w:rFonts w:eastAsiaTheme="minorEastAsia"/>
          <w:szCs w:val="24"/>
        </w:rPr>
        <w:t xml:space="preserve"> Salinan Undang-Undang No 6 Tahun 2014</w:t>
      </w:r>
    </w:p>
    <w:p w:rsidR="00F7153C" w:rsidRPr="00271790" w:rsidRDefault="00F7153C" w:rsidP="00FB1BAC">
      <w:pPr>
        <w:spacing w:after="200"/>
        <w:ind w:left="720" w:hanging="720"/>
        <w:jc w:val="both"/>
        <w:rPr>
          <w:rFonts w:eastAsiaTheme="minorEastAsia"/>
          <w:szCs w:val="24"/>
        </w:rPr>
      </w:pPr>
      <w:r w:rsidRPr="00271790">
        <w:rPr>
          <w:rFonts w:eastAsiaTheme="minorEastAsia"/>
          <w:szCs w:val="24"/>
        </w:rPr>
        <w:t xml:space="preserve">Peraturan Pemerintah (2014). </w:t>
      </w:r>
      <w:r w:rsidRPr="00271790">
        <w:rPr>
          <w:rFonts w:eastAsiaTheme="minorEastAsia"/>
          <w:i/>
          <w:szCs w:val="24"/>
        </w:rPr>
        <w:t>Peraturan Pemerintah Republik Indonesia Nomor 43 Tahun 2014 Tentang Peraturan Pelaksanaan Undang-Undang Nomor 6 Tahun 2014 Tentang Desa</w:t>
      </w:r>
      <w:r w:rsidRPr="00271790">
        <w:rPr>
          <w:rFonts w:eastAsiaTheme="minorEastAsia"/>
          <w:szCs w:val="24"/>
        </w:rPr>
        <w:t xml:space="preserve">. Lincolim Arsyad. </w:t>
      </w:r>
    </w:p>
    <w:p w:rsidR="00F7153C" w:rsidRPr="00271790" w:rsidRDefault="00F7153C" w:rsidP="00FB1BAC">
      <w:pPr>
        <w:spacing w:after="200"/>
        <w:ind w:left="720" w:hanging="720"/>
        <w:jc w:val="both"/>
        <w:rPr>
          <w:rFonts w:eastAsiaTheme="minorEastAsia"/>
          <w:i/>
          <w:szCs w:val="24"/>
        </w:rPr>
      </w:pPr>
      <w:r w:rsidRPr="00271790">
        <w:rPr>
          <w:rFonts w:eastAsiaTheme="minorEastAsia"/>
          <w:szCs w:val="24"/>
        </w:rPr>
        <w:t xml:space="preserve">Permendagri, (2014). </w:t>
      </w:r>
      <w:r w:rsidRPr="00271790">
        <w:rPr>
          <w:rFonts w:eastAsiaTheme="minorEastAsia"/>
          <w:i/>
          <w:szCs w:val="24"/>
        </w:rPr>
        <w:t>Permendagri No.113 Tahun 2014 Tentang Pengelolaan Keungan Desa.</w:t>
      </w:r>
    </w:p>
    <w:p w:rsidR="00F7153C" w:rsidRPr="00271790" w:rsidRDefault="00F7153C" w:rsidP="00FB1BAC">
      <w:pPr>
        <w:spacing w:after="200"/>
        <w:ind w:left="720" w:hanging="720"/>
        <w:jc w:val="both"/>
        <w:rPr>
          <w:rFonts w:eastAsiaTheme="minorEastAsia"/>
          <w:szCs w:val="24"/>
        </w:rPr>
      </w:pPr>
      <w:r w:rsidRPr="00271790">
        <w:rPr>
          <w:rFonts w:eastAsiaTheme="minorEastAsia"/>
          <w:szCs w:val="24"/>
        </w:rPr>
        <w:t xml:space="preserve">Pinilih, Heri Wahyu. (2018). Analisis Pengaruh Pendapatan Asli Desa, Dana Desa, Alokasi Dana Desa, Bagi Hasil Dan Retribusi Terhadap Belanja Desa Bidang Infrastruktrur (Studi Pada Desa-Desa Di Kabupaten Wonogiri). </w:t>
      </w:r>
      <w:r w:rsidRPr="00271790">
        <w:rPr>
          <w:rFonts w:eastAsiaTheme="minorEastAsia"/>
          <w:i/>
          <w:szCs w:val="24"/>
        </w:rPr>
        <w:t>Skripsi</w:t>
      </w:r>
      <w:r w:rsidRPr="00271790">
        <w:rPr>
          <w:rFonts w:eastAsiaTheme="minorEastAsia"/>
          <w:szCs w:val="24"/>
        </w:rPr>
        <w:t>. Surakarta : Universitas Muhammadiyah Surakarta.</w:t>
      </w:r>
    </w:p>
    <w:p w:rsidR="00F7153C" w:rsidRPr="00271790" w:rsidRDefault="00F7153C" w:rsidP="00FB1BAC">
      <w:pPr>
        <w:spacing w:after="200"/>
        <w:ind w:left="720" w:hanging="720"/>
        <w:jc w:val="both"/>
        <w:rPr>
          <w:rFonts w:eastAsiaTheme="minorEastAsia"/>
          <w:szCs w:val="24"/>
        </w:rPr>
      </w:pPr>
      <w:r w:rsidRPr="00271790">
        <w:rPr>
          <w:rFonts w:eastAsiaTheme="minorEastAsia"/>
          <w:szCs w:val="24"/>
        </w:rPr>
        <w:t>Purbasari, dkk. (2018). Analisis Pengaruh Pendapatan Asli Desa (PADes), Dana Desa (DD), Alokasi Dana Desa (ADD) dan Bagi Hasil Pajak Retribusi Terhadap Belanja Modal (Studi Empiris Di Kabupaten Wonogiri Tahun 2017). The 8 th University Research Colloquium 2018. Purwokerto : Universitas Muhammadiyah Purwokerto.</w:t>
      </w:r>
    </w:p>
    <w:p w:rsidR="00F7153C" w:rsidRPr="00271790" w:rsidRDefault="00F7153C" w:rsidP="00FB1BAC">
      <w:pPr>
        <w:spacing w:after="200"/>
        <w:ind w:left="720" w:hanging="720"/>
        <w:jc w:val="both"/>
        <w:rPr>
          <w:rFonts w:eastAsiaTheme="minorEastAsia"/>
          <w:szCs w:val="24"/>
        </w:rPr>
      </w:pPr>
      <w:r w:rsidRPr="00271790">
        <w:rPr>
          <w:rFonts w:eastAsiaTheme="minorEastAsia"/>
          <w:szCs w:val="24"/>
        </w:rPr>
        <w:t xml:space="preserve">Putri, Yuni Eka. (2017). Analisis Pengaruh Pendapatan Asli Desa (PADesa), Dana Desa (DD), Alokasi Dana Desa (ADD) dan Bagi Hasil Pajak dan Retribusi Terhadap Belanja Desa Bidang Kesehatan Tahun 2016 (Studi Empiris Di Seluruh Desa Se-Kabupaten Sukoharjo). </w:t>
      </w:r>
      <w:r w:rsidRPr="00271790">
        <w:rPr>
          <w:rFonts w:eastAsiaTheme="minorEastAsia"/>
          <w:i/>
          <w:szCs w:val="24"/>
        </w:rPr>
        <w:t>Skripsi</w:t>
      </w:r>
      <w:r w:rsidRPr="00271790">
        <w:rPr>
          <w:rFonts w:eastAsiaTheme="minorEastAsia"/>
          <w:szCs w:val="24"/>
        </w:rPr>
        <w:t>. Surakarta : Universitas Muhammadiyah Surakarta.</w:t>
      </w:r>
    </w:p>
    <w:p w:rsidR="00F7153C" w:rsidRPr="00271790" w:rsidRDefault="00F7153C" w:rsidP="00FB1BAC">
      <w:pPr>
        <w:spacing w:after="200"/>
        <w:ind w:left="720" w:hanging="720"/>
        <w:jc w:val="both"/>
        <w:rPr>
          <w:rFonts w:eastAsiaTheme="minorEastAsia"/>
          <w:szCs w:val="24"/>
        </w:rPr>
      </w:pPr>
      <w:r w:rsidRPr="00271790">
        <w:rPr>
          <w:rFonts w:eastAsiaTheme="minorEastAsia"/>
          <w:szCs w:val="24"/>
        </w:rPr>
        <w:lastRenderedPageBreak/>
        <w:t xml:space="preserve">Rokhmawan, Dwi Arif. (2018). Analisis Pengaruh Pendapatan Asli Desa (PADesa), Dana Desa (DD), Alokasi Dana Desa (ADD) Dan Bagi Hasil Pajak Dan Retribusi Terhadap Belanja Desa Bidang Pertanian Tahun 2017 (Studi Empiris Di Seluruh Desa Se-Kabupaten Sragen). </w:t>
      </w:r>
      <w:r w:rsidRPr="00271790">
        <w:rPr>
          <w:rFonts w:eastAsiaTheme="minorEastAsia"/>
          <w:i/>
          <w:szCs w:val="24"/>
        </w:rPr>
        <w:t>Skripsi</w:t>
      </w:r>
      <w:r w:rsidRPr="00271790">
        <w:rPr>
          <w:rFonts w:eastAsiaTheme="minorEastAsia"/>
          <w:szCs w:val="24"/>
        </w:rPr>
        <w:t>. Surakarta : Universitas Muhammdiyah Surkarta.</w:t>
      </w:r>
    </w:p>
    <w:p w:rsidR="00F7153C" w:rsidRPr="00271790" w:rsidRDefault="00F7153C" w:rsidP="00FB1BAC">
      <w:pPr>
        <w:spacing w:after="200"/>
        <w:ind w:left="720" w:hanging="720"/>
        <w:jc w:val="both"/>
        <w:rPr>
          <w:rFonts w:eastAsiaTheme="minorEastAsia"/>
          <w:szCs w:val="24"/>
        </w:rPr>
      </w:pPr>
      <w:r w:rsidRPr="00271790">
        <w:rPr>
          <w:rFonts w:eastAsiaTheme="minorEastAsia"/>
          <w:szCs w:val="24"/>
        </w:rPr>
        <w:t xml:space="preserve">Sugiyono. (2017). </w:t>
      </w:r>
      <w:r w:rsidRPr="00271790">
        <w:rPr>
          <w:rFonts w:eastAsiaTheme="minorEastAsia"/>
          <w:i/>
          <w:szCs w:val="24"/>
        </w:rPr>
        <w:t>Metode Penelitian Kuantatif, Kualitatif dan R&amp;D</w:t>
      </w:r>
      <w:r w:rsidRPr="00271790">
        <w:rPr>
          <w:rFonts w:eastAsiaTheme="minorEastAsia"/>
          <w:szCs w:val="24"/>
        </w:rPr>
        <w:t>. Bandung : Alfabeta.</w:t>
      </w:r>
    </w:p>
    <w:p w:rsidR="00F7153C" w:rsidRPr="00271790" w:rsidRDefault="00F7153C" w:rsidP="00FB1BAC">
      <w:pPr>
        <w:spacing w:after="200"/>
        <w:ind w:left="720" w:hanging="720"/>
        <w:jc w:val="both"/>
        <w:rPr>
          <w:rFonts w:eastAsiaTheme="minorEastAsia"/>
          <w:szCs w:val="24"/>
        </w:rPr>
      </w:pPr>
      <w:r w:rsidRPr="00271790">
        <w:rPr>
          <w:rFonts w:eastAsiaTheme="minorEastAsia"/>
          <w:szCs w:val="24"/>
        </w:rPr>
        <w:t xml:space="preserve">Sugiyono. (2018). </w:t>
      </w:r>
      <w:r w:rsidRPr="00271790">
        <w:rPr>
          <w:rFonts w:eastAsiaTheme="minorEastAsia"/>
          <w:i/>
          <w:szCs w:val="24"/>
        </w:rPr>
        <w:t>Metode Peneltian Kuantatif, Kualitatif dan R&amp;D edisi ke-26</w:t>
      </w:r>
      <w:r w:rsidRPr="00271790">
        <w:rPr>
          <w:rFonts w:eastAsiaTheme="minorEastAsia"/>
          <w:szCs w:val="24"/>
        </w:rPr>
        <w:t>. Bandung : Alfabeta.</w:t>
      </w:r>
    </w:p>
    <w:p w:rsidR="00B72494" w:rsidRDefault="00F7153C" w:rsidP="00FB1BAC">
      <w:pPr>
        <w:spacing w:after="200"/>
        <w:ind w:left="720" w:hanging="720"/>
        <w:jc w:val="both"/>
        <w:rPr>
          <w:rFonts w:eastAsiaTheme="minorEastAsia"/>
          <w:szCs w:val="24"/>
          <w:lang w:val="id-ID"/>
        </w:rPr>
      </w:pPr>
      <w:r w:rsidRPr="00271790">
        <w:rPr>
          <w:rFonts w:eastAsiaTheme="minorEastAsia"/>
          <w:szCs w:val="24"/>
        </w:rPr>
        <w:t xml:space="preserve">Suhairi. (2016). Analisis Pendapatan Desa Terhadap Belanja Desa Pada Desa Kepayang Kepenuhan Hulu. </w:t>
      </w:r>
      <w:r w:rsidRPr="00271790">
        <w:rPr>
          <w:rFonts w:eastAsiaTheme="minorEastAsia"/>
          <w:i/>
          <w:szCs w:val="24"/>
        </w:rPr>
        <w:t>E-Journal</w:t>
      </w:r>
      <w:r w:rsidRPr="00271790">
        <w:rPr>
          <w:rFonts w:eastAsiaTheme="minorEastAsia"/>
          <w:szCs w:val="24"/>
        </w:rPr>
        <w:t>. Universitas Pasir Pengairan Rokan Hulu. 2(1)</w:t>
      </w:r>
    </w:p>
    <w:p w:rsidR="00020CCF" w:rsidRDefault="00F7153C" w:rsidP="00FB1BAC">
      <w:pPr>
        <w:spacing w:after="200"/>
        <w:ind w:left="720" w:hanging="720"/>
        <w:jc w:val="both"/>
        <w:rPr>
          <w:szCs w:val="24"/>
          <w:lang w:val="id-ID"/>
        </w:rPr>
      </w:pPr>
      <w:r w:rsidRPr="00271790">
        <w:rPr>
          <w:rFonts w:eastAsiaTheme="minorEastAsia"/>
          <w:szCs w:val="24"/>
        </w:rPr>
        <w:t>Sulistyoningtyas, Lia (2017). Pengaruh Alokasi Dana Desa Dan Pendapatan Asli Desa Terhadap Belanja Desa Di Kecamatan</w:t>
      </w:r>
      <w:bookmarkStart w:id="0" w:name="_GoBack"/>
      <w:bookmarkEnd w:id="0"/>
      <w:r w:rsidRPr="00271790">
        <w:rPr>
          <w:rFonts w:eastAsiaTheme="minorEastAsia"/>
          <w:szCs w:val="24"/>
        </w:rPr>
        <w:t xml:space="preserve"> Baron, </w:t>
      </w:r>
      <w:r w:rsidRPr="00271790">
        <w:rPr>
          <w:rFonts w:eastAsiaTheme="minorEastAsia"/>
          <w:i/>
          <w:szCs w:val="24"/>
        </w:rPr>
        <w:t xml:space="preserve">Jurnal Simki-Ecomonic, </w:t>
      </w:r>
      <w:r w:rsidRPr="00271790">
        <w:rPr>
          <w:rFonts w:eastAsiaTheme="minorEastAsia"/>
          <w:szCs w:val="24"/>
        </w:rPr>
        <w:t>01(03), 2-14.</w:t>
      </w:r>
    </w:p>
    <w:sectPr w:rsidR="00020CCF" w:rsidSect="00786076">
      <w:type w:val="continuous"/>
      <w:pgSz w:w="11909" w:h="16834" w:code="9"/>
      <w:pgMar w:top="1418" w:right="1134" w:bottom="1418" w:left="1418" w:header="1060" w:footer="1242" w:gutter="0"/>
      <w:cols w:space="454"/>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117F" w:rsidRDefault="0004117F">
      <w:r>
        <w:separator/>
      </w:r>
    </w:p>
  </w:endnote>
  <w:endnote w:type="continuationSeparator" w:id="0">
    <w:p w:rsidR="0004117F" w:rsidRDefault="000411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398D" w:rsidRPr="00786076" w:rsidRDefault="008A398D" w:rsidP="00786076">
    <w:pPr>
      <w:pStyle w:val="Footer"/>
      <w:pBdr>
        <w:top w:val="thinThickSmallGap" w:sz="24" w:space="1" w:color="622423" w:themeColor="accent2" w:themeShade="7F"/>
      </w:pBdr>
      <w:tabs>
        <w:tab w:val="clear" w:pos="8640"/>
      </w:tabs>
      <w:rPr>
        <w:rFonts w:eastAsiaTheme="majorEastAsia"/>
      </w:rPr>
    </w:pPr>
    <w:r w:rsidRPr="00786076">
      <w:rPr>
        <w:rFonts w:eastAsiaTheme="majorEastAsia"/>
        <w:lang w:val="id-ID"/>
      </w:rPr>
      <w:t>International Journal of Economics, Bussiness and Accounting Research</w:t>
    </w:r>
    <w:r w:rsidRPr="00786076">
      <w:rPr>
        <w:rFonts w:eastAsiaTheme="majorEastAsia"/>
        <w:i/>
        <w:lang w:val="id-ID"/>
      </w:rPr>
      <w:t xml:space="preserve"> </w:t>
    </w:r>
    <w:r w:rsidRPr="00786076">
      <w:rPr>
        <w:rFonts w:eastAsiaTheme="majorEastAsia"/>
        <w:b/>
        <w:lang w:val="id-ID"/>
      </w:rPr>
      <w:t>(IJEBAR)</w:t>
    </w:r>
    <w:r w:rsidRPr="00786076">
      <w:rPr>
        <w:rFonts w:eastAsiaTheme="majorEastAsia"/>
      </w:rPr>
      <w:ptab w:relativeTo="margin" w:alignment="right" w:leader="none"/>
    </w:r>
    <w:r w:rsidRPr="00786076">
      <w:rPr>
        <w:rFonts w:eastAsiaTheme="majorEastAsia"/>
      </w:rPr>
      <w:t xml:space="preserve">Page </w:t>
    </w:r>
    <w:r w:rsidR="00E94AD9" w:rsidRPr="00786076">
      <w:rPr>
        <w:rFonts w:eastAsiaTheme="minorEastAsia"/>
      </w:rPr>
      <w:fldChar w:fldCharType="begin"/>
    </w:r>
    <w:r w:rsidRPr="00786076">
      <w:instrText xml:space="preserve"> PAGE   \* MERGEFORMAT </w:instrText>
    </w:r>
    <w:r w:rsidR="00E94AD9" w:rsidRPr="00786076">
      <w:rPr>
        <w:rFonts w:eastAsiaTheme="minorEastAsia"/>
      </w:rPr>
      <w:fldChar w:fldCharType="separate"/>
    </w:r>
    <w:r w:rsidR="00852050" w:rsidRPr="00852050">
      <w:rPr>
        <w:rFonts w:eastAsiaTheme="majorEastAsia"/>
        <w:noProof/>
      </w:rPr>
      <w:t>9</w:t>
    </w:r>
    <w:r w:rsidR="00E94AD9" w:rsidRPr="00786076">
      <w:rPr>
        <w:rFonts w:eastAsiaTheme="majorEastAsia"/>
        <w:noProof/>
      </w:rPr>
      <w:fldChar w:fldCharType="end"/>
    </w:r>
  </w:p>
  <w:p w:rsidR="002A01C2" w:rsidRPr="00786076" w:rsidRDefault="0004117F" w:rsidP="00786076">
    <w:pPr>
      <w:pStyle w:val="Footer"/>
      <w:tabs>
        <w:tab w:val="clear" w:pos="8640"/>
      </w:tabs>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117F" w:rsidRDefault="0004117F">
      <w:r>
        <w:separator/>
      </w:r>
    </w:p>
  </w:footnote>
  <w:footnote w:type="continuationSeparator" w:id="0">
    <w:p w:rsidR="0004117F" w:rsidRDefault="000411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0CCF" w:rsidRPr="00751292" w:rsidRDefault="00E94AD9" w:rsidP="00020CCF">
    <w:pPr>
      <w:tabs>
        <w:tab w:val="center" w:pos="4680"/>
        <w:tab w:val="right" w:pos="9360"/>
      </w:tabs>
      <w:rPr>
        <w:b/>
        <w:color w:val="0000FF"/>
        <w:szCs w:val="24"/>
        <w:u w:val="single"/>
        <w:lang w:val="en-IN"/>
      </w:rPr>
    </w:pPr>
    <w:r w:rsidRPr="00751292">
      <w:rPr>
        <w:b/>
        <w:szCs w:val="24"/>
        <w:lang w:val="en-IN"/>
      </w:rPr>
      <w:fldChar w:fldCharType="begin"/>
    </w:r>
    <w:r w:rsidR="00020CCF" w:rsidRPr="00751292">
      <w:rPr>
        <w:b/>
        <w:szCs w:val="24"/>
        <w:lang w:val="en-IN"/>
      </w:rPr>
      <w:instrText>HYPERLINK "https://www.onlinejournal.in/" \o "Imperial Journal of Interdisciplinary Research (IJIR)"</w:instrText>
    </w:r>
    <w:r w:rsidRPr="00751292">
      <w:rPr>
        <w:b/>
        <w:szCs w:val="24"/>
        <w:lang w:val="en-IN"/>
      </w:rPr>
      <w:fldChar w:fldCharType="separate"/>
    </w:r>
    <w:r w:rsidR="00020CCF" w:rsidRPr="00751292">
      <w:rPr>
        <w:b/>
        <w:color w:val="000000"/>
        <w:szCs w:val="24"/>
        <w:shd w:val="clear" w:color="auto" w:fill="FFFFFF"/>
      </w:rPr>
      <w:t>International Journal of Economics, </w:t>
    </w:r>
    <w:r w:rsidR="00020CCF" w:rsidRPr="00751292">
      <w:rPr>
        <w:b/>
        <w:szCs w:val="24"/>
      </w:rPr>
      <w:t>Business</w:t>
    </w:r>
    <w:r w:rsidR="00020CCF" w:rsidRPr="00751292">
      <w:rPr>
        <w:b/>
        <w:color w:val="000000"/>
        <w:szCs w:val="24"/>
        <w:shd w:val="clear" w:color="auto" w:fill="FFFFFF"/>
      </w:rPr>
      <w:t> and Accounting Research (</w:t>
    </w:r>
    <w:r w:rsidR="00020CCF" w:rsidRPr="00751292">
      <w:rPr>
        <w:b/>
        <w:szCs w:val="24"/>
      </w:rPr>
      <w:t>IJEBAR</w:t>
    </w:r>
    <w:r w:rsidR="00020CCF" w:rsidRPr="00751292">
      <w:rPr>
        <w:b/>
        <w:color w:val="000000"/>
        <w:szCs w:val="24"/>
        <w:shd w:val="clear" w:color="auto" w:fill="FFFFFF"/>
      </w:rPr>
      <w:t xml:space="preserve">) </w:t>
    </w:r>
  </w:p>
  <w:p w:rsidR="00020CCF" w:rsidRPr="00751292" w:rsidRDefault="00E94AD9" w:rsidP="00020CCF">
    <w:pPr>
      <w:tabs>
        <w:tab w:val="center" w:pos="4680"/>
        <w:tab w:val="right" w:pos="9360"/>
      </w:tabs>
      <w:rPr>
        <w:b/>
        <w:szCs w:val="24"/>
        <w:lang w:val="en-IN"/>
      </w:rPr>
    </w:pPr>
    <w:r w:rsidRPr="00751292">
      <w:rPr>
        <w:b/>
        <w:szCs w:val="24"/>
        <w:lang w:val="en-IN"/>
      </w:rPr>
      <w:fldChar w:fldCharType="end"/>
    </w:r>
    <w:hyperlink r:id="rId1" w:tooltip="International Journal" w:history="1">
      <w:r w:rsidR="00020CCF" w:rsidRPr="00751292">
        <w:rPr>
          <w:b/>
          <w:color w:val="0000FF"/>
          <w:szCs w:val="24"/>
          <w:u w:val="single"/>
          <w:lang w:val="en-IN"/>
        </w:rPr>
        <w:t>Peer Reviewed – International Journal</w:t>
      </w:r>
    </w:hyperlink>
  </w:p>
  <w:p w:rsidR="00020CCF" w:rsidRPr="00751292" w:rsidRDefault="00E94AD9" w:rsidP="00020CCF">
    <w:pPr>
      <w:tabs>
        <w:tab w:val="center" w:pos="4680"/>
        <w:tab w:val="right" w:pos="9360"/>
      </w:tabs>
      <w:rPr>
        <w:b/>
        <w:color w:val="0000FF"/>
        <w:szCs w:val="24"/>
        <w:u w:val="single"/>
        <w:lang w:val="en-IN"/>
      </w:rPr>
    </w:pPr>
    <w:r w:rsidRPr="00751292">
      <w:rPr>
        <w:b/>
        <w:szCs w:val="24"/>
        <w:lang w:val="en-IN"/>
      </w:rPr>
      <w:fldChar w:fldCharType="begin"/>
    </w:r>
    <w:r w:rsidR="00020CCF" w:rsidRPr="00751292">
      <w:rPr>
        <w:b/>
        <w:szCs w:val="24"/>
        <w:lang w:val="en-IN"/>
      </w:rPr>
      <w:instrText xml:space="preserve"> HYPERLINK "https://www.onlinejournal.in/v3i92017/" </w:instrText>
    </w:r>
    <w:r w:rsidRPr="00751292">
      <w:rPr>
        <w:b/>
        <w:szCs w:val="24"/>
        <w:lang w:val="en-IN"/>
      </w:rPr>
      <w:fldChar w:fldCharType="separate"/>
    </w:r>
    <w:r w:rsidR="00020CCF" w:rsidRPr="00751292">
      <w:rPr>
        <w:b/>
        <w:color w:val="0000FF"/>
        <w:szCs w:val="24"/>
        <w:u w:val="single"/>
        <w:lang w:val="en-IN"/>
      </w:rPr>
      <w:t>Vol-</w:t>
    </w:r>
    <w:r w:rsidR="00020CCF" w:rsidRPr="00751292">
      <w:rPr>
        <w:b/>
        <w:color w:val="0000FF"/>
        <w:szCs w:val="24"/>
        <w:u w:val="single"/>
      </w:rPr>
      <w:t>3</w:t>
    </w:r>
    <w:r w:rsidR="00020CCF" w:rsidRPr="00751292">
      <w:rPr>
        <w:b/>
        <w:color w:val="0000FF"/>
        <w:szCs w:val="24"/>
        <w:u w:val="single"/>
        <w:lang w:val="en-IN"/>
      </w:rPr>
      <w:t>, Issue-</w:t>
    </w:r>
    <w:r w:rsidR="00020CCF">
      <w:rPr>
        <w:b/>
        <w:color w:val="0000FF"/>
        <w:szCs w:val="24"/>
        <w:u w:val="single"/>
      </w:rPr>
      <w:t>4</w:t>
    </w:r>
    <w:r w:rsidR="00020CCF" w:rsidRPr="00751292">
      <w:rPr>
        <w:b/>
        <w:color w:val="0000FF"/>
        <w:szCs w:val="24"/>
        <w:u w:val="single"/>
        <w:lang w:val="en-IN"/>
      </w:rPr>
      <w:t>, 201</w:t>
    </w:r>
    <w:r w:rsidR="00020CCF" w:rsidRPr="00751292">
      <w:rPr>
        <w:b/>
        <w:color w:val="0000FF"/>
        <w:szCs w:val="24"/>
        <w:u w:val="single"/>
      </w:rPr>
      <w:t xml:space="preserve">9 </w:t>
    </w:r>
    <w:r w:rsidR="00020CCF" w:rsidRPr="00751292">
      <w:rPr>
        <w:b/>
        <w:color w:val="0000FF"/>
        <w:szCs w:val="24"/>
        <w:u w:val="single"/>
        <w:lang w:val="en-IN"/>
      </w:rPr>
      <w:t>(IJ</w:t>
    </w:r>
    <w:r w:rsidR="00020CCF" w:rsidRPr="00751292">
      <w:rPr>
        <w:b/>
        <w:color w:val="0000FF"/>
        <w:szCs w:val="24"/>
        <w:u w:val="single"/>
      </w:rPr>
      <w:t>EBA</w:t>
    </w:r>
    <w:r w:rsidR="00020CCF" w:rsidRPr="00751292">
      <w:rPr>
        <w:b/>
        <w:color w:val="0000FF"/>
        <w:szCs w:val="24"/>
        <w:u w:val="single"/>
        <w:lang w:val="en-IN"/>
      </w:rPr>
      <w:t>R)</w:t>
    </w:r>
  </w:p>
  <w:p w:rsidR="00020CCF" w:rsidRPr="00751292" w:rsidRDefault="00E94AD9" w:rsidP="00020CCF">
    <w:pPr>
      <w:tabs>
        <w:tab w:val="center" w:pos="4680"/>
        <w:tab w:val="center" w:pos="9360"/>
      </w:tabs>
      <w:rPr>
        <w:b/>
        <w:szCs w:val="24"/>
      </w:rPr>
    </w:pPr>
    <w:r w:rsidRPr="00751292">
      <w:rPr>
        <w:b/>
        <w:szCs w:val="24"/>
        <w:lang w:val="en-IN"/>
      </w:rPr>
      <w:fldChar w:fldCharType="end"/>
    </w:r>
    <w:r w:rsidR="00020CCF" w:rsidRPr="00751292">
      <w:rPr>
        <w:b/>
        <w:szCs w:val="24"/>
        <w:u w:color="000000"/>
      </w:rPr>
      <w:t>E-IS</w:t>
    </w:r>
    <w:r w:rsidR="00020CCF">
      <w:rPr>
        <w:b/>
        <w:szCs w:val="24"/>
        <w:u w:color="000000"/>
      </w:rPr>
      <w:t>S</w:t>
    </w:r>
    <w:r w:rsidR="00020CCF" w:rsidRPr="00751292">
      <w:rPr>
        <w:b/>
        <w:szCs w:val="24"/>
        <w:u w:color="000000"/>
      </w:rPr>
      <w:t>N</w:t>
    </w:r>
    <w:r w:rsidR="00020CCF" w:rsidRPr="00751292">
      <w:rPr>
        <w:b/>
        <w:szCs w:val="24"/>
        <w:u w:color="000000"/>
        <w:lang w:val="en-IN"/>
      </w:rPr>
      <w:t xml:space="preserve">: </w:t>
    </w:r>
    <w:r w:rsidR="00020CCF" w:rsidRPr="00751292">
      <w:rPr>
        <w:b/>
        <w:color w:val="000000"/>
        <w:szCs w:val="24"/>
        <w:shd w:val="clear" w:color="auto" w:fill="FFFFFF"/>
      </w:rPr>
      <w:t xml:space="preserve">2614-1280 P-ISSN </w:t>
    </w:r>
    <w:r w:rsidR="00020CCF" w:rsidRPr="00751292">
      <w:rPr>
        <w:b/>
        <w:szCs w:val="24"/>
      </w:rPr>
      <w:t>2622-4771</w:t>
    </w:r>
  </w:p>
  <w:p w:rsidR="00020CCF" w:rsidRPr="0026733C" w:rsidRDefault="0004117F" w:rsidP="00020CCF">
    <w:pPr>
      <w:pStyle w:val="Header"/>
      <w:rPr>
        <w:szCs w:val="24"/>
      </w:rPr>
    </w:pPr>
    <w:hyperlink r:id="rId2" w:history="1">
      <w:r w:rsidR="00020CCF" w:rsidRPr="0026733C">
        <w:rPr>
          <w:rStyle w:val="Hyperlink"/>
          <w:szCs w:val="24"/>
        </w:rPr>
        <w:t>https://jurnal.stie-aas.ac.id/index.php/IJEBAR</w:t>
      </w:r>
    </w:hyperlink>
    <w:r w:rsidR="00020CCF" w:rsidRPr="0026733C">
      <w:rPr>
        <w:szCs w:val="24"/>
      </w:rPr>
      <w:t xml:space="preserve"> </w:t>
    </w:r>
  </w:p>
  <w:p w:rsidR="001D0642" w:rsidRPr="00486F2C" w:rsidRDefault="001D0642" w:rsidP="00486F2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lvl w:ilvl="0">
      <w:start w:val="1"/>
      <w:numFmt w:val="decimal"/>
      <w:lvlText w:val="%1."/>
      <w:lvlJc w:val="right"/>
      <w:pPr>
        <w:tabs>
          <w:tab w:val="num" w:pos="180"/>
        </w:tabs>
        <w:ind w:left="180" w:hanging="180"/>
      </w:pPr>
      <w:rPr>
        <w:rFonts w:hint="default"/>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E9255C"/>
    <w:multiLevelType w:val="hybridMultilevel"/>
    <w:tmpl w:val="025490FE"/>
    <w:lvl w:ilvl="0" w:tplc="0409000F">
      <w:start w:val="1"/>
      <w:numFmt w:val="decimal"/>
      <w:lvlText w:val="%1."/>
      <w:lvlJc w:val="left"/>
      <w:pPr>
        <w:tabs>
          <w:tab w:val="num" w:pos="5940"/>
        </w:tabs>
        <w:ind w:left="5940" w:hanging="360"/>
      </w:pPr>
      <w:rPr>
        <w:rFonts w:hint="default"/>
      </w:rPr>
    </w:lvl>
    <w:lvl w:ilvl="1" w:tplc="A58442B4">
      <w:start w:val="1"/>
      <w:numFmt w:val="lowerLetter"/>
      <w:lvlText w:val="%2."/>
      <w:lvlJc w:val="left"/>
      <w:pPr>
        <w:tabs>
          <w:tab w:val="num" w:pos="1440"/>
        </w:tabs>
        <w:ind w:left="1440" w:hanging="360"/>
      </w:pPr>
      <w:rPr>
        <w:rFonts w:hint="default"/>
      </w:rPr>
    </w:lvl>
    <w:lvl w:ilvl="2" w:tplc="04090001">
      <w:start w:val="1"/>
      <w:numFmt w:val="bullet"/>
      <w:lvlText w:val=""/>
      <w:lvlJc w:val="left"/>
      <w:pPr>
        <w:tabs>
          <w:tab w:val="num" w:pos="2340"/>
        </w:tabs>
        <w:ind w:left="2340" w:hanging="360"/>
      </w:pPr>
      <w:rPr>
        <w:rFonts w:ascii="Symbol" w:hAnsi="Symbol" w:hint="default"/>
      </w:rPr>
    </w:lvl>
    <w:lvl w:ilvl="3" w:tplc="0409000F" w:tentative="1">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74470B1"/>
    <w:multiLevelType w:val="hybridMultilevel"/>
    <w:tmpl w:val="48B4831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0E7C6939"/>
    <w:multiLevelType w:val="hybridMultilevel"/>
    <w:tmpl w:val="09E8699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73E5DE6"/>
    <w:multiLevelType w:val="hybridMultilevel"/>
    <w:tmpl w:val="ABECFB2C"/>
    <w:lvl w:ilvl="0" w:tplc="5B344AF2">
      <w:start w:val="1"/>
      <w:numFmt w:val="upperLetter"/>
      <w:lvlText w:val="%1."/>
      <w:lvlJc w:val="left"/>
      <w:pPr>
        <w:ind w:left="107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1495"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82A7B7A"/>
    <w:multiLevelType w:val="hybridMultilevel"/>
    <w:tmpl w:val="0944DA0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4FFD6E21"/>
    <w:multiLevelType w:val="hybridMultilevel"/>
    <w:tmpl w:val="F46A450A"/>
    <w:lvl w:ilvl="0" w:tplc="0409000F">
      <w:start w:val="1"/>
      <w:numFmt w:val="decimal"/>
      <w:lvlText w:val="%1."/>
      <w:lvlJc w:val="left"/>
      <w:pPr>
        <w:ind w:left="3960" w:hanging="360"/>
      </w:pPr>
      <w:rPr>
        <w:rFonts w:hint="default"/>
      </w:rPr>
    </w:lvl>
    <w:lvl w:ilvl="1" w:tplc="04090019">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7">
    <w:nsid w:val="535A6C0F"/>
    <w:multiLevelType w:val="multilevel"/>
    <w:tmpl w:val="F8EC4282"/>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i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8">
    <w:nsid w:val="6285647A"/>
    <w:multiLevelType w:val="hybridMultilevel"/>
    <w:tmpl w:val="A336C79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65B656C8"/>
    <w:multiLevelType w:val="hybridMultilevel"/>
    <w:tmpl w:val="25D005C2"/>
    <w:lvl w:ilvl="0" w:tplc="1BA61020">
      <w:start w:val="1"/>
      <w:numFmt w:val="decimal"/>
      <w:lvlText w:val="%1."/>
      <w:lvlJc w:val="left"/>
      <w:pPr>
        <w:ind w:left="1800" w:hanging="360"/>
      </w:pPr>
      <w:rPr>
        <w:rFonts w:hint="default"/>
        <w:b/>
        <w:i w:val="0"/>
      </w:rPr>
    </w:lvl>
    <w:lvl w:ilvl="1" w:tplc="04210019">
      <w:start w:val="1"/>
      <w:numFmt w:val="lowerLetter"/>
      <w:lvlText w:val="%2."/>
      <w:lvlJc w:val="left"/>
      <w:pPr>
        <w:ind w:left="2520" w:hanging="360"/>
      </w:pPr>
    </w:lvl>
    <w:lvl w:ilvl="2" w:tplc="0421001B">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num w:numId="1">
    <w:abstractNumId w:val="0"/>
  </w:num>
  <w:num w:numId="2">
    <w:abstractNumId w:val="6"/>
  </w:num>
  <w:num w:numId="3">
    <w:abstractNumId w:val="1"/>
  </w:num>
  <w:num w:numId="4">
    <w:abstractNumId w:val="3"/>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7"/>
  </w:num>
  <w:num w:numId="8">
    <w:abstractNumId w:val="5"/>
  </w:num>
  <w:num w:numId="9">
    <w:abstractNumId w:val="2"/>
  </w:num>
  <w:num w:numId="10">
    <w:abstractNumId w:val="8"/>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mirrorMargins/>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3172"/>
    <w:rsid w:val="00010C81"/>
    <w:rsid w:val="00017B9C"/>
    <w:rsid w:val="00017BCC"/>
    <w:rsid w:val="00020CCF"/>
    <w:rsid w:val="00023DF4"/>
    <w:rsid w:val="00032073"/>
    <w:rsid w:val="0004117F"/>
    <w:rsid w:val="00055CD1"/>
    <w:rsid w:val="00136193"/>
    <w:rsid w:val="001419FC"/>
    <w:rsid w:val="001524B5"/>
    <w:rsid w:val="00176126"/>
    <w:rsid w:val="001763BF"/>
    <w:rsid w:val="001B277F"/>
    <w:rsid w:val="001C4E60"/>
    <w:rsid w:val="001D0642"/>
    <w:rsid w:val="001F38AA"/>
    <w:rsid w:val="002006E1"/>
    <w:rsid w:val="00201B74"/>
    <w:rsid w:val="00203B5F"/>
    <w:rsid w:val="0021008A"/>
    <w:rsid w:val="00214280"/>
    <w:rsid w:val="00220AAF"/>
    <w:rsid w:val="002241B8"/>
    <w:rsid w:val="002318A5"/>
    <w:rsid w:val="00240055"/>
    <w:rsid w:val="0026234A"/>
    <w:rsid w:val="00307AC7"/>
    <w:rsid w:val="00313B33"/>
    <w:rsid w:val="00324AFE"/>
    <w:rsid w:val="00335D3A"/>
    <w:rsid w:val="00336B34"/>
    <w:rsid w:val="003451AD"/>
    <w:rsid w:val="00360093"/>
    <w:rsid w:val="004013F0"/>
    <w:rsid w:val="00450FB7"/>
    <w:rsid w:val="00467D33"/>
    <w:rsid w:val="00471318"/>
    <w:rsid w:val="00482F53"/>
    <w:rsid w:val="00486F2C"/>
    <w:rsid w:val="004A6B49"/>
    <w:rsid w:val="004B7814"/>
    <w:rsid w:val="004C5327"/>
    <w:rsid w:val="004E1BE9"/>
    <w:rsid w:val="00541D2A"/>
    <w:rsid w:val="00575733"/>
    <w:rsid w:val="00580208"/>
    <w:rsid w:val="005E0159"/>
    <w:rsid w:val="006048B8"/>
    <w:rsid w:val="00612CF4"/>
    <w:rsid w:val="006459CF"/>
    <w:rsid w:val="0065308C"/>
    <w:rsid w:val="006636B1"/>
    <w:rsid w:val="00670614"/>
    <w:rsid w:val="00704ECA"/>
    <w:rsid w:val="00711C4D"/>
    <w:rsid w:val="00713F5B"/>
    <w:rsid w:val="00721BDD"/>
    <w:rsid w:val="007349A7"/>
    <w:rsid w:val="007432C2"/>
    <w:rsid w:val="00786076"/>
    <w:rsid w:val="007A0CBD"/>
    <w:rsid w:val="007C7AF1"/>
    <w:rsid w:val="007D1129"/>
    <w:rsid w:val="007F3CF3"/>
    <w:rsid w:val="0080184F"/>
    <w:rsid w:val="008028AD"/>
    <w:rsid w:val="00807563"/>
    <w:rsid w:val="0084586B"/>
    <w:rsid w:val="00852050"/>
    <w:rsid w:val="00876F86"/>
    <w:rsid w:val="008964A4"/>
    <w:rsid w:val="008A398D"/>
    <w:rsid w:val="008A47FA"/>
    <w:rsid w:val="008B6850"/>
    <w:rsid w:val="008C3BF5"/>
    <w:rsid w:val="009243FC"/>
    <w:rsid w:val="009316D9"/>
    <w:rsid w:val="009331BC"/>
    <w:rsid w:val="0095439E"/>
    <w:rsid w:val="0099047D"/>
    <w:rsid w:val="00992B6D"/>
    <w:rsid w:val="009D4C59"/>
    <w:rsid w:val="009F3609"/>
    <w:rsid w:val="00A03ECE"/>
    <w:rsid w:val="00A17DF3"/>
    <w:rsid w:val="00A36D71"/>
    <w:rsid w:val="00A56E67"/>
    <w:rsid w:val="00A70563"/>
    <w:rsid w:val="00A72B34"/>
    <w:rsid w:val="00AB187C"/>
    <w:rsid w:val="00AB599E"/>
    <w:rsid w:val="00AD6B26"/>
    <w:rsid w:val="00AE435A"/>
    <w:rsid w:val="00B178C0"/>
    <w:rsid w:val="00B72494"/>
    <w:rsid w:val="00B91523"/>
    <w:rsid w:val="00BC782F"/>
    <w:rsid w:val="00BD4300"/>
    <w:rsid w:val="00BE5E04"/>
    <w:rsid w:val="00BE7B73"/>
    <w:rsid w:val="00BF01EB"/>
    <w:rsid w:val="00C06D45"/>
    <w:rsid w:val="00C32EAA"/>
    <w:rsid w:val="00C33ED9"/>
    <w:rsid w:val="00C35CDC"/>
    <w:rsid w:val="00CA633C"/>
    <w:rsid w:val="00CF1AF3"/>
    <w:rsid w:val="00D15E5B"/>
    <w:rsid w:val="00D40A6B"/>
    <w:rsid w:val="00D500E1"/>
    <w:rsid w:val="00D73172"/>
    <w:rsid w:val="00D83F32"/>
    <w:rsid w:val="00DB5735"/>
    <w:rsid w:val="00DD48A1"/>
    <w:rsid w:val="00DE4AF3"/>
    <w:rsid w:val="00E226DA"/>
    <w:rsid w:val="00E501F4"/>
    <w:rsid w:val="00E735BF"/>
    <w:rsid w:val="00E94AD9"/>
    <w:rsid w:val="00EB06C7"/>
    <w:rsid w:val="00F007C5"/>
    <w:rsid w:val="00F0081E"/>
    <w:rsid w:val="00F01E62"/>
    <w:rsid w:val="00F11B3F"/>
    <w:rsid w:val="00F22146"/>
    <w:rsid w:val="00F41C66"/>
    <w:rsid w:val="00F51B6E"/>
    <w:rsid w:val="00F54EC7"/>
    <w:rsid w:val="00F7073A"/>
    <w:rsid w:val="00F7153C"/>
    <w:rsid w:val="00F77D98"/>
    <w:rsid w:val="00FB1BAC"/>
    <w:rsid w:val="00FB33E1"/>
    <w:rsid w:val="00FB6A31"/>
    <w:rsid w:val="00FC2535"/>
    <w:rsid w:val="00FF1FA8"/>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3172"/>
    <w:pPr>
      <w:spacing w:line="240" w:lineRule="auto"/>
    </w:pPr>
    <w:rPr>
      <w:rFonts w:eastAsia="Times New Roman"/>
      <w:szCs w:val="20"/>
    </w:rPr>
  </w:style>
  <w:style w:type="paragraph" w:styleId="Heading1">
    <w:name w:val="heading 1"/>
    <w:basedOn w:val="Normal"/>
    <w:next w:val="Normal"/>
    <w:link w:val="Heading1Char"/>
    <w:qFormat/>
    <w:rsid w:val="00D73172"/>
    <w:pPr>
      <w:keepNext/>
      <w:outlineLvl w:val="0"/>
    </w:pPr>
    <w:rPr>
      <w:b/>
      <w:i/>
      <w:sz w:val="40"/>
    </w:rPr>
  </w:style>
  <w:style w:type="paragraph" w:styleId="Heading2">
    <w:name w:val="heading 2"/>
    <w:basedOn w:val="Normal"/>
    <w:next w:val="Normal"/>
    <w:link w:val="Heading2Char"/>
    <w:qFormat/>
    <w:rsid w:val="00D73172"/>
    <w:pPr>
      <w:keepNext/>
      <w:outlineLvl w:val="1"/>
    </w:pPr>
    <w:rPr>
      <w:b/>
      <w:sz w:val="32"/>
    </w:rPr>
  </w:style>
  <w:style w:type="paragraph" w:styleId="Heading3">
    <w:name w:val="heading 3"/>
    <w:basedOn w:val="Normal"/>
    <w:next w:val="Normal"/>
    <w:link w:val="Heading3Char"/>
    <w:uiPriority w:val="9"/>
    <w:unhideWhenUsed/>
    <w:qFormat/>
    <w:rsid w:val="00D73172"/>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73172"/>
    <w:rPr>
      <w:rFonts w:eastAsia="Times New Roman"/>
      <w:b/>
      <w:i/>
      <w:sz w:val="40"/>
      <w:szCs w:val="20"/>
    </w:rPr>
  </w:style>
  <w:style w:type="character" w:customStyle="1" w:styleId="Heading2Char">
    <w:name w:val="Heading 2 Char"/>
    <w:basedOn w:val="DefaultParagraphFont"/>
    <w:link w:val="Heading2"/>
    <w:rsid w:val="00D73172"/>
    <w:rPr>
      <w:rFonts w:eastAsia="Times New Roman"/>
      <w:b/>
      <w:sz w:val="32"/>
      <w:szCs w:val="20"/>
    </w:rPr>
  </w:style>
  <w:style w:type="character" w:styleId="Hyperlink">
    <w:name w:val="Hyperlink"/>
    <w:basedOn w:val="DefaultParagraphFont"/>
    <w:uiPriority w:val="99"/>
    <w:rsid w:val="00D73172"/>
    <w:rPr>
      <w:color w:val="0000FF"/>
      <w:u w:val="single"/>
    </w:rPr>
  </w:style>
  <w:style w:type="character" w:customStyle="1" w:styleId="TitleChar">
    <w:name w:val="Title Char"/>
    <w:basedOn w:val="DefaultParagraphFont"/>
    <w:link w:val="Title"/>
    <w:rsid w:val="00D73172"/>
    <w:rPr>
      <w:rFonts w:eastAsia="Times New Roman"/>
      <w:b/>
      <w:sz w:val="20"/>
    </w:rPr>
  </w:style>
  <w:style w:type="character" w:customStyle="1" w:styleId="FooterChar">
    <w:name w:val="Footer Char"/>
    <w:basedOn w:val="DefaultParagraphFont"/>
    <w:link w:val="Footer"/>
    <w:uiPriority w:val="99"/>
    <w:rsid w:val="00D73172"/>
    <w:rPr>
      <w:rFonts w:eastAsia="Times New Roman"/>
    </w:rPr>
  </w:style>
  <w:style w:type="paragraph" w:styleId="Footer">
    <w:name w:val="footer"/>
    <w:basedOn w:val="Normal"/>
    <w:link w:val="FooterChar"/>
    <w:uiPriority w:val="99"/>
    <w:rsid w:val="00D73172"/>
    <w:pPr>
      <w:tabs>
        <w:tab w:val="center" w:pos="4320"/>
        <w:tab w:val="right" w:pos="8640"/>
      </w:tabs>
    </w:pPr>
    <w:rPr>
      <w:szCs w:val="24"/>
    </w:rPr>
  </w:style>
  <w:style w:type="character" w:customStyle="1" w:styleId="FooterChar1">
    <w:name w:val="Footer Char1"/>
    <w:basedOn w:val="DefaultParagraphFont"/>
    <w:uiPriority w:val="99"/>
    <w:semiHidden/>
    <w:rsid w:val="00D73172"/>
    <w:rPr>
      <w:rFonts w:eastAsia="Times New Roman"/>
      <w:szCs w:val="20"/>
    </w:rPr>
  </w:style>
  <w:style w:type="paragraph" w:customStyle="1" w:styleId="PageNumber1">
    <w:name w:val="Page Number1"/>
    <w:basedOn w:val="Normal"/>
    <w:rsid w:val="00D73172"/>
    <w:pPr>
      <w:suppressAutoHyphens/>
      <w:jc w:val="center"/>
    </w:pPr>
    <w:rPr>
      <w:rFonts w:ascii="Times" w:hAnsi="Times"/>
      <w:lang w:eastAsia="ar-SA"/>
    </w:rPr>
  </w:style>
  <w:style w:type="paragraph" w:customStyle="1" w:styleId="ICTSBodyText">
    <w:name w:val="ICTS_BodyText"/>
    <w:basedOn w:val="BodyText"/>
    <w:rsid w:val="00D73172"/>
  </w:style>
  <w:style w:type="paragraph" w:styleId="Title">
    <w:name w:val="Title"/>
    <w:basedOn w:val="Normal"/>
    <w:link w:val="TitleChar"/>
    <w:qFormat/>
    <w:rsid w:val="00D73172"/>
    <w:pPr>
      <w:jc w:val="center"/>
    </w:pPr>
    <w:rPr>
      <w:b/>
      <w:sz w:val="20"/>
      <w:szCs w:val="24"/>
    </w:rPr>
  </w:style>
  <w:style w:type="character" w:customStyle="1" w:styleId="TitleChar1">
    <w:name w:val="Title Char1"/>
    <w:basedOn w:val="DefaultParagraphFont"/>
    <w:uiPriority w:val="10"/>
    <w:rsid w:val="00D73172"/>
    <w:rPr>
      <w:rFonts w:asciiTheme="majorHAnsi" w:eastAsiaTheme="majorEastAsia" w:hAnsiTheme="majorHAnsi" w:cstheme="majorBidi"/>
      <w:color w:val="17365D" w:themeColor="text2" w:themeShade="BF"/>
      <w:spacing w:val="5"/>
      <w:kern w:val="28"/>
      <w:sz w:val="52"/>
      <w:szCs w:val="52"/>
    </w:rPr>
  </w:style>
  <w:style w:type="paragraph" w:styleId="Bibliography">
    <w:name w:val="Bibliography"/>
    <w:basedOn w:val="Normal"/>
    <w:next w:val="Normal"/>
    <w:uiPriority w:val="37"/>
    <w:unhideWhenUsed/>
    <w:rsid w:val="00D73172"/>
    <w:pPr>
      <w:spacing w:after="200" w:line="276" w:lineRule="auto"/>
    </w:pPr>
    <w:rPr>
      <w:rFonts w:ascii="Calibri" w:eastAsia="Calibri" w:hAnsi="Calibri"/>
      <w:sz w:val="22"/>
      <w:szCs w:val="22"/>
    </w:rPr>
  </w:style>
  <w:style w:type="table" w:styleId="TableGrid">
    <w:name w:val="Table Grid"/>
    <w:basedOn w:val="TableNormal"/>
    <w:rsid w:val="00D73172"/>
    <w:pPr>
      <w:spacing w:line="240" w:lineRule="auto"/>
    </w:pPr>
    <w:rPr>
      <w:rFonts w:ascii="Calibri" w:eastAsia="Calibri" w:hAnsi="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uiPriority w:val="99"/>
    <w:unhideWhenUsed/>
    <w:rsid w:val="00D73172"/>
    <w:pPr>
      <w:spacing w:after="120"/>
      <w:ind w:left="360"/>
    </w:pPr>
  </w:style>
  <w:style w:type="character" w:customStyle="1" w:styleId="BodyTextIndentChar">
    <w:name w:val="Body Text Indent Char"/>
    <w:basedOn w:val="DefaultParagraphFont"/>
    <w:link w:val="BodyTextIndent"/>
    <w:uiPriority w:val="99"/>
    <w:rsid w:val="00D73172"/>
    <w:rPr>
      <w:rFonts w:eastAsia="Times New Roman"/>
      <w:szCs w:val="20"/>
    </w:rPr>
  </w:style>
  <w:style w:type="paragraph" w:styleId="BodyText">
    <w:name w:val="Body Text"/>
    <w:basedOn w:val="Normal"/>
    <w:link w:val="BodyTextChar"/>
    <w:uiPriority w:val="99"/>
    <w:semiHidden/>
    <w:unhideWhenUsed/>
    <w:rsid w:val="00D73172"/>
    <w:pPr>
      <w:spacing w:after="120"/>
    </w:pPr>
  </w:style>
  <w:style w:type="character" w:customStyle="1" w:styleId="BodyTextChar">
    <w:name w:val="Body Text Char"/>
    <w:basedOn w:val="DefaultParagraphFont"/>
    <w:link w:val="BodyText"/>
    <w:uiPriority w:val="99"/>
    <w:semiHidden/>
    <w:rsid w:val="00D73172"/>
    <w:rPr>
      <w:rFonts w:eastAsia="Times New Roman"/>
      <w:szCs w:val="20"/>
    </w:rPr>
  </w:style>
  <w:style w:type="paragraph" w:styleId="ListParagraph">
    <w:name w:val="List Paragraph"/>
    <w:basedOn w:val="Normal"/>
    <w:uiPriority w:val="34"/>
    <w:qFormat/>
    <w:rsid w:val="00D73172"/>
    <w:pPr>
      <w:ind w:left="720"/>
      <w:contextualSpacing/>
    </w:pPr>
  </w:style>
  <w:style w:type="character" w:customStyle="1" w:styleId="Heading3Char">
    <w:name w:val="Heading 3 Char"/>
    <w:basedOn w:val="DefaultParagraphFont"/>
    <w:link w:val="Heading3"/>
    <w:uiPriority w:val="9"/>
    <w:rsid w:val="00D73172"/>
    <w:rPr>
      <w:rFonts w:asciiTheme="majorHAnsi" w:eastAsiaTheme="majorEastAsia" w:hAnsiTheme="majorHAnsi" w:cstheme="majorBidi"/>
      <w:b/>
      <w:bCs/>
      <w:color w:val="4F81BD" w:themeColor="accent1"/>
      <w:szCs w:val="20"/>
    </w:rPr>
  </w:style>
  <w:style w:type="character" w:styleId="Emphasis">
    <w:name w:val="Emphasis"/>
    <w:basedOn w:val="DefaultParagraphFont"/>
    <w:uiPriority w:val="20"/>
    <w:qFormat/>
    <w:rsid w:val="00D73172"/>
    <w:rPr>
      <w:i/>
      <w:iCs/>
    </w:rPr>
  </w:style>
  <w:style w:type="character" w:styleId="HTMLCite">
    <w:name w:val="HTML Cite"/>
    <w:basedOn w:val="DefaultParagraphFont"/>
    <w:uiPriority w:val="99"/>
    <w:semiHidden/>
    <w:unhideWhenUsed/>
    <w:rsid w:val="007432C2"/>
    <w:rPr>
      <w:i/>
      <w:iCs/>
    </w:rPr>
  </w:style>
  <w:style w:type="paragraph" w:styleId="Header">
    <w:name w:val="header"/>
    <w:basedOn w:val="Normal"/>
    <w:link w:val="HeaderChar"/>
    <w:uiPriority w:val="99"/>
    <w:unhideWhenUsed/>
    <w:rsid w:val="007A0CBD"/>
    <w:pPr>
      <w:tabs>
        <w:tab w:val="center" w:pos="4680"/>
        <w:tab w:val="right" w:pos="9360"/>
      </w:tabs>
    </w:pPr>
  </w:style>
  <w:style w:type="character" w:customStyle="1" w:styleId="HeaderChar">
    <w:name w:val="Header Char"/>
    <w:basedOn w:val="DefaultParagraphFont"/>
    <w:link w:val="Header"/>
    <w:uiPriority w:val="99"/>
    <w:rsid w:val="007A0CBD"/>
    <w:rPr>
      <w:rFonts w:eastAsia="Times New Roman"/>
      <w:szCs w:val="20"/>
    </w:rPr>
  </w:style>
  <w:style w:type="paragraph" w:styleId="BalloonText">
    <w:name w:val="Balloon Text"/>
    <w:basedOn w:val="Normal"/>
    <w:link w:val="BalloonTextChar"/>
    <w:uiPriority w:val="99"/>
    <w:semiHidden/>
    <w:unhideWhenUsed/>
    <w:rsid w:val="008A398D"/>
    <w:rPr>
      <w:rFonts w:ascii="Tahoma" w:hAnsi="Tahoma" w:cs="Tahoma"/>
      <w:sz w:val="16"/>
      <w:szCs w:val="16"/>
    </w:rPr>
  </w:style>
  <w:style w:type="character" w:customStyle="1" w:styleId="BalloonTextChar">
    <w:name w:val="Balloon Text Char"/>
    <w:basedOn w:val="DefaultParagraphFont"/>
    <w:link w:val="BalloonText"/>
    <w:uiPriority w:val="99"/>
    <w:semiHidden/>
    <w:rsid w:val="008A398D"/>
    <w:rPr>
      <w:rFonts w:ascii="Tahoma" w:eastAsia="Times New Roman" w:hAnsi="Tahoma" w:cs="Tahoma"/>
      <w:sz w:val="16"/>
      <w:szCs w:val="16"/>
    </w:rPr>
  </w:style>
  <w:style w:type="character" w:customStyle="1" w:styleId="tlid-translation">
    <w:name w:val="tlid-translation"/>
    <w:basedOn w:val="DefaultParagraphFont"/>
    <w:rsid w:val="00020CCF"/>
  </w:style>
  <w:style w:type="paragraph" w:styleId="BodyTextIndent3">
    <w:name w:val="Body Text Indent 3"/>
    <w:basedOn w:val="Normal"/>
    <w:link w:val="BodyTextIndent3Char"/>
    <w:uiPriority w:val="99"/>
    <w:semiHidden/>
    <w:unhideWhenUsed/>
    <w:rsid w:val="00B91523"/>
    <w:pPr>
      <w:spacing w:after="120"/>
      <w:ind w:left="283"/>
    </w:pPr>
    <w:rPr>
      <w:sz w:val="16"/>
      <w:szCs w:val="16"/>
    </w:rPr>
  </w:style>
  <w:style w:type="character" w:customStyle="1" w:styleId="BodyTextIndent3Char">
    <w:name w:val="Body Text Indent 3 Char"/>
    <w:basedOn w:val="DefaultParagraphFont"/>
    <w:link w:val="BodyTextIndent3"/>
    <w:uiPriority w:val="99"/>
    <w:rsid w:val="00B91523"/>
    <w:rPr>
      <w:rFonts w:eastAsia="Times New Roman"/>
      <w:sz w:val="16"/>
      <w:szCs w:val="16"/>
    </w:rPr>
  </w:style>
  <w:style w:type="paragraph" w:styleId="NoSpacing">
    <w:name w:val="No Spacing"/>
    <w:uiPriority w:val="1"/>
    <w:qFormat/>
    <w:rsid w:val="00F7153C"/>
    <w:pPr>
      <w:spacing w:line="240" w:lineRule="auto"/>
    </w:pPr>
    <w:rPr>
      <w:rFonts w:asciiTheme="minorHAnsi" w:hAnsiTheme="minorHAnsi" w:cstheme="minorBidi"/>
      <w:sz w:val="22"/>
      <w:szCs w:val="22"/>
      <w:lang w:val="id-ID"/>
    </w:rPr>
  </w:style>
  <w:style w:type="paragraph" w:styleId="Caption">
    <w:name w:val="caption"/>
    <w:basedOn w:val="Normal"/>
    <w:next w:val="Normal"/>
    <w:uiPriority w:val="35"/>
    <w:unhideWhenUsed/>
    <w:qFormat/>
    <w:rsid w:val="00FB1BAC"/>
    <w:pPr>
      <w:spacing w:after="200"/>
    </w:pPr>
    <w:rPr>
      <w:b/>
      <w:bCs/>
      <w:color w:val="4F81BD" w:themeColor="accent1"/>
      <w:sz w:val="18"/>
      <w:szCs w:val="18"/>
    </w:rPr>
  </w:style>
  <w:style w:type="paragraph" w:styleId="HTMLPreformatted">
    <w:name w:val="HTML Preformatted"/>
    <w:basedOn w:val="Normal"/>
    <w:link w:val="HTMLPreformattedChar"/>
    <w:uiPriority w:val="99"/>
    <w:unhideWhenUsed/>
    <w:rsid w:val="00F11B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id-ID" w:eastAsia="id-ID"/>
    </w:rPr>
  </w:style>
  <w:style w:type="character" w:customStyle="1" w:styleId="HTMLPreformattedChar">
    <w:name w:val="HTML Preformatted Char"/>
    <w:basedOn w:val="DefaultParagraphFont"/>
    <w:link w:val="HTMLPreformatted"/>
    <w:uiPriority w:val="99"/>
    <w:rsid w:val="00F11B3F"/>
    <w:rPr>
      <w:rFonts w:ascii="Courier New" w:eastAsia="Times New Roman" w:hAnsi="Courier New" w:cs="Courier New"/>
      <w:sz w:val="20"/>
      <w:szCs w:val="20"/>
      <w:lang w:val="id-ID" w:eastAsia="id-ID"/>
    </w:rPr>
  </w:style>
  <w:style w:type="character" w:customStyle="1" w:styleId="y2iqfc">
    <w:name w:val="y2iqfc"/>
    <w:basedOn w:val="DefaultParagraphFont"/>
    <w:rsid w:val="00F11B3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3172"/>
    <w:pPr>
      <w:spacing w:line="240" w:lineRule="auto"/>
    </w:pPr>
    <w:rPr>
      <w:rFonts w:eastAsia="Times New Roman"/>
      <w:szCs w:val="20"/>
    </w:rPr>
  </w:style>
  <w:style w:type="paragraph" w:styleId="Heading1">
    <w:name w:val="heading 1"/>
    <w:basedOn w:val="Normal"/>
    <w:next w:val="Normal"/>
    <w:link w:val="Heading1Char"/>
    <w:qFormat/>
    <w:rsid w:val="00D73172"/>
    <w:pPr>
      <w:keepNext/>
      <w:outlineLvl w:val="0"/>
    </w:pPr>
    <w:rPr>
      <w:b/>
      <w:i/>
      <w:sz w:val="40"/>
    </w:rPr>
  </w:style>
  <w:style w:type="paragraph" w:styleId="Heading2">
    <w:name w:val="heading 2"/>
    <w:basedOn w:val="Normal"/>
    <w:next w:val="Normal"/>
    <w:link w:val="Heading2Char"/>
    <w:qFormat/>
    <w:rsid w:val="00D73172"/>
    <w:pPr>
      <w:keepNext/>
      <w:outlineLvl w:val="1"/>
    </w:pPr>
    <w:rPr>
      <w:b/>
      <w:sz w:val="32"/>
    </w:rPr>
  </w:style>
  <w:style w:type="paragraph" w:styleId="Heading3">
    <w:name w:val="heading 3"/>
    <w:basedOn w:val="Normal"/>
    <w:next w:val="Normal"/>
    <w:link w:val="Heading3Char"/>
    <w:uiPriority w:val="9"/>
    <w:unhideWhenUsed/>
    <w:qFormat/>
    <w:rsid w:val="00D73172"/>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73172"/>
    <w:rPr>
      <w:rFonts w:eastAsia="Times New Roman"/>
      <w:b/>
      <w:i/>
      <w:sz w:val="40"/>
      <w:szCs w:val="20"/>
    </w:rPr>
  </w:style>
  <w:style w:type="character" w:customStyle="1" w:styleId="Heading2Char">
    <w:name w:val="Heading 2 Char"/>
    <w:basedOn w:val="DefaultParagraphFont"/>
    <w:link w:val="Heading2"/>
    <w:rsid w:val="00D73172"/>
    <w:rPr>
      <w:rFonts w:eastAsia="Times New Roman"/>
      <w:b/>
      <w:sz w:val="32"/>
      <w:szCs w:val="20"/>
    </w:rPr>
  </w:style>
  <w:style w:type="character" w:styleId="Hyperlink">
    <w:name w:val="Hyperlink"/>
    <w:basedOn w:val="DefaultParagraphFont"/>
    <w:uiPriority w:val="99"/>
    <w:rsid w:val="00D73172"/>
    <w:rPr>
      <w:color w:val="0000FF"/>
      <w:u w:val="single"/>
    </w:rPr>
  </w:style>
  <w:style w:type="character" w:customStyle="1" w:styleId="TitleChar">
    <w:name w:val="Title Char"/>
    <w:basedOn w:val="DefaultParagraphFont"/>
    <w:link w:val="Title"/>
    <w:rsid w:val="00D73172"/>
    <w:rPr>
      <w:rFonts w:eastAsia="Times New Roman"/>
      <w:b/>
      <w:sz w:val="20"/>
    </w:rPr>
  </w:style>
  <w:style w:type="character" w:customStyle="1" w:styleId="FooterChar">
    <w:name w:val="Footer Char"/>
    <w:basedOn w:val="DefaultParagraphFont"/>
    <w:link w:val="Footer"/>
    <w:uiPriority w:val="99"/>
    <w:rsid w:val="00D73172"/>
    <w:rPr>
      <w:rFonts w:eastAsia="Times New Roman"/>
    </w:rPr>
  </w:style>
  <w:style w:type="paragraph" w:styleId="Footer">
    <w:name w:val="footer"/>
    <w:basedOn w:val="Normal"/>
    <w:link w:val="FooterChar"/>
    <w:uiPriority w:val="99"/>
    <w:rsid w:val="00D73172"/>
    <w:pPr>
      <w:tabs>
        <w:tab w:val="center" w:pos="4320"/>
        <w:tab w:val="right" w:pos="8640"/>
      </w:tabs>
    </w:pPr>
    <w:rPr>
      <w:szCs w:val="24"/>
    </w:rPr>
  </w:style>
  <w:style w:type="character" w:customStyle="1" w:styleId="FooterChar1">
    <w:name w:val="Footer Char1"/>
    <w:basedOn w:val="DefaultParagraphFont"/>
    <w:uiPriority w:val="99"/>
    <w:semiHidden/>
    <w:rsid w:val="00D73172"/>
    <w:rPr>
      <w:rFonts w:eastAsia="Times New Roman"/>
      <w:szCs w:val="20"/>
    </w:rPr>
  </w:style>
  <w:style w:type="paragraph" w:customStyle="1" w:styleId="PageNumber1">
    <w:name w:val="Page Number1"/>
    <w:basedOn w:val="Normal"/>
    <w:rsid w:val="00D73172"/>
    <w:pPr>
      <w:suppressAutoHyphens/>
      <w:jc w:val="center"/>
    </w:pPr>
    <w:rPr>
      <w:rFonts w:ascii="Times" w:hAnsi="Times"/>
      <w:lang w:eastAsia="ar-SA"/>
    </w:rPr>
  </w:style>
  <w:style w:type="paragraph" w:customStyle="1" w:styleId="ICTSBodyText">
    <w:name w:val="ICTS_BodyText"/>
    <w:basedOn w:val="BodyText"/>
    <w:rsid w:val="00D73172"/>
  </w:style>
  <w:style w:type="paragraph" w:styleId="Title">
    <w:name w:val="Title"/>
    <w:basedOn w:val="Normal"/>
    <w:link w:val="TitleChar"/>
    <w:qFormat/>
    <w:rsid w:val="00D73172"/>
    <w:pPr>
      <w:jc w:val="center"/>
    </w:pPr>
    <w:rPr>
      <w:b/>
      <w:sz w:val="20"/>
      <w:szCs w:val="24"/>
    </w:rPr>
  </w:style>
  <w:style w:type="character" w:customStyle="1" w:styleId="TitleChar1">
    <w:name w:val="Title Char1"/>
    <w:basedOn w:val="DefaultParagraphFont"/>
    <w:uiPriority w:val="10"/>
    <w:rsid w:val="00D73172"/>
    <w:rPr>
      <w:rFonts w:asciiTheme="majorHAnsi" w:eastAsiaTheme="majorEastAsia" w:hAnsiTheme="majorHAnsi" w:cstheme="majorBidi"/>
      <w:color w:val="17365D" w:themeColor="text2" w:themeShade="BF"/>
      <w:spacing w:val="5"/>
      <w:kern w:val="28"/>
      <w:sz w:val="52"/>
      <w:szCs w:val="52"/>
    </w:rPr>
  </w:style>
  <w:style w:type="paragraph" w:styleId="Bibliography">
    <w:name w:val="Bibliography"/>
    <w:basedOn w:val="Normal"/>
    <w:next w:val="Normal"/>
    <w:uiPriority w:val="37"/>
    <w:unhideWhenUsed/>
    <w:rsid w:val="00D73172"/>
    <w:pPr>
      <w:spacing w:after="200" w:line="276" w:lineRule="auto"/>
    </w:pPr>
    <w:rPr>
      <w:rFonts w:ascii="Calibri" w:eastAsia="Calibri" w:hAnsi="Calibri"/>
      <w:sz w:val="22"/>
      <w:szCs w:val="22"/>
    </w:rPr>
  </w:style>
  <w:style w:type="table" w:styleId="TableGrid">
    <w:name w:val="Table Grid"/>
    <w:basedOn w:val="TableNormal"/>
    <w:rsid w:val="00D73172"/>
    <w:pPr>
      <w:spacing w:line="240" w:lineRule="auto"/>
    </w:pPr>
    <w:rPr>
      <w:rFonts w:ascii="Calibri" w:eastAsia="Calibri" w:hAnsi="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uiPriority w:val="99"/>
    <w:unhideWhenUsed/>
    <w:rsid w:val="00D73172"/>
    <w:pPr>
      <w:spacing w:after="120"/>
      <w:ind w:left="360"/>
    </w:pPr>
  </w:style>
  <w:style w:type="character" w:customStyle="1" w:styleId="BodyTextIndentChar">
    <w:name w:val="Body Text Indent Char"/>
    <w:basedOn w:val="DefaultParagraphFont"/>
    <w:link w:val="BodyTextIndent"/>
    <w:uiPriority w:val="99"/>
    <w:rsid w:val="00D73172"/>
    <w:rPr>
      <w:rFonts w:eastAsia="Times New Roman"/>
      <w:szCs w:val="20"/>
    </w:rPr>
  </w:style>
  <w:style w:type="paragraph" w:styleId="BodyText">
    <w:name w:val="Body Text"/>
    <w:basedOn w:val="Normal"/>
    <w:link w:val="BodyTextChar"/>
    <w:uiPriority w:val="99"/>
    <w:semiHidden/>
    <w:unhideWhenUsed/>
    <w:rsid w:val="00D73172"/>
    <w:pPr>
      <w:spacing w:after="120"/>
    </w:pPr>
  </w:style>
  <w:style w:type="character" w:customStyle="1" w:styleId="BodyTextChar">
    <w:name w:val="Body Text Char"/>
    <w:basedOn w:val="DefaultParagraphFont"/>
    <w:link w:val="BodyText"/>
    <w:uiPriority w:val="99"/>
    <w:semiHidden/>
    <w:rsid w:val="00D73172"/>
    <w:rPr>
      <w:rFonts w:eastAsia="Times New Roman"/>
      <w:szCs w:val="20"/>
    </w:rPr>
  </w:style>
  <w:style w:type="paragraph" w:styleId="ListParagraph">
    <w:name w:val="List Paragraph"/>
    <w:basedOn w:val="Normal"/>
    <w:uiPriority w:val="34"/>
    <w:qFormat/>
    <w:rsid w:val="00D73172"/>
    <w:pPr>
      <w:ind w:left="720"/>
      <w:contextualSpacing/>
    </w:pPr>
  </w:style>
  <w:style w:type="character" w:customStyle="1" w:styleId="Heading3Char">
    <w:name w:val="Heading 3 Char"/>
    <w:basedOn w:val="DefaultParagraphFont"/>
    <w:link w:val="Heading3"/>
    <w:uiPriority w:val="9"/>
    <w:rsid w:val="00D73172"/>
    <w:rPr>
      <w:rFonts w:asciiTheme="majorHAnsi" w:eastAsiaTheme="majorEastAsia" w:hAnsiTheme="majorHAnsi" w:cstheme="majorBidi"/>
      <w:b/>
      <w:bCs/>
      <w:color w:val="4F81BD" w:themeColor="accent1"/>
      <w:szCs w:val="20"/>
    </w:rPr>
  </w:style>
  <w:style w:type="character" w:styleId="Emphasis">
    <w:name w:val="Emphasis"/>
    <w:basedOn w:val="DefaultParagraphFont"/>
    <w:uiPriority w:val="20"/>
    <w:qFormat/>
    <w:rsid w:val="00D73172"/>
    <w:rPr>
      <w:i/>
      <w:iCs/>
    </w:rPr>
  </w:style>
  <w:style w:type="character" w:styleId="HTMLCite">
    <w:name w:val="HTML Cite"/>
    <w:basedOn w:val="DefaultParagraphFont"/>
    <w:uiPriority w:val="99"/>
    <w:semiHidden/>
    <w:unhideWhenUsed/>
    <w:rsid w:val="007432C2"/>
    <w:rPr>
      <w:i/>
      <w:iCs/>
    </w:rPr>
  </w:style>
  <w:style w:type="paragraph" w:styleId="Header">
    <w:name w:val="header"/>
    <w:basedOn w:val="Normal"/>
    <w:link w:val="HeaderChar"/>
    <w:uiPriority w:val="99"/>
    <w:unhideWhenUsed/>
    <w:rsid w:val="007A0CBD"/>
    <w:pPr>
      <w:tabs>
        <w:tab w:val="center" w:pos="4680"/>
        <w:tab w:val="right" w:pos="9360"/>
      </w:tabs>
    </w:pPr>
  </w:style>
  <w:style w:type="character" w:customStyle="1" w:styleId="HeaderChar">
    <w:name w:val="Header Char"/>
    <w:basedOn w:val="DefaultParagraphFont"/>
    <w:link w:val="Header"/>
    <w:uiPriority w:val="99"/>
    <w:rsid w:val="007A0CBD"/>
    <w:rPr>
      <w:rFonts w:eastAsia="Times New Roman"/>
      <w:szCs w:val="20"/>
    </w:rPr>
  </w:style>
  <w:style w:type="paragraph" w:styleId="BalloonText">
    <w:name w:val="Balloon Text"/>
    <w:basedOn w:val="Normal"/>
    <w:link w:val="BalloonTextChar"/>
    <w:uiPriority w:val="99"/>
    <w:semiHidden/>
    <w:unhideWhenUsed/>
    <w:rsid w:val="008A398D"/>
    <w:rPr>
      <w:rFonts w:ascii="Tahoma" w:hAnsi="Tahoma" w:cs="Tahoma"/>
      <w:sz w:val="16"/>
      <w:szCs w:val="16"/>
    </w:rPr>
  </w:style>
  <w:style w:type="character" w:customStyle="1" w:styleId="BalloonTextChar">
    <w:name w:val="Balloon Text Char"/>
    <w:basedOn w:val="DefaultParagraphFont"/>
    <w:link w:val="BalloonText"/>
    <w:uiPriority w:val="99"/>
    <w:semiHidden/>
    <w:rsid w:val="008A398D"/>
    <w:rPr>
      <w:rFonts w:ascii="Tahoma" w:eastAsia="Times New Roman" w:hAnsi="Tahoma" w:cs="Tahoma"/>
      <w:sz w:val="16"/>
      <w:szCs w:val="16"/>
    </w:rPr>
  </w:style>
  <w:style w:type="character" w:customStyle="1" w:styleId="tlid-translation">
    <w:name w:val="tlid-translation"/>
    <w:basedOn w:val="DefaultParagraphFont"/>
    <w:rsid w:val="00020CCF"/>
  </w:style>
  <w:style w:type="paragraph" w:styleId="BodyTextIndent3">
    <w:name w:val="Body Text Indent 3"/>
    <w:basedOn w:val="Normal"/>
    <w:link w:val="BodyTextIndent3Char"/>
    <w:uiPriority w:val="99"/>
    <w:semiHidden/>
    <w:unhideWhenUsed/>
    <w:rsid w:val="00B91523"/>
    <w:pPr>
      <w:spacing w:after="120"/>
      <w:ind w:left="283"/>
    </w:pPr>
    <w:rPr>
      <w:sz w:val="16"/>
      <w:szCs w:val="16"/>
    </w:rPr>
  </w:style>
  <w:style w:type="character" w:customStyle="1" w:styleId="BodyTextIndent3Char">
    <w:name w:val="Body Text Indent 3 Char"/>
    <w:basedOn w:val="DefaultParagraphFont"/>
    <w:link w:val="BodyTextIndent3"/>
    <w:uiPriority w:val="99"/>
    <w:rsid w:val="00B91523"/>
    <w:rPr>
      <w:rFonts w:eastAsia="Times New Roman"/>
      <w:sz w:val="16"/>
      <w:szCs w:val="16"/>
    </w:rPr>
  </w:style>
  <w:style w:type="paragraph" w:styleId="NoSpacing">
    <w:name w:val="No Spacing"/>
    <w:uiPriority w:val="1"/>
    <w:qFormat/>
    <w:rsid w:val="00F7153C"/>
    <w:pPr>
      <w:spacing w:line="240" w:lineRule="auto"/>
    </w:pPr>
    <w:rPr>
      <w:rFonts w:asciiTheme="minorHAnsi" w:hAnsiTheme="minorHAnsi" w:cstheme="minorBidi"/>
      <w:sz w:val="22"/>
      <w:szCs w:val="22"/>
      <w:lang w:val="id-ID"/>
    </w:rPr>
  </w:style>
  <w:style w:type="paragraph" w:styleId="Caption">
    <w:name w:val="caption"/>
    <w:basedOn w:val="Normal"/>
    <w:next w:val="Normal"/>
    <w:uiPriority w:val="35"/>
    <w:unhideWhenUsed/>
    <w:qFormat/>
    <w:rsid w:val="00FB1BAC"/>
    <w:pPr>
      <w:spacing w:after="200"/>
    </w:pPr>
    <w:rPr>
      <w:b/>
      <w:bCs/>
      <w:color w:val="4F81BD" w:themeColor="accent1"/>
      <w:sz w:val="18"/>
      <w:szCs w:val="18"/>
    </w:rPr>
  </w:style>
  <w:style w:type="paragraph" w:styleId="HTMLPreformatted">
    <w:name w:val="HTML Preformatted"/>
    <w:basedOn w:val="Normal"/>
    <w:link w:val="HTMLPreformattedChar"/>
    <w:uiPriority w:val="99"/>
    <w:unhideWhenUsed/>
    <w:rsid w:val="00F11B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id-ID" w:eastAsia="id-ID"/>
    </w:rPr>
  </w:style>
  <w:style w:type="character" w:customStyle="1" w:styleId="HTMLPreformattedChar">
    <w:name w:val="HTML Preformatted Char"/>
    <w:basedOn w:val="DefaultParagraphFont"/>
    <w:link w:val="HTMLPreformatted"/>
    <w:uiPriority w:val="99"/>
    <w:rsid w:val="00F11B3F"/>
    <w:rPr>
      <w:rFonts w:ascii="Courier New" w:eastAsia="Times New Roman" w:hAnsi="Courier New" w:cs="Courier New"/>
      <w:sz w:val="20"/>
      <w:szCs w:val="20"/>
      <w:lang w:val="id-ID" w:eastAsia="id-ID"/>
    </w:rPr>
  </w:style>
  <w:style w:type="character" w:customStyle="1" w:styleId="y2iqfc">
    <w:name w:val="y2iqfc"/>
    <w:basedOn w:val="DefaultParagraphFont"/>
    <w:rsid w:val="00F11B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873398">
      <w:bodyDiv w:val="1"/>
      <w:marLeft w:val="0"/>
      <w:marRight w:val="0"/>
      <w:marTop w:val="0"/>
      <w:marBottom w:val="0"/>
      <w:divBdr>
        <w:top w:val="none" w:sz="0" w:space="0" w:color="auto"/>
        <w:left w:val="none" w:sz="0" w:space="0" w:color="auto"/>
        <w:bottom w:val="none" w:sz="0" w:space="0" w:color="auto"/>
        <w:right w:val="none" w:sz="0" w:space="0" w:color="auto"/>
      </w:divBdr>
      <w:divsChild>
        <w:div w:id="1367560995">
          <w:marLeft w:val="0"/>
          <w:marRight w:val="0"/>
          <w:marTop w:val="0"/>
          <w:marBottom w:val="0"/>
          <w:divBdr>
            <w:top w:val="none" w:sz="0" w:space="0" w:color="auto"/>
            <w:left w:val="none" w:sz="0" w:space="0" w:color="auto"/>
            <w:bottom w:val="none" w:sz="0" w:space="0" w:color="auto"/>
            <w:right w:val="none" w:sz="0" w:space="0" w:color="auto"/>
          </w:divBdr>
        </w:div>
      </w:divsChild>
    </w:div>
    <w:div w:id="171451593">
      <w:bodyDiv w:val="1"/>
      <w:marLeft w:val="0"/>
      <w:marRight w:val="0"/>
      <w:marTop w:val="0"/>
      <w:marBottom w:val="0"/>
      <w:divBdr>
        <w:top w:val="none" w:sz="0" w:space="0" w:color="auto"/>
        <w:left w:val="none" w:sz="0" w:space="0" w:color="auto"/>
        <w:bottom w:val="none" w:sz="0" w:space="0" w:color="auto"/>
        <w:right w:val="none" w:sz="0" w:space="0" w:color="auto"/>
      </w:divBdr>
      <w:divsChild>
        <w:div w:id="668605389">
          <w:marLeft w:val="0"/>
          <w:marRight w:val="0"/>
          <w:marTop w:val="0"/>
          <w:marBottom w:val="0"/>
          <w:divBdr>
            <w:top w:val="none" w:sz="0" w:space="0" w:color="auto"/>
            <w:left w:val="none" w:sz="0" w:space="0" w:color="auto"/>
            <w:bottom w:val="none" w:sz="0" w:space="0" w:color="auto"/>
            <w:right w:val="none" w:sz="0" w:space="0" w:color="auto"/>
          </w:divBdr>
        </w:div>
      </w:divsChild>
    </w:div>
    <w:div w:id="208224442">
      <w:bodyDiv w:val="1"/>
      <w:marLeft w:val="0"/>
      <w:marRight w:val="0"/>
      <w:marTop w:val="0"/>
      <w:marBottom w:val="0"/>
      <w:divBdr>
        <w:top w:val="none" w:sz="0" w:space="0" w:color="auto"/>
        <w:left w:val="none" w:sz="0" w:space="0" w:color="auto"/>
        <w:bottom w:val="none" w:sz="0" w:space="0" w:color="auto"/>
        <w:right w:val="none" w:sz="0" w:space="0" w:color="auto"/>
      </w:divBdr>
    </w:div>
    <w:div w:id="242615094">
      <w:bodyDiv w:val="1"/>
      <w:marLeft w:val="0"/>
      <w:marRight w:val="0"/>
      <w:marTop w:val="0"/>
      <w:marBottom w:val="0"/>
      <w:divBdr>
        <w:top w:val="none" w:sz="0" w:space="0" w:color="auto"/>
        <w:left w:val="none" w:sz="0" w:space="0" w:color="auto"/>
        <w:bottom w:val="none" w:sz="0" w:space="0" w:color="auto"/>
        <w:right w:val="none" w:sz="0" w:space="0" w:color="auto"/>
      </w:divBdr>
      <w:divsChild>
        <w:div w:id="310985222">
          <w:marLeft w:val="0"/>
          <w:marRight w:val="0"/>
          <w:marTop w:val="0"/>
          <w:marBottom w:val="0"/>
          <w:divBdr>
            <w:top w:val="none" w:sz="0" w:space="0" w:color="auto"/>
            <w:left w:val="none" w:sz="0" w:space="0" w:color="auto"/>
            <w:bottom w:val="none" w:sz="0" w:space="0" w:color="auto"/>
            <w:right w:val="none" w:sz="0" w:space="0" w:color="auto"/>
          </w:divBdr>
        </w:div>
      </w:divsChild>
    </w:div>
    <w:div w:id="344481998">
      <w:bodyDiv w:val="1"/>
      <w:marLeft w:val="0"/>
      <w:marRight w:val="0"/>
      <w:marTop w:val="0"/>
      <w:marBottom w:val="0"/>
      <w:divBdr>
        <w:top w:val="none" w:sz="0" w:space="0" w:color="auto"/>
        <w:left w:val="none" w:sz="0" w:space="0" w:color="auto"/>
        <w:bottom w:val="none" w:sz="0" w:space="0" w:color="auto"/>
        <w:right w:val="none" w:sz="0" w:space="0" w:color="auto"/>
      </w:divBdr>
      <w:divsChild>
        <w:div w:id="144053814">
          <w:marLeft w:val="0"/>
          <w:marRight w:val="0"/>
          <w:marTop w:val="0"/>
          <w:marBottom w:val="0"/>
          <w:divBdr>
            <w:top w:val="none" w:sz="0" w:space="0" w:color="auto"/>
            <w:left w:val="none" w:sz="0" w:space="0" w:color="auto"/>
            <w:bottom w:val="none" w:sz="0" w:space="0" w:color="auto"/>
            <w:right w:val="none" w:sz="0" w:space="0" w:color="auto"/>
          </w:divBdr>
        </w:div>
      </w:divsChild>
    </w:div>
    <w:div w:id="348677752">
      <w:bodyDiv w:val="1"/>
      <w:marLeft w:val="0"/>
      <w:marRight w:val="0"/>
      <w:marTop w:val="0"/>
      <w:marBottom w:val="0"/>
      <w:divBdr>
        <w:top w:val="none" w:sz="0" w:space="0" w:color="auto"/>
        <w:left w:val="none" w:sz="0" w:space="0" w:color="auto"/>
        <w:bottom w:val="none" w:sz="0" w:space="0" w:color="auto"/>
        <w:right w:val="none" w:sz="0" w:space="0" w:color="auto"/>
      </w:divBdr>
      <w:divsChild>
        <w:div w:id="1784419173">
          <w:marLeft w:val="0"/>
          <w:marRight w:val="0"/>
          <w:marTop w:val="0"/>
          <w:marBottom w:val="0"/>
          <w:divBdr>
            <w:top w:val="none" w:sz="0" w:space="0" w:color="auto"/>
            <w:left w:val="none" w:sz="0" w:space="0" w:color="auto"/>
            <w:bottom w:val="none" w:sz="0" w:space="0" w:color="auto"/>
            <w:right w:val="none" w:sz="0" w:space="0" w:color="auto"/>
          </w:divBdr>
        </w:div>
      </w:divsChild>
    </w:div>
    <w:div w:id="375667030">
      <w:bodyDiv w:val="1"/>
      <w:marLeft w:val="0"/>
      <w:marRight w:val="0"/>
      <w:marTop w:val="0"/>
      <w:marBottom w:val="0"/>
      <w:divBdr>
        <w:top w:val="none" w:sz="0" w:space="0" w:color="auto"/>
        <w:left w:val="none" w:sz="0" w:space="0" w:color="auto"/>
        <w:bottom w:val="none" w:sz="0" w:space="0" w:color="auto"/>
        <w:right w:val="none" w:sz="0" w:space="0" w:color="auto"/>
      </w:divBdr>
    </w:div>
    <w:div w:id="443811932">
      <w:bodyDiv w:val="1"/>
      <w:marLeft w:val="0"/>
      <w:marRight w:val="0"/>
      <w:marTop w:val="0"/>
      <w:marBottom w:val="0"/>
      <w:divBdr>
        <w:top w:val="none" w:sz="0" w:space="0" w:color="auto"/>
        <w:left w:val="none" w:sz="0" w:space="0" w:color="auto"/>
        <w:bottom w:val="none" w:sz="0" w:space="0" w:color="auto"/>
        <w:right w:val="none" w:sz="0" w:space="0" w:color="auto"/>
      </w:divBdr>
    </w:div>
    <w:div w:id="568808078">
      <w:bodyDiv w:val="1"/>
      <w:marLeft w:val="0"/>
      <w:marRight w:val="0"/>
      <w:marTop w:val="0"/>
      <w:marBottom w:val="0"/>
      <w:divBdr>
        <w:top w:val="none" w:sz="0" w:space="0" w:color="auto"/>
        <w:left w:val="none" w:sz="0" w:space="0" w:color="auto"/>
        <w:bottom w:val="none" w:sz="0" w:space="0" w:color="auto"/>
        <w:right w:val="none" w:sz="0" w:space="0" w:color="auto"/>
      </w:divBdr>
      <w:divsChild>
        <w:div w:id="1738894077">
          <w:marLeft w:val="0"/>
          <w:marRight w:val="0"/>
          <w:marTop w:val="0"/>
          <w:marBottom w:val="0"/>
          <w:divBdr>
            <w:top w:val="none" w:sz="0" w:space="0" w:color="auto"/>
            <w:left w:val="none" w:sz="0" w:space="0" w:color="auto"/>
            <w:bottom w:val="none" w:sz="0" w:space="0" w:color="auto"/>
            <w:right w:val="none" w:sz="0" w:space="0" w:color="auto"/>
          </w:divBdr>
        </w:div>
      </w:divsChild>
    </w:div>
    <w:div w:id="776097246">
      <w:bodyDiv w:val="1"/>
      <w:marLeft w:val="0"/>
      <w:marRight w:val="0"/>
      <w:marTop w:val="0"/>
      <w:marBottom w:val="0"/>
      <w:divBdr>
        <w:top w:val="none" w:sz="0" w:space="0" w:color="auto"/>
        <w:left w:val="none" w:sz="0" w:space="0" w:color="auto"/>
        <w:bottom w:val="none" w:sz="0" w:space="0" w:color="auto"/>
        <w:right w:val="none" w:sz="0" w:space="0" w:color="auto"/>
      </w:divBdr>
      <w:divsChild>
        <w:div w:id="1312833965">
          <w:marLeft w:val="0"/>
          <w:marRight w:val="0"/>
          <w:marTop w:val="0"/>
          <w:marBottom w:val="0"/>
          <w:divBdr>
            <w:top w:val="none" w:sz="0" w:space="0" w:color="auto"/>
            <w:left w:val="none" w:sz="0" w:space="0" w:color="auto"/>
            <w:bottom w:val="none" w:sz="0" w:space="0" w:color="auto"/>
            <w:right w:val="none" w:sz="0" w:space="0" w:color="auto"/>
          </w:divBdr>
        </w:div>
      </w:divsChild>
    </w:div>
    <w:div w:id="786042733">
      <w:bodyDiv w:val="1"/>
      <w:marLeft w:val="0"/>
      <w:marRight w:val="0"/>
      <w:marTop w:val="0"/>
      <w:marBottom w:val="0"/>
      <w:divBdr>
        <w:top w:val="none" w:sz="0" w:space="0" w:color="auto"/>
        <w:left w:val="none" w:sz="0" w:space="0" w:color="auto"/>
        <w:bottom w:val="none" w:sz="0" w:space="0" w:color="auto"/>
        <w:right w:val="none" w:sz="0" w:space="0" w:color="auto"/>
      </w:divBdr>
    </w:div>
    <w:div w:id="812874428">
      <w:bodyDiv w:val="1"/>
      <w:marLeft w:val="0"/>
      <w:marRight w:val="0"/>
      <w:marTop w:val="0"/>
      <w:marBottom w:val="0"/>
      <w:divBdr>
        <w:top w:val="none" w:sz="0" w:space="0" w:color="auto"/>
        <w:left w:val="none" w:sz="0" w:space="0" w:color="auto"/>
        <w:bottom w:val="none" w:sz="0" w:space="0" w:color="auto"/>
        <w:right w:val="none" w:sz="0" w:space="0" w:color="auto"/>
      </w:divBdr>
      <w:divsChild>
        <w:div w:id="935282491">
          <w:marLeft w:val="0"/>
          <w:marRight w:val="0"/>
          <w:marTop w:val="0"/>
          <w:marBottom w:val="0"/>
          <w:divBdr>
            <w:top w:val="none" w:sz="0" w:space="0" w:color="auto"/>
            <w:left w:val="none" w:sz="0" w:space="0" w:color="auto"/>
            <w:bottom w:val="none" w:sz="0" w:space="0" w:color="auto"/>
            <w:right w:val="none" w:sz="0" w:space="0" w:color="auto"/>
          </w:divBdr>
        </w:div>
      </w:divsChild>
    </w:div>
    <w:div w:id="906380912">
      <w:bodyDiv w:val="1"/>
      <w:marLeft w:val="0"/>
      <w:marRight w:val="0"/>
      <w:marTop w:val="0"/>
      <w:marBottom w:val="0"/>
      <w:divBdr>
        <w:top w:val="none" w:sz="0" w:space="0" w:color="auto"/>
        <w:left w:val="none" w:sz="0" w:space="0" w:color="auto"/>
        <w:bottom w:val="none" w:sz="0" w:space="0" w:color="auto"/>
        <w:right w:val="none" w:sz="0" w:space="0" w:color="auto"/>
      </w:divBdr>
      <w:divsChild>
        <w:div w:id="1260681099">
          <w:marLeft w:val="0"/>
          <w:marRight w:val="0"/>
          <w:marTop w:val="0"/>
          <w:marBottom w:val="0"/>
          <w:divBdr>
            <w:top w:val="none" w:sz="0" w:space="0" w:color="auto"/>
            <w:left w:val="none" w:sz="0" w:space="0" w:color="auto"/>
            <w:bottom w:val="none" w:sz="0" w:space="0" w:color="auto"/>
            <w:right w:val="none" w:sz="0" w:space="0" w:color="auto"/>
          </w:divBdr>
        </w:div>
      </w:divsChild>
    </w:div>
    <w:div w:id="912156531">
      <w:bodyDiv w:val="1"/>
      <w:marLeft w:val="0"/>
      <w:marRight w:val="0"/>
      <w:marTop w:val="0"/>
      <w:marBottom w:val="0"/>
      <w:divBdr>
        <w:top w:val="none" w:sz="0" w:space="0" w:color="auto"/>
        <w:left w:val="none" w:sz="0" w:space="0" w:color="auto"/>
        <w:bottom w:val="none" w:sz="0" w:space="0" w:color="auto"/>
        <w:right w:val="none" w:sz="0" w:space="0" w:color="auto"/>
      </w:divBdr>
      <w:divsChild>
        <w:div w:id="308749159">
          <w:marLeft w:val="0"/>
          <w:marRight w:val="0"/>
          <w:marTop w:val="0"/>
          <w:marBottom w:val="0"/>
          <w:divBdr>
            <w:top w:val="none" w:sz="0" w:space="0" w:color="auto"/>
            <w:left w:val="none" w:sz="0" w:space="0" w:color="auto"/>
            <w:bottom w:val="none" w:sz="0" w:space="0" w:color="auto"/>
            <w:right w:val="none" w:sz="0" w:space="0" w:color="auto"/>
          </w:divBdr>
        </w:div>
      </w:divsChild>
    </w:div>
    <w:div w:id="985474015">
      <w:bodyDiv w:val="1"/>
      <w:marLeft w:val="0"/>
      <w:marRight w:val="0"/>
      <w:marTop w:val="0"/>
      <w:marBottom w:val="0"/>
      <w:divBdr>
        <w:top w:val="none" w:sz="0" w:space="0" w:color="auto"/>
        <w:left w:val="none" w:sz="0" w:space="0" w:color="auto"/>
        <w:bottom w:val="none" w:sz="0" w:space="0" w:color="auto"/>
        <w:right w:val="none" w:sz="0" w:space="0" w:color="auto"/>
      </w:divBdr>
      <w:divsChild>
        <w:div w:id="788738934">
          <w:marLeft w:val="0"/>
          <w:marRight w:val="0"/>
          <w:marTop w:val="0"/>
          <w:marBottom w:val="0"/>
          <w:divBdr>
            <w:top w:val="none" w:sz="0" w:space="0" w:color="auto"/>
            <w:left w:val="none" w:sz="0" w:space="0" w:color="auto"/>
            <w:bottom w:val="none" w:sz="0" w:space="0" w:color="auto"/>
            <w:right w:val="none" w:sz="0" w:space="0" w:color="auto"/>
          </w:divBdr>
        </w:div>
      </w:divsChild>
    </w:div>
    <w:div w:id="1082798917">
      <w:bodyDiv w:val="1"/>
      <w:marLeft w:val="0"/>
      <w:marRight w:val="0"/>
      <w:marTop w:val="0"/>
      <w:marBottom w:val="0"/>
      <w:divBdr>
        <w:top w:val="none" w:sz="0" w:space="0" w:color="auto"/>
        <w:left w:val="none" w:sz="0" w:space="0" w:color="auto"/>
        <w:bottom w:val="none" w:sz="0" w:space="0" w:color="auto"/>
        <w:right w:val="none" w:sz="0" w:space="0" w:color="auto"/>
      </w:divBdr>
      <w:divsChild>
        <w:div w:id="1301230057">
          <w:marLeft w:val="0"/>
          <w:marRight w:val="0"/>
          <w:marTop w:val="0"/>
          <w:marBottom w:val="0"/>
          <w:divBdr>
            <w:top w:val="none" w:sz="0" w:space="0" w:color="auto"/>
            <w:left w:val="none" w:sz="0" w:space="0" w:color="auto"/>
            <w:bottom w:val="none" w:sz="0" w:space="0" w:color="auto"/>
            <w:right w:val="none" w:sz="0" w:space="0" w:color="auto"/>
          </w:divBdr>
        </w:div>
      </w:divsChild>
    </w:div>
    <w:div w:id="1171021075">
      <w:bodyDiv w:val="1"/>
      <w:marLeft w:val="0"/>
      <w:marRight w:val="0"/>
      <w:marTop w:val="0"/>
      <w:marBottom w:val="0"/>
      <w:divBdr>
        <w:top w:val="none" w:sz="0" w:space="0" w:color="auto"/>
        <w:left w:val="none" w:sz="0" w:space="0" w:color="auto"/>
        <w:bottom w:val="none" w:sz="0" w:space="0" w:color="auto"/>
        <w:right w:val="none" w:sz="0" w:space="0" w:color="auto"/>
      </w:divBdr>
      <w:divsChild>
        <w:div w:id="1571311426">
          <w:marLeft w:val="0"/>
          <w:marRight w:val="0"/>
          <w:marTop w:val="0"/>
          <w:marBottom w:val="0"/>
          <w:divBdr>
            <w:top w:val="none" w:sz="0" w:space="0" w:color="auto"/>
            <w:left w:val="none" w:sz="0" w:space="0" w:color="auto"/>
            <w:bottom w:val="none" w:sz="0" w:space="0" w:color="auto"/>
            <w:right w:val="none" w:sz="0" w:space="0" w:color="auto"/>
          </w:divBdr>
        </w:div>
      </w:divsChild>
    </w:div>
    <w:div w:id="1191256886">
      <w:bodyDiv w:val="1"/>
      <w:marLeft w:val="0"/>
      <w:marRight w:val="0"/>
      <w:marTop w:val="0"/>
      <w:marBottom w:val="0"/>
      <w:divBdr>
        <w:top w:val="none" w:sz="0" w:space="0" w:color="auto"/>
        <w:left w:val="none" w:sz="0" w:space="0" w:color="auto"/>
        <w:bottom w:val="none" w:sz="0" w:space="0" w:color="auto"/>
        <w:right w:val="none" w:sz="0" w:space="0" w:color="auto"/>
      </w:divBdr>
      <w:divsChild>
        <w:div w:id="995106406">
          <w:marLeft w:val="0"/>
          <w:marRight w:val="0"/>
          <w:marTop w:val="0"/>
          <w:marBottom w:val="0"/>
          <w:divBdr>
            <w:top w:val="none" w:sz="0" w:space="0" w:color="auto"/>
            <w:left w:val="none" w:sz="0" w:space="0" w:color="auto"/>
            <w:bottom w:val="none" w:sz="0" w:space="0" w:color="auto"/>
            <w:right w:val="none" w:sz="0" w:space="0" w:color="auto"/>
          </w:divBdr>
        </w:div>
      </w:divsChild>
    </w:div>
    <w:div w:id="1205026801">
      <w:bodyDiv w:val="1"/>
      <w:marLeft w:val="0"/>
      <w:marRight w:val="0"/>
      <w:marTop w:val="0"/>
      <w:marBottom w:val="0"/>
      <w:divBdr>
        <w:top w:val="none" w:sz="0" w:space="0" w:color="auto"/>
        <w:left w:val="none" w:sz="0" w:space="0" w:color="auto"/>
        <w:bottom w:val="none" w:sz="0" w:space="0" w:color="auto"/>
        <w:right w:val="none" w:sz="0" w:space="0" w:color="auto"/>
      </w:divBdr>
      <w:divsChild>
        <w:div w:id="929893375">
          <w:marLeft w:val="0"/>
          <w:marRight w:val="0"/>
          <w:marTop w:val="0"/>
          <w:marBottom w:val="0"/>
          <w:divBdr>
            <w:top w:val="none" w:sz="0" w:space="0" w:color="auto"/>
            <w:left w:val="none" w:sz="0" w:space="0" w:color="auto"/>
            <w:bottom w:val="none" w:sz="0" w:space="0" w:color="auto"/>
            <w:right w:val="none" w:sz="0" w:space="0" w:color="auto"/>
          </w:divBdr>
        </w:div>
      </w:divsChild>
    </w:div>
    <w:div w:id="1216502145">
      <w:bodyDiv w:val="1"/>
      <w:marLeft w:val="0"/>
      <w:marRight w:val="0"/>
      <w:marTop w:val="0"/>
      <w:marBottom w:val="0"/>
      <w:divBdr>
        <w:top w:val="none" w:sz="0" w:space="0" w:color="auto"/>
        <w:left w:val="none" w:sz="0" w:space="0" w:color="auto"/>
        <w:bottom w:val="none" w:sz="0" w:space="0" w:color="auto"/>
        <w:right w:val="none" w:sz="0" w:space="0" w:color="auto"/>
      </w:divBdr>
      <w:divsChild>
        <w:div w:id="2053386996">
          <w:marLeft w:val="0"/>
          <w:marRight w:val="0"/>
          <w:marTop w:val="0"/>
          <w:marBottom w:val="0"/>
          <w:divBdr>
            <w:top w:val="none" w:sz="0" w:space="0" w:color="auto"/>
            <w:left w:val="none" w:sz="0" w:space="0" w:color="auto"/>
            <w:bottom w:val="none" w:sz="0" w:space="0" w:color="auto"/>
            <w:right w:val="none" w:sz="0" w:space="0" w:color="auto"/>
          </w:divBdr>
        </w:div>
      </w:divsChild>
    </w:div>
    <w:div w:id="1233464797">
      <w:bodyDiv w:val="1"/>
      <w:marLeft w:val="0"/>
      <w:marRight w:val="0"/>
      <w:marTop w:val="0"/>
      <w:marBottom w:val="0"/>
      <w:divBdr>
        <w:top w:val="none" w:sz="0" w:space="0" w:color="auto"/>
        <w:left w:val="none" w:sz="0" w:space="0" w:color="auto"/>
        <w:bottom w:val="none" w:sz="0" w:space="0" w:color="auto"/>
        <w:right w:val="none" w:sz="0" w:space="0" w:color="auto"/>
      </w:divBdr>
      <w:divsChild>
        <w:div w:id="192572395">
          <w:marLeft w:val="0"/>
          <w:marRight w:val="0"/>
          <w:marTop w:val="0"/>
          <w:marBottom w:val="0"/>
          <w:divBdr>
            <w:top w:val="none" w:sz="0" w:space="0" w:color="auto"/>
            <w:left w:val="none" w:sz="0" w:space="0" w:color="auto"/>
            <w:bottom w:val="none" w:sz="0" w:space="0" w:color="auto"/>
            <w:right w:val="none" w:sz="0" w:space="0" w:color="auto"/>
          </w:divBdr>
        </w:div>
      </w:divsChild>
    </w:div>
    <w:div w:id="1243417670">
      <w:bodyDiv w:val="1"/>
      <w:marLeft w:val="0"/>
      <w:marRight w:val="0"/>
      <w:marTop w:val="0"/>
      <w:marBottom w:val="0"/>
      <w:divBdr>
        <w:top w:val="none" w:sz="0" w:space="0" w:color="auto"/>
        <w:left w:val="none" w:sz="0" w:space="0" w:color="auto"/>
        <w:bottom w:val="none" w:sz="0" w:space="0" w:color="auto"/>
        <w:right w:val="none" w:sz="0" w:space="0" w:color="auto"/>
      </w:divBdr>
      <w:divsChild>
        <w:div w:id="1573346759">
          <w:marLeft w:val="0"/>
          <w:marRight w:val="0"/>
          <w:marTop w:val="0"/>
          <w:marBottom w:val="0"/>
          <w:divBdr>
            <w:top w:val="none" w:sz="0" w:space="0" w:color="auto"/>
            <w:left w:val="none" w:sz="0" w:space="0" w:color="auto"/>
            <w:bottom w:val="none" w:sz="0" w:space="0" w:color="auto"/>
            <w:right w:val="none" w:sz="0" w:space="0" w:color="auto"/>
          </w:divBdr>
        </w:div>
      </w:divsChild>
    </w:div>
    <w:div w:id="1268582823">
      <w:bodyDiv w:val="1"/>
      <w:marLeft w:val="0"/>
      <w:marRight w:val="0"/>
      <w:marTop w:val="0"/>
      <w:marBottom w:val="0"/>
      <w:divBdr>
        <w:top w:val="none" w:sz="0" w:space="0" w:color="auto"/>
        <w:left w:val="none" w:sz="0" w:space="0" w:color="auto"/>
        <w:bottom w:val="none" w:sz="0" w:space="0" w:color="auto"/>
        <w:right w:val="none" w:sz="0" w:space="0" w:color="auto"/>
      </w:divBdr>
      <w:divsChild>
        <w:div w:id="420030328">
          <w:marLeft w:val="0"/>
          <w:marRight w:val="0"/>
          <w:marTop w:val="0"/>
          <w:marBottom w:val="0"/>
          <w:divBdr>
            <w:top w:val="none" w:sz="0" w:space="0" w:color="auto"/>
            <w:left w:val="none" w:sz="0" w:space="0" w:color="auto"/>
            <w:bottom w:val="none" w:sz="0" w:space="0" w:color="auto"/>
            <w:right w:val="none" w:sz="0" w:space="0" w:color="auto"/>
          </w:divBdr>
        </w:div>
      </w:divsChild>
    </w:div>
    <w:div w:id="1283927476">
      <w:bodyDiv w:val="1"/>
      <w:marLeft w:val="0"/>
      <w:marRight w:val="0"/>
      <w:marTop w:val="0"/>
      <w:marBottom w:val="0"/>
      <w:divBdr>
        <w:top w:val="none" w:sz="0" w:space="0" w:color="auto"/>
        <w:left w:val="none" w:sz="0" w:space="0" w:color="auto"/>
        <w:bottom w:val="none" w:sz="0" w:space="0" w:color="auto"/>
        <w:right w:val="none" w:sz="0" w:space="0" w:color="auto"/>
      </w:divBdr>
      <w:divsChild>
        <w:div w:id="679281800">
          <w:marLeft w:val="0"/>
          <w:marRight w:val="0"/>
          <w:marTop w:val="0"/>
          <w:marBottom w:val="0"/>
          <w:divBdr>
            <w:top w:val="none" w:sz="0" w:space="0" w:color="auto"/>
            <w:left w:val="none" w:sz="0" w:space="0" w:color="auto"/>
            <w:bottom w:val="none" w:sz="0" w:space="0" w:color="auto"/>
            <w:right w:val="none" w:sz="0" w:space="0" w:color="auto"/>
          </w:divBdr>
        </w:div>
      </w:divsChild>
    </w:div>
    <w:div w:id="1285968346">
      <w:bodyDiv w:val="1"/>
      <w:marLeft w:val="0"/>
      <w:marRight w:val="0"/>
      <w:marTop w:val="0"/>
      <w:marBottom w:val="0"/>
      <w:divBdr>
        <w:top w:val="none" w:sz="0" w:space="0" w:color="auto"/>
        <w:left w:val="none" w:sz="0" w:space="0" w:color="auto"/>
        <w:bottom w:val="none" w:sz="0" w:space="0" w:color="auto"/>
        <w:right w:val="none" w:sz="0" w:space="0" w:color="auto"/>
      </w:divBdr>
      <w:divsChild>
        <w:div w:id="1979143379">
          <w:marLeft w:val="0"/>
          <w:marRight w:val="0"/>
          <w:marTop w:val="0"/>
          <w:marBottom w:val="0"/>
          <w:divBdr>
            <w:top w:val="none" w:sz="0" w:space="0" w:color="auto"/>
            <w:left w:val="none" w:sz="0" w:space="0" w:color="auto"/>
            <w:bottom w:val="none" w:sz="0" w:space="0" w:color="auto"/>
            <w:right w:val="none" w:sz="0" w:space="0" w:color="auto"/>
          </w:divBdr>
        </w:div>
      </w:divsChild>
    </w:div>
    <w:div w:id="1386181305">
      <w:bodyDiv w:val="1"/>
      <w:marLeft w:val="0"/>
      <w:marRight w:val="0"/>
      <w:marTop w:val="0"/>
      <w:marBottom w:val="0"/>
      <w:divBdr>
        <w:top w:val="none" w:sz="0" w:space="0" w:color="auto"/>
        <w:left w:val="none" w:sz="0" w:space="0" w:color="auto"/>
        <w:bottom w:val="none" w:sz="0" w:space="0" w:color="auto"/>
        <w:right w:val="none" w:sz="0" w:space="0" w:color="auto"/>
      </w:divBdr>
    </w:div>
    <w:div w:id="1460032085">
      <w:bodyDiv w:val="1"/>
      <w:marLeft w:val="0"/>
      <w:marRight w:val="0"/>
      <w:marTop w:val="0"/>
      <w:marBottom w:val="0"/>
      <w:divBdr>
        <w:top w:val="none" w:sz="0" w:space="0" w:color="auto"/>
        <w:left w:val="none" w:sz="0" w:space="0" w:color="auto"/>
        <w:bottom w:val="none" w:sz="0" w:space="0" w:color="auto"/>
        <w:right w:val="none" w:sz="0" w:space="0" w:color="auto"/>
      </w:divBdr>
      <w:divsChild>
        <w:div w:id="705105856">
          <w:marLeft w:val="0"/>
          <w:marRight w:val="0"/>
          <w:marTop w:val="0"/>
          <w:marBottom w:val="0"/>
          <w:divBdr>
            <w:top w:val="none" w:sz="0" w:space="0" w:color="auto"/>
            <w:left w:val="none" w:sz="0" w:space="0" w:color="auto"/>
            <w:bottom w:val="none" w:sz="0" w:space="0" w:color="auto"/>
            <w:right w:val="none" w:sz="0" w:space="0" w:color="auto"/>
          </w:divBdr>
        </w:div>
      </w:divsChild>
    </w:div>
    <w:div w:id="1475482795">
      <w:bodyDiv w:val="1"/>
      <w:marLeft w:val="0"/>
      <w:marRight w:val="0"/>
      <w:marTop w:val="0"/>
      <w:marBottom w:val="0"/>
      <w:divBdr>
        <w:top w:val="none" w:sz="0" w:space="0" w:color="auto"/>
        <w:left w:val="none" w:sz="0" w:space="0" w:color="auto"/>
        <w:bottom w:val="none" w:sz="0" w:space="0" w:color="auto"/>
        <w:right w:val="none" w:sz="0" w:space="0" w:color="auto"/>
      </w:divBdr>
      <w:divsChild>
        <w:div w:id="1033656956">
          <w:marLeft w:val="0"/>
          <w:marRight w:val="0"/>
          <w:marTop w:val="0"/>
          <w:marBottom w:val="0"/>
          <w:divBdr>
            <w:top w:val="none" w:sz="0" w:space="0" w:color="auto"/>
            <w:left w:val="none" w:sz="0" w:space="0" w:color="auto"/>
            <w:bottom w:val="none" w:sz="0" w:space="0" w:color="auto"/>
            <w:right w:val="none" w:sz="0" w:space="0" w:color="auto"/>
          </w:divBdr>
        </w:div>
      </w:divsChild>
    </w:div>
    <w:div w:id="1486504972">
      <w:bodyDiv w:val="1"/>
      <w:marLeft w:val="0"/>
      <w:marRight w:val="0"/>
      <w:marTop w:val="0"/>
      <w:marBottom w:val="0"/>
      <w:divBdr>
        <w:top w:val="none" w:sz="0" w:space="0" w:color="auto"/>
        <w:left w:val="none" w:sz="0" w:space="0" w:color="auto"/>
        <w:bottom w:val="none" w:sz="0" w:space="0" w:color="auto"/>
        <w:right w:val="none" w:sz="0" w:space="0" w:color="auto"/>
      </w:divBdr>
      <w:divsChild>
        <w:div w:id="1494225727">
          <w:marLeft w:val="0"/>
          <w:marRight w:val="0"/>
          <w:marTop w:val="0"/>
          <w:marBottom w:val="0"/>
          <w:divBdr>
            <w:top w:val="none" w:sz="0" w:space="0" w:color="auto"/>
            <w:left w:val="none" w:sz="0" w:space="0" w:color="auto"/>
            <w:bottom w:val="none" w:sz="0" w:space="0" w:color="auto"/>
            <w:right w:val="none" w:sz="0" w:space="0" w:color="auto"/>
          </w:divBdr>
        </w:div>
      </w:divsChild>
    </w:div>
    <w:div w:id="1493182096">
      <w:bodyDiv w:val="1"/>
      <w:marLeft w:val="0"/>
      <w:marRight w:val="0"/>
      <w:marTop w:val="0"/>
      <w:marBottom w:val="0"/>
      <w:divBdr>
        <w:top w:val="none" w:sz="0" w:space="0" w:color="auto"/>
        <w:left w:val="none" w:sz="0" w:space="0" w:color="auto"/>
        <w:bottom w:val="none" w:sz="0" w:space="0" w:color="auto"/>
        <w:right w:val="none" w:sz="0" w:space="0" w:color="auto"/>
      </w:divBdr>
      <w:divsChild>
        <w:div w:id="502013866">
          <w:marLeft w:val="0"/>
          <w:marRight w:val="0"/>
          <w:marTop w:val="0"/>
          <w:marBottom w:val="0"/>
          <w:divBdr>
            <w:top w:val="none" w:sz="0" w:space="0" w:color="auto"/>
            <w:left w:val="none" w:sz="0" w:space="0" w:color="auto"/>
            <w:bottom w:val="none" w:sz="0" w:space="0" w:color="auto"/>
            <w:right w:val="none" w:sz="0" w:space="0" w:color="auto"/>
          </w:divBdr>
        </w:div>
      </w:divsChild>
    </w:div>
    <w:div w:id="1548833967">
      <w:bodyDiv w:val="1"/>
      <w:marLeft w:val="0"/>
      <w:marRight w:val="0"/>
      <w:marTop w:val="0"/>
      <w:marBottom w:val="0"/>
      <w:divBdr>
        <w:top w:val="none" w:sz="0" w:space="0" w:color="auto"/>
        <w:left w:val="none" w:sz="0" w:space="0" w:color="auto"/>
        <w:bottom w:val="none" w:sz="0" w:space="0" w:color="auto"/>
        <w:right w:val="none" w:sz="0" w:space="0" w:color="auto"/>
      </w:divBdr>
      <w:divsChild>
        <w:div w:id="1342007636">
          <w:marLeft w:val="0"/>
          <w:marRight w:val="0"/>
          <w:marTop w:val="0"/>
          <w:marBottom w:val="0"/>
          <w:divBdr>
            <w:top w:val="none" w:sz="0" w:space="0" w:color="auto"/>
            <w:left w:val="none" w:sz="0" w:space="0" w:color="auto"/>
            <w:bottom w:val="none" w:sz="0" w:space="0" w:color="auto"/>
            <w:right w:val="none" w:sz="0" w:space="0" w:color="auto"/>
          </w:divBdr>
        </w:div>
      </w:divsChild>
    </w:div>
    <w:div w:id="1720476919">
      <w:bodyDiv w:val="1"/>
      <w:marLeft w:val="0"/>
      <w:marRight w:val="0"/>
      <w:marTop w:val="0"/>
      <w:marBottom w:val="0"/>
      <w:divBdr>
        <w:top w:val="none" w:sz="0" w:space="0" w:color="auto"/>
        <w:left w:val="none" w:sz="0" w:space="0" w:color="auto"/>
        <w:bottom w:val="none" w:sz="0" w:space="0" w:color="auto"/>
        <w:right w:val="none" w:sz="0" w:space="0" w:color="auto"/>
      </w:divBdr>
      <w:divsChild>
        <w:div w:id="1942641393">
          <w:marLeft w:val="0"/>
          <w:marRight w:val="0"/>
          <w:marTop w:val="0"/>
          <w:marBottom w:val="0"/>
          <w:divBdr>
            <w:top w:val="none" w:sz="0" w:space="0" w:color="auto"/>
            <w:left w:val="none" w:sz="0" w:space="0" w:color="auto"/>
            <w:bottom w:val="none" w:sz="0" w:space="0" w:color="auto"/>
            <w:right w:val="none" w:sz="0" w:space="0" w:color="auto"/>
          </w:divBdr>
        </w:div>
      </w:divsChild>
    </w:div>
    <w:div w:id="1720520456">
      <w:bodyDiv w:val="1"/>
      <w:marLeft w:val="0"/>
      <w:marRight w:val="0"/>
      <w:marTop w:val="0"/>
      <w:marBottom w:val="0"/>
      <w:divBdr>
        <w:top w:val="none" w:sz="0" w:space="0" w:color="auto"/>
        <w:left w:val="none" w:sz="0" w:space="0" w:color="auto"/>
        <w:bottom w:val="none" w:sz="0" w:space="0" w:color="auto"/>
        <w:right w:val="none" w:sz="0" w:space="0" w:color="auto"/>
      </w:divBdr>
    </w:div>
    <w:div w:id="1743867280">
      <w:bodyDiv w:val="1"/>
      <w:marLeft w:val="0"/>
      <w:marRight w:val="0"/>
      <w:marTop w:val="0"/>
      <w:marBottom w:val="0"/>
      <w:divBdr>
        <w:top w:val="none" w:sz="0" w:space="0" w:color="auto"/>
        <w:left w:val="none" w:sz="0" w:space="0" w:color="auto"/>
        <w:bottom w:val="none" w:sz="0" w:space="0" w:color="auto"/>
        <w:right w:val="none" w:sz="0" w:space="0" w:color="auto"/>
      </w:divBdr>
    </w:div>
    <w:div w:id="1814982547">
      <w:bodyDiv w:val="1"/>
      <w:marLeft w:val="0"/>
      <w:marRight w:val="0"/>
      <w:marTop w:val="0"/>
      <w:marBottom w:val="0"/>
      <w:divBdr>
        <w:top w:val="none" w:sz="0" w:space="0" w:color="auto"/>
        <w:left w:val="none" w:sz="0" w:space="0" w:color="auto"/>
        <w:bottom w:val="none" w:sz="0" w:space="0" w:color="auto"/>
        <w:right w:val="none" w:sz="0" w:space="0" w:color="auto"/>
      </w:divBdr>
      <w:divsChild>
        <w:div w:id="1086266923">
          <w:marLeft w:val="0"/>
          <w:marRight w:val="0"/>
          <w:marTop w:val="0"/>
          <w:marBottom w:val="0"/>
          <w:divBdr>
            <w:top w:val="none" w:sz="0" w:space="0" w:color="auto"/>
            <w:left w:val="none" w:sz="0" w:space="0" w:color="auto"/>
            <w:bottom w:val="none" w:sz="0" w:space="0" w:color="auto"/>
            <w:right w:val="none" w:sz="0" w:space="0" w:color="auto"/>
          </w:divBdr>
        </w:div>
      </w:divsChild>
    </w:div>
    <w:div w:id="1835797318">
      <w:bodyDiv w:val="1"/>
      <w:marLeft w:val="0"/>
      <w:marRight w:val="0"/>
      <w:marTop w:val="0"/>
      <w:marBottom w:val="0"/>
      <w:divBdr>
        <w:top w:val="none" w:sz="0" w:space="0" w:color="auto"/>
        <w:left w:val="none" w:sz="0" w:space="0" w:color="auto"/>
        <w:bottom w:val="none" w:sz="0" w:space="0" w:color="auto"/>
        <w:right w:val="none" w:sz="0" w:space="0" w:color="auto"/>
      </w:divBdr>
      <w:divsChild>
        <w:div w:id="961154959">
          <w:marLeft w:val="0"/>
          <w:marRight w:val="0"/>
          <w:marTop w:val="0"/>
          <w:marBottom w:val="0"/>
          <w:divBdr>
            <w:top w:val="none" w:sz="0" w:space="0" w:color="auto"/>
            <w:left w:val="none" w:sz="0" w:space="0" w:color="auto"/>
            <w:bottom w:val="none" w:sz="0" w:space="0" w:color="auto"/>
            <w:right w:val="none" w:sz="0" w:space="0" w:color="auto"/>
          </w:divBdr>
        </w:div>
      </w:divsChild>
    </w:div>
    <w:div w:id="1859269019">
      <w:bodyDiv w:val="1"/>
      <w:marLeft w:val="0"/>
      <w:marRight w:val="0"/>
      <w:marTop w:val="0"/>
      <w:marBottom w:val="0"/>
      <w:divBdr>
        <w:top w:val="none" w:sz="0" w:space="0" w:color="auto"/>
        <w:left w:val="none" w:sz="0" w:space="0" w:color="auto"/>
        <w:bottom w:val="none" w:sz="0" w:space="0" w:color="auto"/>
        <w:right w:val="none" w:sz="0" w:space="0" w:color="auto"/>
      </w:divBdr>
      <w:divsChild>
        <w:div w:id="363294377">
          <w:marLeft w:val="0"/>
          <w:marRight w:val="0"/>
          <w:marTop w:val="0"/>
          <w:marBottom w:val="0"/>
          <w:divBdr>
            <w:top w:val="none" w:sz="0" w:space="0" w:color="auto"/>
            <w:left w:val="none" w:sz="0" w:space="0" w:color="auto"/>
            <w:bottom w:val="none" w:sz="0" w:space="0" w:color="auto"/>
            <w:right w:val="none" w:sz="0" w:space="0" w:color="auto"/>
          </w:divBdr>
        </w:div>
      </w:divsChild>
    </w:div>
    <w:div w:id="1890917649">
      <w:bodyDiv w:val="1"/>
      <w:marLeft w:val="0"/>
      <w:marRight w:val="0"/>
      <w:marTop w:val="0"/>
      <w:marBottom w:val="0"/>
      <w:divBdr>
        <w:top w:val="none" w:sz="0" w:space="0" w:color="auto"/>
        <w:left w:val="none" w:sz="0" w:space="0" w:color="auto"/>
        <w:bottom w:val="none" w:sz="0" w:space="0" w:color="auto"/>
        <w:right w:val="none" w:sz="0" w:space="0" w:color="auto"/>
      </w:divBdr>
      <w:divsChild>
        <w:div w:id="747265267">
          <w:marLeft w:val="0"/>
          <w:marRight w:val="0"/>
          <w:marTop w:val="0"/>
          <w:marBottom w:val="0"/>
          <w:divBdr>
            <w:top w:val="none" w:sz="0" w:space="0" w:color="auto"/>
            <w:left w:val="none" w:sz="0" w:space="0" w:color="auto"/>
            <w:bottom w:val="none" w:sz="0" w:space="0" w:color="auto"/>
            <w:right w:val="none" w:sz="0" w:space="0" w:color="auto"/>
          </w:divBdr>
        </w:div>
      </w:divsChild>
    </w:div>
    <w:div w:id="1906181653">
      <w:bodyDiv w:val="1"/>
      <w:marLeft w:val="0"/>
      <w:marRight w:val="0"/>
      <w:marTop w:val="0"/>
      <w:marBottom w:val="0"/>
      <w:divBdr>
        <w:top w:val="none" w:sz="0" w:space="0" w:color="auto"/>
        <w:left w:val="none" w:sz="0" w:space="0" w:color="auto"/>
        <w:bottom w:val="none" w:sz="0" w:space="0" w:color="auto"/>
        <w:right w:val="none" w:sz="0" w:space="0" w:color="auto"/>
      </w:divBdr>
      <w:divsChild>
        <w:div w:id="1041638382">
          <w:marLeft w:val="0"/>
          <w:marRight w:val="0"/>
          <w:marTop w:val="0"/>
          <w:marBottom w:val="0"/>
          <w:divBdr>
            <w:top w:val="none" w:sz="0" w:space="0" w:color="auto"/>
            <w:left w:val="none" w:sz="0" w:space="0" w:color="auto"/>
            <w:bottom w:val="none" w:sz="0" w:space="0" w:color="auto"/>
            <w:right w:val="none" w:sz="0" w:space="0" w:color="auto"/>
          </w:divBdr>
        </w:div>
      </w:divsChild>
    </w:div>
    <w:div w:id="2023169527">
      <w:bodyDiv w:val="1"/>
      <w:marLeft w:val="0"/>
      <w:marRight w:val="0"/>
      <w:marTop w:val="0"/>
      <w:marBottom w:val="0"/>
      <w:divBdr>
        <w:top w:val="none" w:sz="0" w:space="0" w:color="auto"/>
        <w:left w:val="none" w:sz="0" w:space="0" w:color="auto"/>
        <w:bottom w:val="none" w:sz="0" w:space="0" w:color="auto"/>
        <w:right w:val="none" w:sz="0" w:space="0" w:color="auto"/>
      </w:divBdr>
      <w:divsChild>
        <w:div w:id="2021466054">
          <w:marLeft w:val="0"/>
          <w:marRight w:val="0"/>
          <w:marTop w:val="0"/>
          <w:marBottom w:val="0"/>
          <w:divBdr>
            <w:top w:val="none" w:sz="0" w:space="0" w:color="auto"/>
            <w:left w:val="none" w:sz="0" w:space="0" w:color="auto"/>
            <w:bottom w:val="none" w:sz="0" w:space="0" w:color="auto"/>
            <w:right w:val="none" w:sz="0" w:space="0" w:color="auto"/>
          </w:divBdr>
        </w:div>
      </w:divsChild>
    </w:div>
    <w:div w:id="2053456730">
      <w:bodyDiv w:val="1"/>
      <w:marLeft w:val="0"/>
      <w:marRight w:val="0"/>
      <w:marTop w:val="0"/>
      <w:marBottom w:val="0"/>
      <w:divBdr>
        <w:top w:val="none" w:sz="0" w:space="0" w:color="auto"/>
        <w:left w:val="none" w:sz="0" w:space="0" w:color="auto"/>
        <w:bottom w:val="none" w:sz="0" w:space="0" w:color="auto"/>
        <w:right w:val="none" w:sz="0" w:space="0" w:color="auto"/>
      </w:divBdr>
      <w:divsChild>
        <w:div w:id="417942536">
          <w:marLeft w:val="0"/>
          <w:marRight w:val="0"/>
          <w:marTop w:val="0"/>
          <w:marBottom w:val="0"/>
          <w:divBdr>
            <w:top w:val="none" w:sz="0" w:space="0" w:color="auto"/>
            <w:left w:val="none" w:sz="0" w:space="0" w:color="auto"/>
            <w:bottom w:val="none" w:sz="0" w:space="0" w:color="auto"/>
            <w:right w:val="none" w:sz="0" w:space="0" w:color="auto"/>
          </w:divBdr>
        </w:div>
      </w:divsChild>
    </w:div>
    <w:div w:id="2075539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fatikhm3@gmail.com"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https://jurnal.stie-aas.ac.id/index.php/IJEBAR" TargetMode="External"/><Relationship Id="rId1" Type="http://schemas.openxmlformats.org/officeDocument/2006/relationships/hyperlink" Target="https://www.onlinejournal.in/iji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8223DB-9354-4EC1-850A-5C41163B4D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3106</Words>
  <Characters>17710</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20775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Tatang</dc:creator>
  <cp:lastModifiedBy>My-PC</cp:lastModifiedBy>
  <cp:revision>2</cp:revision>
  <cp:lastPrinted>2017-09-12T03:58:00Z</cp:lastPrinted>
  <dcterms:created xsi:type="dcterms:W3CDTF">2023-07-10T13:35:00Z</dcterms:created>
  <dcterms:modified xsi:type="dcterms:W3CDTF">2023-07-10T13:35:00Z</dcterms:modified>
</cp:coreProperties>
</file>