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6A6" w:rsidRDefault="00672DF5" w:rsidP="00F26047">
      <w:pPr>
        <w:spacing w:after="0" w:line="360" w:lineRule="auto"/>
        <w:jc w:val="center"/>
        <w:rPr>
          <w:rStyle w:val="alt-edited"/>
          <w:rFonts w:ascii="Times New Roman" w:hAnsi="Times New Roman" w:cs="Times New Roman"/>
          <w:b/>
          <w:sz w:val="24"/>
          <w:szCs w:val="24"/>
          <w:lang w:val="en-US"/>
        </w:rPr>
      </w:pPr>
      <w:r w:rsidRPr="00F26047">
        <w:rPr>
          <w:rStyle w:val="alt-edited"/>
          <w:rFonts w:ascii="Times New Roman" w:hAnsi="Times New Roman" w:cs="Times New Roman"/>
          <w:b/>
          <w:sz w:val="24"/>
          <w:szCs w:val="24"/>
          <w:lang w:val="en-US"/>
        </w:rPr>
        <w:t xml:space="preserve">THE </w:t>
      </w:r>
      <w:r w:rsidR="00C35FEA" w:rsidRPr="00F26047">
        <w:rPr>
          <w:rStyle w:val="alt-edited"/>
          <w:rFonts w:ascii="Times New Roman" w:hAnsi="Times New Roman" w:cs="Times New Roman"/>
          <w:b/>
          <w:sz w:val="24"/>
          <w:szCs w:val="24"/>
        </w:rPr>
        <w:t>EFFECT</w:t>
      </w:r>
      <w:r w:rsidR="004458AA">
        <w:rPr>
          <w:rStyle w:val="alt-edited"/>
          <w:rFonts w:ascii="Times New Roman" w:hAnsi="Times New Roman" w:cs="Times New Roman"/>
          <w:b/>
          <w:sz w:val="24"/>
          <w:szCs w:val="24"/>
          <w:lang w:val="en-US"/>
        </w:rPr>
        <w:t>S</w:t>
      </w:r>
      <w:r w:rsidR="004458AA">
        <w:rPr>
          <w:rStyle w:val="alt-edited"/>
          <w:rFonts w:ascii="Times New Roman" w:hAnsi="Times New Roman" w:cs="Times New Roman"/>
          <w:b/>
          <w:sz w:val="24"/>
          <w:szCs w:val="24"/>
        </w:rPr>
        <w:t xml:space="preserve"> OF FINANCIAL RATIO, LOCAL SIZE</w:t>
      </w:r>
      <w:r w:rsidR="00C35FEA" w:rsidRPr="00F26047">
        <w:rPr>
          <w:rStyle w:val="alt-edited"/>
          <w:rFonts w:ascii="Times New Roman" w:hAnsi="Times New Roman" w:cs="Times New Roman"/>
          <w:b/>
          <w:sz w:val="24"/>
          <w:szCs w:val="24"/>
        </w:rPr>
        <w:t xml:space="preserve"> AND </w:t>
      </w:r>
      <w:r w:rsidR="00D72F9D" w:rsidRPr="00F26047">
        <w:rPr>
          <w:rStyle w:val="alt-edited"/>
          <w:rFonts w:ascii="Times New Roman" w:hAnsi="Times New Roman" w:cs="Times New Roman"/>
          <w:b/>
          <w:sz w:val="24"/>
          <w:szCs w:val="24"/>
          <w:lang w:val="en-US"/>
        </w:rPr>
        <w:t xml:space="preserve">LOCAL </w:t>
      </w:r>
      <w:r w:rsidR="00C35FEA" w:rsidRPr="00F26047">
        <w:rPr>
          <w:rStyle w:val="alt-edited"/>
          <w:rFonts w:ascii="Times New Roman" w:hAnsi="Times New Roman" w:cs="Times New Roman"/>
          <w:b/>
          <w:sz w:val="24"/>
          <w:szCs w:val="24"/>
        </w:rPr>
        <w:t>STATUS O</w:t>
      </w:r>
      <w:r w:rsidR="00C35FEA" w:rsidRPr="00F26047">
        <w:rPr>
          <w:rStyle w:val="alt-edited"/>
          <w:rFonts w:ascii="Times New Roman" w:hAnsi="Times New Roman" w:cs="Times New Roman"/>
          <w:b/>
          <w:sz w:val="24"/>
          <w:szCs w:val="24"/>
          <w:lang w:val="en-US"/>
        </w:rPr>
        <w:t>N</w:t>
      </w:r>
      <w:r w:rsidR="00C35FEA" w:rsidRPr="00F26047">
        <w:rPr>
          <w:rStyle w:val="alt-edited"/>
          <w:rFonts w:ascii="Times New Roman" w:hAnsi="Times New Roman" w:cs="Times New Roman"/>
          <w:b/>
          <w:sz w:val="24"/>
          <w:szCs w:val="24"/>
        </w:rPr>
        <w:t xml:space="preserve"> FINANCIAL DISTRESS</w:t>
      </w:r>
    </w:p>
    <w:p w:rsidR="00C23419" w:rsidRDefault="00C23419" w:rsidP="00C23419">
      <w:pPr>
        <w:spacing w:after="0" w:line="360" w:lineRule="auto"/>
        <w:jc w:val="center"/>
        <w:rPr>
          <w:rFonts w:ascii="Times New Roman" w:hAnsi="Times New Roman" w:cs="Times New Roman"/>
          <w:b/>
          <w:sz w:val="24"/>
        </w:rPr>
      </w:pPr>
      <w:r>
        <w:rPr>
          <w:rFonts w:ascii="Times New Roman" w:hAnsi="Times New Roman" w:cs="Times New Roman"/>
          <w:b/>
          <w:sz w:val="24"/>
        </w:rPr>
        <w:t>Novica Indriaty</w:t>
      </w:r>
    </w:p>
    <w:p w:rsidR="00C23419" w:rsidRPr="00234F1D" w:rsidRDefault="00C23419" w:rsidP="00C23419">
      <w:pPr>
        <w:spacing w:after="0" w:line="360" w:lineRule="auto"/>
        <w:jc w:val="center"/>
        <w:rPr>
          <w:rFonts w:ascii="Times New Roman" w:hAnsi="Times New Roman" w:cs="Times New Roman"/>
          <w:i/>
          <w:sz w:val="24"/>
          <w:lang w:val="en-US"/>
        </w:rPr>
      </w:pPr>
      <w:r>
        <w:rPr>
          <w:rFonts w:ascii="Times New Roman" w:hAnsi="Times New Roman" w:cs="Times New Roman"/>
          <w:i/>
          <w:sz w:val="24"/>
        </w:rPr>
        <w:t>Fa</w:t>
      </w:r>
      <w:r>
        <w:rPr>
          <w:rFonts w:ascii="Times New Roman" w:hAnsi="Times New Roman" w:cs="Times New Roman"/>
          <w:i/>
          <w:sz w:val="24"/>
          <w:lang w:val="en-US"/>
        </w:rPr>
        <w:t>culty of</w:t>
      </w:r>
      <w:r>
        <w:rPr>
          <w:rFonts w:ascii="Times New Roman" w:hAnsi="Times New Roman" w:cs="Times New Roman"/>
          <w:i/>
          <w:sz w:val="24"/>
        </w:rPr>
        <w:t xml:space="preserve"> E</w:t>
      </w:r>
      <w:r>
        <w:rPr>
          <w:rFonts w:ascii="Times New Roman" w:hAnsi="Times New Roman" w:cs="Times New Roman"/>
          <w:i/>
          <w:sz w:val="24"/>
          <w:lang w:val="en-US"/>
        </w:rPr>
        <w:t>conomics</w:t>
      </w:r>
      <w:r>
        <w:rPr>
          <w:rFonts w:ascii="Times New Roman" w:hAnsi="Times New Roman" w:cs="Times New Roman"/>
          <w:i/>
          <w:sz w:val="24"/>
        </w:rPr>
        <w:t xml:space="preserve"> </w:t>
      </w:r>
      <w:r>
        <w:rPr>
          <w:rFonts w:ascii="Times New Roman" w:hAnsi="Times New Roman" w:cs="Times New Roman"/>
          <w:i/>
          <w:sz w:val="24"/>
          <w:lang w:val="en-US"/>
        </w:rPr>
        <w:t>and</w:t>
      </w:r>
      <w:r>
        <w:rPr>
          <w:rFonts w:ascii="Times New Roman" w:hAnsi="Times New Roman" w:cs="Times New Roman"/>
          <w:i/>
          <w:sz w:val="24"/>
        </w:rPr>
        <w:t xml:space="preserve"> B</w:t>
      </w:r>
      <w:r>
        <w:rPr>
          <w:rFonts w:ascii="Times New Roman" w:hAnsi="Times New Roman" w:cs="Times New Roman"/>
          <w:i/>
          <w:sz w:val="24"/>
          <w:lang w:val="en-US"/>
        </w:rPr>
        <w:t>u</w:t>
      </w:r>
      <w:r>
        <w:rPr>
          <w:rFonts w:ascii="Times New Roman" w:hAnsi="Times New Roman" w:cs="Times New Roman"/>
          <w:i/>
          <w:sz w:val="24"/>
        </w:rPr>
        <w:t>s</w:t>
      </w:r>
      <w:r>
        <w:rPr>
          <w:rFonts w:ascii="Times New Roman" w:hAnsi="Times New Roman" w:cs="Times New Roman"/>
          <w:i/>
          <w:sz w:val="24"/>
          <w:lang w:val="en-US"/>
        </w:rPr>
        <w:t>i</w:t>
      </w:r>
      <w:r>
        <w:rPr>
          <w:rFonts w:ascii="Times New Roman" w:hAnsi="Times New Roman" w:cs="Times New Roman"/>
          <w:i/>
          <w:sz w:val="24"/>
        </w:rPr>
        <w:t>n</w:t>
      </w:r>
      <w:r>
        <w:rPr>
          <w:rFonts w:ascii="Times New Roman" w:hAnsi="Times New Roman" w:cs="Times New Roman"/>
          <w:i/>
          <w:sz w:val="24"/>
          <w:lang w:val="en-US"/>
        </w:rPr>
        <w:t>es</w:t>
      </w:r>
      <w:r>
        <w:rPr>
          <w:rFonts w:ascii="Times New Roman" w:hAnsi="Times New Roman" w:cs="Times New Roman"/>
          <w:i/>
          <w:sz w:val="24"/>
        </w:rPr>
        <w:t>s, Sebelas Maret</w:t>
      </w:r>
      <w:r>
        <w:rPr>
          <w:rFonts w:ascii="Times New Roman" w:hAnsi="Times New Roman" w:cs="Times New Roman"/>
          <w:i/>
          <w:sz w:val="24"/>
          <w:lang w:val="en-US"/>
        </w:rPr>
        <w:t xml:space="preserve"> </w:t>
      </w:r>
      <w:r w:rsidR="00234F1D">
        <w:rPr>
          <w:rFonts w:ascii="Times New Roman" w:hAnsi="Times New Roman" w:cs="Times New Roman"/>
          <w:i/>
          <w:sz w:val="24"/>
        </w:rPr>
        <w:t>Univers</w:t>
      </w:r>
      <w:r w:rsidR="00234F1D">
        <w:rPr>
          <w:rFonts w:ascii="Times New Roman" w:hAnsi="Times New Roman" w:cs="Times New Roman"/>
          <w:i/>
          <w:sz w:val="24"/>
          <w:lang w:val="en-US"/>
        </w:rPr>
        <w:t>ity</w:t>
      </w:r>
    </w:p>
    <w:p w:rsidR="00F26047" w:rsidRDefault="00686B1E" w:rsidP="00C23419">
      <w:pPr>
        <w:spacing w:after="0" w:line="360" w:lineRule="auto"/>
        <w:jc w:val="center"/>
        <w:rPr>
          <w:rStyle w:val="Hyperlink"/>
          <w:rFonts w:ascii="Times New Roman" w:hAnsi="Times New Roman" w:cs="Times New Roman"/>
          <w:sz w:val="24"/>
          <w:lang w:val="en-US"/>
        </w:rPr>
      </w:pPr>
      <w:hyperlink r:id="rId8" w:history="1">
        <w:r w:rsidR="00C23419" w:rsidRPr="00CE5D02">
          <w:rPr>
            <w:rStyle w:val="Hyperlink"/>
            <w:rFonts w:ascii="Times New Roman" w:hAnsi="Times New Roman" w:cs="Times New Roman"/>
            <w:sz w:val="24"/>
          </w:rPr>
          <w:t>novicaindri@gmail.com</w:t>
        </w:r>
      </w:hyperlink>
    </w:p>
    <w:p w:rsidR="009940A8" w:rsidRPr="009940A8" w:rsidRDefault="009940A8" w:rsidP="00C23419">
      <w:pPr>
        <w:spacing w:after="0" w:line="360" w:lineRule="auto"/>
        <w:jc w:val="center"/>
        <w:rPr>
          <w:rStyle w:val="Hyperlink"/>
          <w:rFonts w:ascii="Times New Roman" w:hAnsi="Times New Roman" w:cs="Times New Roman"/>
          <w:b/>
          <w:color w:val="000000" w:themeColor="text1"/>
          <w:sz w:val="24"/>
          <w:u w:val="none"/>
          <w:lang w:val="en-US"/>
        </w:rPr>
      </w:pPr>
      <w:proofErr w:type="spellStart"/>
      <w:r w:rsidRPr="009940A8">
        <w:rPr>
          <w:rStyle w:val="Hyperlink"/>
          <w:rFonts w:ascii="Times New Roman" w:hAnsi="Times New Roman" w:cs="Times New Roman"/>
          <w:b/>
          <w:color w:val="000000" w:themeColor="text1"/>
          <w:sz w:val="24"/>
          <w:u w:val="none"/>
          <w:lang w:val="en-US"/>
        </w:rPr>
        <w:t>Doddy</w:t>
      </w:r>
      <w:proofErr w:type="spellEnd"/>
      <w:r w:rsidRPr="009940A8">
        <w:rPr>
          <w:rStyle w:val="Hyperlink"/>
          <w:rFonts w:ascii="Times New Roman" w:hAnsi="Times New Roman" w:cs="Times New Roman"/>
          <w:b/>
          <w:color w:val="000000" w:themeColor="text1"/>
          <w:sz w:val="24"/>
          <w:u w:val="none"/>
          <w:lang w:val="en-US"/>
        </w:rPr>
        <w:t xml:space="preserve"> </w:t>
      </w:r>
      <w:proofErr w:type="spellStart"/>
      <w:r w:rsidRPr="009940A8">
        <w:rPr>
          <w:rStyle w:val="Hyperlink"/>
          <w:rFonts w:ascii="Times New Roman" w:hAnsi="Times New Roman" w:cs="Times New Roman"/>
          <w:b/>
          <w:color w:val="000000" w:themeColor="text1"/>
          <w:sz w:val="24"/>
          <w:u w:val="none"/>
          <w:lang w:val="en-US"/>
        </w:rPr>
        <w:t>Setiawan</w:t>
      </w:r>
      <w:proofErr w:type="spellEnd"/>
    </w:p>
    <w:p w:rsidR="009940A8" w:rsidRPr="00234F1D" w:rsidRDefault="009940A8" w:rsidP="009940A8">
      <w:pPr>
        <w:spacing w:after="0" w:line="360" w:lineRule="auto"/>
        <w:jc w:val="center"/>
        <w:rPr>
          <w:rFonts w:ascii="Times New Roman" w:hAnsi="Times New Roman" w:cs="Times New Roman"/>
          <w:i/>
          <w:sz w:val="24"/>
          <w:lang w:val="en-US"/>
        </w:rPr>
      </w:pPr>
      <w:r>
        <w:rPr>
          <w:rFonts w:ascii="Times New Roman" w:hAnsi="Times New Roman" w:cs="Times New Roman"/>
          <w:i/>
          <w:sz w:val="24"/>
        </w:rPr>
        <w:t>Fa</w:t>
      </w:r>
      <w:proofErr w:type="spellStart"/>
      <w:r>
        <w:rPr>
          <w:rFonts w:ascii="Times New Roman" w:hAnsi="Times New Roman" w:cs="Times New Roman"/>
          <w:i/>
          <w:sz w:val="24"/>
          <w:lang w:val="en-US"/>
        </w:rPr>
        <w:t>culty</w:t>
      </w:r>
      <w:proofErr w:type="spellEnd"/>
      <w:r>
        <w:rPr>
          <w:rFonts w:ascii="Times New Roman" w:hAnsi="Times New Roman" w:cs="Times New Roman"/>
          <w:i/>
          <w:sz w:val="24"/>
          <w:lang w:val="en-US"/>
        </w:rPr>
        <w:t xml:space="preserve"> of</w:t>
      </w:r>
      <w:r>
        <w:rPr>
          <w:rFonts w:ascii="Times New Roman" w:hAnsi="Times New Roman" w:cs="Times New Roman"/>
          <w:i/>
          <w:sz w:val="24"/>
        </w:rPr>
        <w:t xml:space="preserve"> E</w:t>
      </w:r>
      <w:proofErr w:type="spellStart"/>
      <w:r>
        <w:rPr>
          <w:rFonts w:ascii="Times New Roman" w:hAnsi="Times New Roman" w:cs="Times New Roman"/>
          <w:i/>
          <w:sz w:val="24"/>
          <w:lang w:val="en-US"/>
        </w:rPr>
        <w:t>conomics</w:t>
      </w:r>
      <w:proofErr w:type="spellEnd"/>
      <w:r>
        <w:rPr>
          <w:rFonts w:ascii="Times New Roman" w:hAnsi="Times New Roman" w:cs="Times New Roman"/>
          <w:i/>
          <w:sz w:val="24"/>
        </w:rPr>
        <w:t xml:space="preserve"> </w:t>
      </w:r>
      <w:r>
        <w:rPr>
          <w:rFonts w:ascii="Times New Roman" w:hAnsi="Times New Roman" w:cs="Times New Roman"/>
          <w:i/>
          <w:sz w:val="24"/>
          <w:lang w:val="en-US"/>
        </w:rPr>
        <w:t>and</w:t>
      </w:r>
      <w:r>
        <w:rPr>
          <w:rFonts w:ascii="Times New Roman" w:hAnsi="Times New Roman" w:cs="Times New Roman"/>
          <w:i/>
          <w:sz w:val="24"/>
        </w:rPr>
        <w:t xml:space="preserve"> B</w:t>
      </w:r>
      <w:r>
        <w:rPr>
          <w:rFonts w:ascii="Times New Roman" w:hAnsi="Times New Roman" w:cs="Times New Roman"/>
          <w:i/>
          <w:sz w:val="24"/>
          <w:lang w:val="en-US"/>
        </w:rPr>
        <w:t>u</w:t>
      </w:r>
      <w:r>
        <w:rPr>
          <w:rFonts w:ascii="Times New Roman" w:hAnsi="Times New Roman" w:cs="Times New Roman"/>
          <w:i/>
          <w:sz w:val="24"/>
        </w:rPr>
        <w:t>s</w:t>
      </w:r>
      <w:r>
        <w:rPr>
          <w:rFonts w:ascii="Times New Roman" w:hAnsi="Times New Roman" w:cs="Times New Roman"/>
          <w:i/>
          <w:sz w:val="24"/>
          <w:lang w:val="en-US"/>
        </w:rPr>
        <w:t>i</w:t>
      </w:r>
      <w:r>
        <w:rPr>
          <w:rFonts w:ascii="Times New Roman" w:hAnsi="Times New Roman" w:cs="Times New Roman"/>
          <w:i/>
          <w:sz w:val="24"/>
        </w:rPr>
        <w:t>n</w:t>
      </w:r>
      <w:proofErr w:type="spellStart"/>
      <w:r>
        <w:rPr>
          <w:rFonts w:ascii="Times New Roman" w:hAnsi="Times New Roman" w:cs="Times New Roman"/>
          <w:i/>
          <w:sz w:val="24"/>
          <w:lang w:val="en-US"/>
        </w:rPr>
        <w:t>es</w:t>
      </w:r>
      <w:proofErr w:type="spellEnd"/>
      <w:r>
        <w:rPr>
          <w:rFonts w:ascii="Times New Roman" w:hAnsi="Times New Roman" w:cs="Times New Roman"/>
          <w:i/>
          <w:sz w:val="24"/>
        </w:rPr>
        <w:t>s, Sebelas Maret</w:t>
      </w:r>
      <w:r>
        <w:rPr>
          <w:rFonts w:ascii="Times New Roman" w:hAnsi="Times New Roman" w:cs="Times New Roman"/>
          <w:i/>
          <w:sz w:val="24"/>
          <w:lang w:val="en-US"/>
        </w:rPr>
        <w:t xml:space="preserve"> </w:t>
      </w:r>
      <w:r>
        <w:rPr>
          <w:rFonts w:ascii="Times New Roman" w:hAnsi="Times New Roman" w:cs="Times New Roman"/>
          <w:i/>
          <w:sz w:val="24"/>
        </w:rPr>
        <w:t>Univers</w:t>
      </w:r>
      <w:proofErr w:type="spellStart"/>
      <w:r>
        <w:rPr>
          <w:rFonts w:ascii="Times New Roman" w:hAnsi="Times New Roman" w:cs="Times New Roman"/>
          <w:i/>
          <w:sz w:val="24"/>
          <w:lang w:val="en-US"/>
        </w:rPr>
        <w:t>ity</w:t>
      </w:r>
      <w:proofErr w:type="spellEnd"/>
    </w:p>
    <w:p w:rsidR="009940A8" w:rsidRDefault="009940A8" w:rsidP="00C23419">
      <w:pPr>
        <w:spacing w:after="0" w:line="360" w:lineRule="auto"/>
        <w:jc w:val="center"/>
        <w:rPr>
          <w:rFonts w:ascii="Times New Roman" w:hAnsi="Times New Roman" w:cs="Times New Roman"/>
          <w:color w:val="000000" w:themeColor="text1"/>
          <w:sz w:val="24"/>
          <w:lang w:val="en-US"/>
        </w:rPr>
      </w:pPr>
      <w:hyperlink r:id="rId9" w:history="1">
        <w:r w:rsidRPr="007B2737">
          <w:rPr>
            <w:rStyle w:val="Hyperlink"/>
            <w:rFonts w:ascii="Times New Roman" w:hAnsi="Times New Roman" w:cs="Times New Roman"/>
            <w:sz w:val="24"/>
            <w:lang w:val="en-US"/>
          </w:rPr>
          <w:t>Doddy.setiawan@gmail.com</w:t>
        </w:r>
      </w:hyperlink>
    </w:p>
    <w:p w:rsidR="009940A8" w:rsidRDefault="009940A8" w:rsidP="00C23419">
      <w:pPr>
        <w:spacing w:after="0" w:line="360" w:lineRule="auto"/>
        <w:jc w:val="center"/>
        <w:rPr>
          <w:rFonts w:ascii="Times New Roman" w:hAnsi="Times New Roman" w:cs="Times New Roman"/>
          <w:color w:val="000000" w:themeColor="text1"/>
          <w:sz w:val="24"/>
          <w:lang w:val="en-US"/>
        </w:rPr>
      </w:pPr>
      <w:proofErr w:type="spellStart"/>
      <w:r>
        <w:rPr>
          <w:rFonts w:ascii="Times New Roman" w:hAnsi="Times New Roman" w:cs="Times New Roman"/>
          <w:color w:val="000000" w:themeColor="text1"/>
          <w:sz w:val="24"/>
          <w:lang w:val="en-US"/>
        </w:rPr>
        <w:t>Yuwita</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Ariessa</w:t>
      </w:r>
      <w:proofErr w:type="spell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Pravasanti</w:t>
      </w:r>
      <w:proofErr w:type="spellEnd"/>
      <w:r>
        <w:rPr>
          <w:rFonts w:ascii="Times New Roman" w:hAnsi="Times New Roman" w:cs="Times New Roman"/>
          <w:color w:val="000000" w:themeColor="text1"/>
          <w:sz w:val="24"/>
          <w:lang w:val="en-US"/>
        </w:rPr>
        <w:t xml:space="preserve">, </w:t>
      </w:r>
      <w:proofErr w:type="gramStart"/>
      <w:r>
        <w:rPr>
          <w:rFonts w:ascii="Times New Roman" w:hAnsi="Times New Roman" w:cs="Times New Roman"/>
          <w:color w:val="000000" w:themeColor="text1"/>
          <w:sz w:val="24"/>
          <w:lang w:val="en-US"/>
        </w:rPr>
        <w:t>SE.,</w:t>
      </w:r>
      <w:proofErr w:type="gramEnd"/>
      <w:r>
        <w:rPr>
          <w:rFonts w:ascii="Times New Roman" w:hAnsi="Times New Roman" w:cs="Times New Roman"/>
          <w:color w:val="000000" w:themeColor="text1"/>
          <w:sz w:val="24"/>
          <w:lang w:val="en-US"/>
        </w:rPr>
        <w:t xml:space="preserve"> </w:t>
      </w:r>
      <w:proofErr w:type="spellStart"/>
      <w:r>
        <w:rPr>
          <w:rFonts w:ascii="Times New Roman" w:hAnsi="Times New Roman" w:cs="Times New Roman"/>
          <w:color w:val="000000" w:themeColor="text1"/>
          <w:sz w:val="24"/>
          <w:lang w:val="en-US"/>
        </w:rPr>
        <w:t>M.Si</w:t>
      </w:r>
      <w:proofErr w:type="spellEnd"/>
    </w:p>
    <w:p w:rsidR="009940A8" w:rsidRDefault="009940A8" w:rsidP="00C23419">
      <w:pPr>
        <w:spacing w:after="0" w:line="360" w:lineRule="auto"/>
        <w:jc w:val="center"/>
        <w:rPr>
          <w:rFonts w:ascii="Times New Roman" w:hAnsi="Times New Roman" w:cs="Times New Roman"/>
          <w:color w:val="000000" w:themeColor="text1"/>
          <w:sz w:val="24"/>
          <w:lang w:val="en-US"/>
        </w:rPr>
      </w:pPr>
      <w:r>
        <w:rPr>
          <w:rFonts w:ascii="Times New Roman" w:hAnsi="Times New Roman" w:cs="Times New Roman"/>
          <w:color w:val="000000" w:themeColor="text1"/>
          <w:sz w:val="24"/>
          <w:lang w:val="en-US"/>
        </w:rPr>
        <w:t>STIE AAS Surakarta</w:t>
      </w:r>
    </w:p>
    <w:p w:rsidR="009940A8" w:rsidRDefault="009940A8" w:rsidP="00C23419">
      <w:pPr>
        <w:spacing w:after="0" w:line="360" w:lineRule="auto"/>
        <w:jc w:val="center"/>
        <w:rPr>
          <w:rFonts w:ascii="Times New Roman" w:hAnsi="Times New Roman" w:cs="Times New Roman"/>
          <w:color w:val="000000" w:themeColor="text1"/>
          <w:sz w:val="24"/>
          <w:lang w:val="en-US"/>
        </w:rPr>
      </w:pPr>
      <w:hyperlink r:id="rId10" w:history="1">
        <w:r w:rsidRPr="007B2737">
          <w:rPr>
            <w:rStyle w:val="Hyperlink"/>
            <w:rFonts w:ascii="Times New Roman" w:hAnsi="Times New Roman" w:cs="Times New Roman"/>
            <w:sz w:val="24"/>
            <w:lang w:val="en-US"/>
          </w:rPr>
          <w:t>Yuwita.akuntansi@gmail.com</w:t>
        </w:r>
      </w:hyperlink>
    </w:p>
    <w:p w:rsidR="00C23419" w:rsidRPr="00C23419" w:rsidRDefault="00C23419" w:rsidP="00C23419">
      <w:pPr>
        <w:spacing w:after="0" w:line="360" w:lineRule="auto"/>
        <w:jc w:val="center"/>
        <w:rPr>
          <w:rStyle w:val="alt-edited"/>
          <w:rFonts w:ascii="Times New Roman" w:hAnsi="Times New Roman" w:cs="Times New Roman"/>
          <w:b/>
          <w:sz w:val="24"/>
          <w:szCs w:val="24"/>
          <w:lang w:val="en-US"/>
        </w:rPr>
      </w:pPr>
    </w:p>
    <w:p w:rsidR="00C35FEA" w:rsidRPr="00F26047" w:rsidRDefault="00C35FEA" w:rsidP="00F26047">
      <w:pPr>
        <w:spacing w:after="0" w:line="360" w:lineRule="auto"/>
        <w:jc w:val="center"/>
        <w:rPr>
          <w:rStyle w:val="alt-edited"/>
          <w:rFonts w:ascii="Times New Roman" w:hAnsi="Times New Roman" w:cs="Times New Roman"/>
          <w:sz w:val="24"/>
          <w:szCs w:val="24"/>
          <w:lang w:val="en-US"/>
        </w:rPr>
      </w:pPr>
      <w:r w:rsidRPr="00F26047">
        <w:rPr>
          <w:rStyle w:val="alt-edited"/>
          <w:rFonts w:ascii="Times New Roman" w:hAnsi="Times New Roman" w:cs="Times New Roman"/>
          <w:b/>
          <w:sz w:val="24"/>
          <w:szCs w:val="24"/>
          <w:lang w:val="en-US"/>
        </w:rPr>
        <w:t>ABSTRACT</w:t>
      </w:r>
    </w:p>
    <w:p w:rsidR="00C35FEA" w:rsidRPr="00F26047" w:rsidRDefault="00F26B2F" w:rsidP="00F26047">
      <w:pPr>
        <w:spacing w:after="0" w:line="360" w:lineRule="auto"/>
        <w:ind w:firstLine="720"/>
        <w:jc w:val="both"/>
        <w:rPr>
          <w:rStyle w:val="tlid-translation"/>
          <w:rFonts w:ascii="Times New Roman" w:hAnsi="Times New Roman" w:cs="Times New Roman"/>
          <w:sz w:val="24"/>
          <w:szCs w:val="24"/>
          <w:lang w:val="en-US"/>
        </w:rPr>
      </w:pPr>
      <w:r>
        <w:rPr>
          <w:rStyle w:val="tlid-translation"/>
          <w:rFonts w:ascii="Times New Roman" w:hAnsi="Times New Roman" w:cs="Times New Roman"/>
          <w:sz w:val="24"/>
          <w:szCs w:val="24"/>
        </w:rPr>
        <w:t>This study</w:t>
      </w:r>
      <w:r w:rsidR="00C23419">
        <w:rPr>
          <w:rStyle w:val="tlid-translation"/>
          <w:rFonts w:ascii="Times New Roman" w:hAnsi="Times New Roman" w:cs="Times New Roman"/>
          <w:sz w:val="24"/>
          <w:szCs w:val="24"/>
          <w:lang w:val="en-US"/>
        </w:rPr>
        <w:t xml:space="preserve"> </w:t>
      </w:r>
      <w:r w:rsidR="006A20DC">
        <w:rPr>
          <w:rStyle w:val="tlid-translation"/>
          <w:rFonts w:ascii="Times New Roman" w:hAnsi="Times New Roman" w:cs="Times New Roman"/>
          <w:sz w:val="24"/>
          <w:szCs w:val="24"/>
          <w:lang w:val="en-US"/>
        </w:rPr>
        <w:t xml:space="preserve">is </w:t>
      </w:r>
      <w:r w:rsidR="00C23419">
        <w:rPr>
          <w:rStyle w:val="tlid-translation"/>
          <w:rFonts w:ascii="Times New Roman" w:hAnsi="Times New Roman" w:cs="Times New Roman"/>
          <w:sz w:val="24"/>
          <w:szCs w:val="24"/>
        </w:rPr>
        <w:t>aim</w:t>
      </w:r>
      <w:r w:rsidR="006A20DC">
        <w:rPr>
          <w:rStyle w:val="tlid-translation"/>
          <w:rFonts w:ascii="Times New Roman" w:hAnsi="Times New Roman" w:cs="Times New Roman"/>
          <w:sz w:val="24"/>
          <w:szCs w:val="24"/>
          <w:lang w:val="en-US"/>
        </w:rPr>
        <w:t>ed</w:t>
      </w:r>
      <w:r w:rsidR="00C35FEA" w:rsidRPr="00F26047">
        <w:rPr>
          <w:rStyle w:val="tlid-translation"/>
          <w:rFonts w:ascii="Times New Roman" w:hAnsi="Times New Roman" w:cs="Times New Roman"/>
          <w:sz w:val="24"/>
          <w:szCs w:val="24"/>
        </w:rPr>
        <w:t xml:space="preserve"> to examin</w:t>
      </w:r>
      <w:r w:rsidR="004458AA">
        <w:rPr>
          <w:rStyle w:val="tlid-translation"/>
          <w:rFonts w:ascii="Times New Roman" w:hAnsi="Times New Roman" w:cs="Times New Roman"/>
          <w:sz w:val="24"/>
          <w:szCs w:val="24"/>
        </w:rPr>
        <w:t>e the effect</w:t>
      </w:r>
      <w:r w:rsidR="004458AA">
        <w:rPr>
          <w:rStyle w:val="tlid-translation"/>
          <w:rFonts w:ascii="Times New Roman" w:hAnsi="Times New Roman" w:cs="Times New Roman"/>
          <w:sz w:val="24"/>
          <w:szCs w:val="24"/>
          <w:lang w:val="en-US"/>
        </w:rPr>
        <w:t>s</w:t>
      </w:r>
      <w:r w:rsidR="004458AA">
        <w:rPr>
          <w:rStyle w:val="tlid-translation"/>
          <w:rFonts w:ascii="Times New Roman" w:hAnsi="Times New Roman" w:cs="Times New Roman"/>
          <w:sz w:val="24"/>
          <w:szCs w:val="24"/>
        </w:rPr>
        <w:t xml:space="preserve"> of financial ratio</w:t>
      </w:r>
      <w:r w:rsidR="004458AA" w:rsidRPr="004458AA">
        <w:rPr>
          <w:rStyle w:val="tlid-translation"/>
          <w:rFonts w:ascii="Times New Roman" w:hAnsi="Times New Roman" w:cs="Times New Roman"/>
          <w:sz w:val="24"/>
          <w:szCs w:val="24"/>
        </w:rPr>
        <w:t xml:space="preserve"> </w:t>
      </w:r>
      <w:r w:rsidR="004458AA" w:rsidRPr="00F26047">
        <w:rPr>
          <w:rStyle w:val="tlid-translation"/>
          <w:rFonts w:ascii="Times New Roman" w:hAnsi="Times New Roman" w:cs="Times New Roman"/>
          <w:sz w:val="24"/>
          <w:szCs w:val="24"/>
        </w:rPr>
        <w:t>empirically</w:t>
      </w:r>
      <w:r w:rsidR="00C35FEA" w:rsidRPr="00F26047">
        <w:rPr>
          <w:rStyle w:val="tlid-translation"/>
          <w:rFonts w:ascii="Times New Roman" w:hAnsi="Times New Roman" w:cs="Times New Roman"/>
          <w:sz w:val="24"/>
          <w:szCs w:val="24"/>
        </w:rPr>
        <w:t xml:space="preserve">, </w:t>
      </w:r>
      <w:r w:rsidR="00646361" w:rsidRPr="00F26047">
        <w:rPr>
          <w:rStyle w:val="tlid-translation"/>
          <w:rFonts w:ascii="Times New Roman" w:hAnsi="Times New Roman" w:cs="Times New Roman"/>
          <w:sz w:val="24"/>
          <w:szCs w:val="24"/>
          <w:lang w:val="en-US"/>
        </w:rPr>
        <w:t xml:space="preserve">local </w:t>
      </w:r>
      <w:r w:rsidR="00C35FEA" w:rsidRPr="00F26047">
        <w:rPr>
          <w:rStyle w:val="tlid-translation"/>
          <w:rFonts w:ascii="Times New Roman" w:hAnsi="Times New Roman" w:cs="Times New Roman"/>
          <w:sz w:val="24"/>
          <w:szCs w:val="24"/>
        </w:rPr>
        <w:t xml:space="preserve">size and </w:t>
      </w:r>
      <w:r w:rsidR="00646361" w:rsidRPr="00F26047">
        <w:rPr>
          <w:rStyle w:val="tlid-translation"/>
          <w:rFonts w:ascii="Times New Roman" w:hAnsi="Times New Roman" w:cs="Times New Roman"/>
          <w:sz w:val="24"/>
          <w:szCs w:val="24"/>
          <w:lang w:val="en-US"/>
        </w:rPr>
        <w:t xml:space="preserve">local </w:t>
      </w:r>
      <w:r w:rsidR="00C35FEA" w:rsidRPr="00F26047">
        <w:rPr>
          <w:rStyle w:val="tlid-translation"/>
          <w:rFonts w:ascii="Times New Roman" w:hAnsi="Times New Roman" w:cs="Times New Roman"/>
          <w:sz w:val="24"/>
          <w:szCs w:val="24"/>
        </w:rPr>
        <w:t>status on financial distress.</w:t>
      </w:r>
      <w:r w:rsidR="00C35FEA" w:rsidRPr="00F26047">
        <w:rPr>
          <w:rStyle w:val="hps"/>
          <w:rFonts w:ascii="Times New Roman" w:hAnsi="Times New Roman" w:cs="Times New Roman"/>
          <w:sz w:val="24"/>
          <w:szCs w:val="24"/>
        </w:rPr>
        <w:t xml:space="preserve"> </w:t>
      </w:r>
      <w:r w:rsidR="00646361" w:rsidRPr="00F26047">
        <w:rPr>
          <w:rStyle w:val="hps"/>
          <w:rFonts w:ascii="Times New Roman" w:hAnsi="Times New Roman" w:cs="Times New Roman"/>
          <w:sz w:val="24"/>
          <w:szCs w:val="24"/>
          <w:lang w:val="en-US"/>
        </w:rPr>
        <w:t>T</w:t>
      </w:r>
      <w:r w:rsidR="00C35FEA" w:rsidRPr="00F26047">
        <w:rPr>
          <w:rStyle w:val="tlid-translation"/>
          <w:rFonts w:ascii="Times New Roman" w:hAnsi="Times New Roman" w:cs="Times New Roman"/>
          <w:sz w:val="24"/>
          <w:szCs w:val="24"/>
        </w:rPr>
        <w:t xml:space="preserve">he status of financial distress is the condition of the inability of the local government to repay the loan </w:t>
      </w:r>
      <w:r w:rsidR="00C23419" w:rsidRPr="00F26047">
        <w:rPr>
          <w:rStyle w:val="tlid-translation"/>
          <w:rFonts w:ascii="Times New Roman" w:hAnsi="Times New Roman" w:cs="Times New Roman"/>
          <w:sz w:val="24"/>
          <w:szCs w:val="24"/>
        </w:rPr>
        <w:t xml:space="preserve">principal </w:t>
      </w:r>
      <w:r w:rsidR="00C35FEA" w:rsidRPr="00F26047">
        <w:rPr>
          <w:rStyle w:val="tlid-translation"/>
          <w:rFonts w:ascii="Times New Roman" w:hAnsi="Times New Roman" w:cs="Times New Roman"/>
          <w:sz w:val="24"/>
          <w:szCs w:val="24"/>
        </w:rPr>
        <w:t xml:space="preserve">and </w:t>
      </w:r>
      <w:r w:rsidR="00C23419">
        <w:rPr>
          <w:rStyle w:val="tlid-translation"/>
          <w:rFonts w:ascii="Times New Roman" w:hAnsi="Times New Roman" w:cs="Times New Roman"/>
          <w:sz w:val="24"/>
          <w:szCs w:val="24"/>
          <w:lang w:val="en-US"/>
        </w:rPr>
        <w:t xml:space="preserve">the </w:t>
      </w:r>
      <w:r w:rsidR="00646361" w:rsidRPr="00F26047">
        <w:rPr>
          <w:rStyle w:val="tlid-translation"/>
          <w:rFonts w:ascii="Times New Roman" w:hAnsi="Times New Roman" w:cs="Times New Roman"/>
          <w:sz w:val="24"/>
          <w:szCs w:val="24"/>
          <w:lang w:val="en-US"/>
        </w:rPr>
        <w:t>loan interest</w:t>
      </w:r>
      <w:r w:rsidR="00C35FEA" w:rsidRPr="00F26047">
        <w:rPr>
          <w:rStyle w:val="tlid-translation"/>
          <w:rFonts w:ascii="Times New Roman" w:hAnsi="Times New Roman" w:cs="Times New Roman"/>
          <w:sz w:val="24"/>
          <w:szCs w:val="24"/>
        </w:rPr>
        <w:t>.</w:t>
      </w:r>
      <w:r w:rsidR="00C35FEA" w:rsidRPr="00F26047">
        <w:rPr>
          <w:rStyle w:val="hps"/>
          <w:rFonts w:ascii="Times New Roman" w:hAnsi="Times New Roman" w:cs="Times New Roman"/>
          <w:sz w:val="24"/>
          <w:szCs w:val="24"/>
        </w:rPr>
        <w:t xml:space="preserve"> </w:t>
      </w:r>
      <w:r w:rsidR="00C35FEA" w:rsidRPr="00F26047">
        <w:rPr>
          <w:rStyle w:val="tlid-translation"/>
          <w:rFonts w:ascii="Times New Roman" w:hAnsi="Times New Roman" w:cs="Times New Roman"/>
          <w:sz w:val="24"/>
          <w:szCs w:val="24"/>
        </w:rPr>
        <w:t>The p</w:t>
      </w:r>
      <w:r w:rsidR="00234F1D">
        <w:rPr>
          <w:rStyle w:val="tlid-translation"/>
          <w:rFonts w:ascii="Times New Roman" w:hAnsi="Times New Roman" w:cs="Times New Roman"/>
          <w:sz w:val="24"/>
          <w:szCs w:val="24"/>
        </w:rPr>
        <w:t>opulation of this stud</w:t>
      </w:r>
      <w:r w:rsidR="00234F1D">
        <w:rPr>
          <w:rStyle w:val="tlid-translation"/>
          <w:rFonts w:ascii="Times New Roman" w:hAnsi="Times New Roman" w:cs="Times New Roman"/>
          <w:sz w:val="24"/>
          <w:szCs w:val="24"/>
          <w:lang w:val="en-US"/>
        </w:rPr>
        <w:t xml:space="preserve">y </w:t>
      </w:r>
      <w:r w:rsidR="00C64F76">
        <w:rPr>
          <w:rStyle w:val="tlid-translation"/>
          <w:rFonts w:ascii="Times New Roman" w:hAnsi="Times New Roman" w:cs="Times New Roman"/>
          <w:sz w:val="24"/>
          <w:szCs w:val="24"/>
        </w:rPr>
        <w:t>include</w:t>
      </w:r>
      <w:r w:rsidR="00C35FEA" w:rsidRPr="00F26047">
        <w:rPr>
          <w:rStyle w:val="tlid-translation"/>
          <w:rFonts w:ascii="Times New Roman" w:hAnsi="Times New Roman" w:cs="Times New Roman"/>
          <w:sz w:val="24"/>
          <w:szCs w:val="24"/>
        </w:rPr>
        <w:t xml:space="preserve"> local governments in Indonesia that publish</w:t>
      </w:r>
      <w:r w:rsidR="00646361" w:rsidRPr="00F26047">
        <w:rPr>
          <w:rStyle w:val="tlid-translation"/>
          <w:rFonts w:ascii="Times New Roman" w:hAnsi="Times New Roman" w:cs="Times New Roman"/>
          <w:sz w:val="24"/>
          <w:szCs w:val="24"/>
          <w:lang w:val="en-US"/>
        </w:rPr>
        <w:t xml:space="preserve"> </w:t>
      </w:r>
      <w:r w:rsidR="004F4886" w:rsidRPr="00F26047">
        <w:rPr>
          <w:rFonts w:ascii="Times New Roman" w:hAnsi="Times New Roman" w:cs="Times New Roman"/>
          <w:sz w:val="24"/>
          <w:szCs w:val="24"/>
        </w:rPr>
        <w:t xml:space="preserve">Report on </w:t>
      </w:r>
      <w:r w:rsidR="004F4886" w:rsidRPr="00F26047">
        <w:rPr>
          <w:rFonts w:ascii="Times New Roman" w:hAnsi="Times New Roman" w:cs="Times New Roman"/>
          <w:sz w:val="24"/>
          <w:szCs w:val="24"/>
          <w:lang w:val="en-US"/>
        </w:rPr>
        <w:t>L</w:t>
      </w:r>
      <w:r w:rsidR="004F4886" w:rsidRPr="00F26047">
        <w:rPr>
          <w:rFonts w:ascii="Times New Roman" w:hAnsi="Times New Roman" w:cs="Times New Roman"/>
          <w:sz w:val="24"/>
          <w:szCs w:val="24"/>
        </w:rPr>
        <w:t xml:space="preserve">ocal </w:t>
      </w:r>
      <w:r w:rsidR="004F4886" w:rsidRPr="00F26047">
        <w:rPr>
          <w:rFonts w:ascii="Times New Roman" w:hAnsi="Times New Roman" w:cs="Times New Roman"/>
          <w:sz w:val="24"/>
          <w:szCs w:val="24"/>
          <w:lang w:val="en-US"/>
        </w:rPr>
        <w:t>G</w:t>
      </w:r>
      <w:r w:rsidR="004F4886" w:rsidRPr="00F26047">
        <w:rPr>
          <w:rFonts w:ascii="Times New Roman" w:hAnsi="Times New Roman" w:cs="Times New Roman"/>
          <w:sz w:val="24"/>
          <w:szCs w:val="24"/>
        </w:rPr>
        <w:t xml:space="preserve">overnment </w:t>
      </w:r>
      <w:r w:rsidR="004F4886" w:rsidRPr="00F26047">
        <w:rPr>
          <w:rFonts w:ascii="Times New Roman" w:hAnsi="Times New Roman" w:cs="Times New Roman"/>
          <w:sz w:val="24"/>
          <w:szCs w:val="24"/>
          <w:lang w:val="en-US"/>
        </w:rPr>
        <w:t>F</w:t>
      </w:r>
      <w:r w:rsidR="004F4886" w:rsidRPr="00F26047">
        <w:rPr>
          <w:rFonts w:ascii="Times New Roman" w:hAnsi="Times New Roman" w:cs="Times New Roman"/>
          <w:sz w:val="24"/>
          <w:szCs w:val="24"/>
        </w:rPr>
        <w:t>inances</w:t>
      </w:r>
      <w:r w:rsidR="004F4886" w:rsidRPr="00F26047">
        <w:rPr>
          <w:rFonts w:ascii="Times New Roman" w:hAnsi="Times New Roman" w:cs="Times New Roman"/>
          <w:sz w:val="24"/>
          <w:szCs w:val="24"/>
          <w:lang w:val="en-US"/>
        </w:rPr>
        <w:t xml:space="preserve"> </w:t>
      </w:r>
      <w:r w:rsidR="00C35FEA" w:rsidRPr="00F26047">
        <w:rPr>
          <w:rStyle w:val="tlid-translation"/>
          <w:rFonts w:ascii="Times New Roman" w:hAnsi="Times New Roman" w:cs="Times New Roman"/>
          <w:sz w:val="24"/>
          <w:szCs w:val="24"/>
        </w:rPr>
        <w:t>in 2008-2014. Samples were selected based on purposive sampling method and obtai</w:t>
      </w:r>
      <w:r w:rsidR="00234F1D">
        <w:rPr>
          <w:rStyle w:val="tlid-translation"/>
          <w:rFonts w:ascii="Times New Roman" w:hAnsi="Times New Roman" w:cs="Times New Roman"/>
          <w:sz w:val="24"/>
          <w:szCs w:val="24"/>
        </w:rPr>
        <w:t>ned 641 as research observation</w:t>
      </w:r>
      <w:r w:rsidR="00C35FEA" w:rsidRPr="00F26047">
        <w:rPr>
          <w:rStyle w:val="tlid-translation"/>
          <w:rFonts w:ascii="Times New Roman" w:hAnsi="Times New Roman" w:cs="Times New Roman"/>
          <w:sz w:val="24"/>
          <w:szCs w:val="24"/>
        </w:rPr>
        <w:t>. With logistic regression, this s</w:t>
      </w:r>
      <w:r w:rsidR="00234F1D">
        <w:rPr>
          <w:rStyle w:val="tlid-translation"/>
          <w:rFonts w:ascii="Times New Roman" w:hAnsi="Times New Roman" w:cs="Times New Roman"/>
          <w:sz w:val="24"/>
          <w:szCs w:val="24"/>
        </w:rPr>
        <w:t>tudy found that financial ratio</w:t>
      </w:r>
      <w:r w:rsidR="00C35FEA" w:rsidRPr="00F26047">
        <w:rPr>
          <w:rStyle w:val="tlid-translation"/>
          <w:rFonts w:ascii="Times New Roman" w:hAnsi="Times New Roman" w:cs="Times New Roman"/>
          <w:sz w:val="24"/>
          <w:szCs w:val="24"/>
        </w:rPr>
        <w:t xml:space="preserve"> include</w:t>
      </w:r>
      <w:r w:rsidR="00234F1D">
        <w:rPr>
          <w:rStyle w:val="tlid-translation"/>
          <w:rFonts w:ascii="Times New Roman" w:hAnsi="Times New Roman" w:cs="Times New Roman"/>
          <w:sz w:val="24"/>
          <w:szCs w:val="24"/>
          <w:lang w:val="en-US"/>
        </w:rPr>
        <w:t>d</w:t>
      </w:r>
      <w:r w:rsidR="00C35FEA" w:rsidRPr="00F26047">
        <w:rPr>
          <w:rStyle w:val="tlid-translation"/>
          <w:rFonts w:ascii="Times New Roman" w:hAnsi="Times New Roman" w:cs="Times New Roman"/>
          <w:sz w:val="24"/>
          <w:szCs w:val="24"/>
        </w:rPr>
        <w:t xml:space="preserve"> current rati</w:t>
      </w:r>
      <w:r w:rsidR="00234F1D">
        <w:rPr>
          <w:rStyle w:val="tlid-translation"/>
          <w:rFonts w:ascii="Times New Roman" w:hAnsi="Times New Roman" w:cs="Times New Roman"/>
          <w:sz w:val="24"/>
          <w:szCs w:val="24"/>
        </w:rPr>
        <w:t>o (CR), debt to equity ratio (D/</w:t>
      </w:r>
      <w:r w:rsidR="00C35FEA" w:rsidRPr="00F26047">
        <w:rPr>
          <w:rStyle w:val="tlid-translation"/>
          <w:rFonts w:ascii="Times New Roman" w:hAnsi="Times New Roman" w:cs="Times New Roman"/>
          <w:sz w:val="24"/>
          <w:szCs w:val="24"/>
        </w:rPr>
        <w:t>E), operating revenues t</w:t>
      </w:r>
      <w:r w:rsidR="00234F1D">
        <w:rPr>
          <w:rStyle w:val="tlid-translation"/>
          <w:rFonts w:ascii="Times New Roman" w:hAnsi="Times New Roman" w:cs="Times New Roman"/>
          <w:sz w:val="24"/>
          <w:szCs w:val="24"/>
        </w:rPr>
        <w:t>o total revenues ratio (OR/</w:t>
      </w:r>
      <w:r w:rsidR="00C35FEA" w:rsidRPr="00F26047">
        <w:rPr>
          <w:rStyle w:val="tlid-translation"/>
          <w:rFonts w:ascii="Times New Roman" w:hAnsi="Times New Roman" w:cs="Times New Roman"/>
          <w:sz w:val="24"/>
          <w:szCs w:val="24"/>
        </w:rPr>
        <w:t>TR), return on assets ratio (ROA), return on equity ratio (ROE), and macro</w:t>
      </w:r>
      <w:r w:rsidR="00646361" w:rsidRPr="00F26047">
        <w:rPr>
          <w:rStyle w:val="tlid-translation"/>
          <w:rFonts w:ascii="Times New Roman" w:hAnsi="Times New Roman" w:cs="Times New Roman"/>
          <w:sz w:val="24"/>
          <w:szCs w:val="24"/>
          <w:lang w:val="en-US"/>
        </w:rPr>
        <w:t>-</w:t>
      </w:r>
      <w:r w:rsidR="00C35FEA" w:rsidRPr="00F26047">
        <w:rPr>
          <w:rStyle w:val="tlid-translation"/>
          <w:rFonts w:ascii="Times New Roman" w:hAnsi="Times New Roman" w:cs="Times New Roman"/>
          <w:sz w:val="24"/>
          <w:szCs w:val="24"/>
        </w:rPr>
        <w:t xml:space="preserve">economic variables </w:t>
      </w:r>
      <w:r w:rsidR="00234F1D">
        <w:rPr>
          <w:rStyle w:val="tlid-translation"/>
          <w:rFonts w:ascii="Times New Roman" w:hAnsi="Times New Roman" w:cs="Times New Roman"/>
          <w:sz w:val="24"/>
          <w:szCs w:val="24"/>
          <w:lang w:val="en-US"/>
        </w:rPr>
        <w:t>were</w:t>
      </w:r>
      <w:r w:rsidR="004F4886" w:rsidRPr="00F26047">
        <w:rPr>
          <w:rStyle w:val="tlid-translation"/>
          <w:rFonts w:ascii="Times New Roman" w:hAnsi="Times New Roman" w:cs="Times New Roman"/>
          <w:sz w:val="24"/>
          <w:szCs w:val="24"/>
          <w:lang w:val="en-US"/>
        </w:rPr>
        <w:t xml:space="preserve"> </w:t>
      </w:r>
      <w:r w:rsidR="00646361" w:rsidRPr="00F26047">
        <w:rPr>
          <w:rStyle w:val="tlid-translation"/>
          <w:rFonts w:ascii="Times New Roman" w:hAnsi="Times New Roman" w:cs="Times New Roman"/>
          <w:sz w:val="24"/>
          <w:szCs w:val="24"/>
          <w:lang w:val="en-US"/>
        </w:rPr>
        <w:t xml:space="preserve">local </w:t>
      </w:r>
      <w:r w:rsidR="00646361" w:rsidRPr="00F26047">
        <w:rPr>
          <w:rStyle w:val="tlid-translation"/>
          <w:rFonts w:ascii="Times New Roman" w:hAnsi="Times New Roman" w:cs="Times New Roman"/>
          <w:sz w:val="24"/>
          <w:szCs w:val="24"/>
        </w:rPr>
        <w:t xml:space="preserve">size and local </w:t>
      </w:r>
      <w:r w:rsidR="00C35FEA" w:rsidRPr="00F26047">
        <w:rPr>
          <w:rStyle w:val="tlid-translation"/>
          <w:rFonts w:ascii="Times New Roman" w:hAnsi="Times New Roman" w:cs="Times New Roman"/>
          <w:sz w:val="24"/>
          <w:szCs w:val="24"/>
        </w:rPr>
        <w:t>status have a significant effect on financial distress.</w:t>
      </w:r>
    </w:p>
    <w:p w:rsidR="00F26047" w:rsidRDefault="00F26047" w:rsidP="00F26047">
      <w:pPr>
        <w:spacing w:after="0" w:line="360" w:lineRule="auto"/>
        <w:jc w:val="both"/>
        <w:rPr>
          <w:rStyle w:val="tlid-translation"/>
          <w:rFonts w:ascii="Times New Roman" w:hAnsi="Times New Roman" w:cs="Times New Roman"/>
          <w:sz w:val="24"/>
          <w:szCs w:val="24"/>
          <w:lang w:val="en-US"/>
        </w:rPr>
      </w:pPr>
    </w:p>
    <w:p w:rsidR="00646361" w:rsidRPr="00084833" w:rsidRDefault="00646361" w:rsidP="00F26047">
      <w:pPr>
        <w:spacing w:after="0" w:line="360" w:lineRule="auto"/>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b/>
          <w:sz w:val="24"/>
          <w:szCs w:val="24"/>
        </w:rPr>
        <w:t>Keywords</w:t>
      </w:r>
      <w:r w:rsidRPr="00F26047">
        <w:rPr>
          <w:rStyle w:val="tlid-translation"/>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 Fina</w:t>
      </w:r>
      <w:r w:rsidR="00566330">
        <w:rPr>
          <w:rStyle w:val="tlid-translation"/>
          <w:rFonts w:ascii="Times New Roman" w:hAnsi="Times New Roman" w:cs="Times New Roman"/>
          <w:sz w:val="24"/>
          <w:szCs w:val="24"/>
        </w:rPr>
        <w:t>ncial Distress, Financial Ratio</w:t>
      </w:r>
      <w:r w:rsidRPr="00F26047">
        <w:rPr>
          <w:rStyle w:val="tlid-translation"/>
          <w:rFonts w:ascii="Times New Roman" w:hAnsi="Times New Roman" w:cs="Times New Roman"/>
          <w:sz w:val="24"/>
          <w:szCs w:val="24"/>
          <w:lang w:val="en-US"/>
        </w:rPr>
        <w:t xml:space="preserve">, Local </w:t>
      </w:r>
      <w:r w:rsidRPr="00F26047">
        <w:rPr>
          <w:rStyle w:val="tlid-translation"/>
          <w:rFonts w:ascii="Times New Roman" w:hAnsi="Times New Roman" w:cs="Times New Roman"/>
          <w:sz w:val="24"/>
          <w:szCs w:val="24"/>
        </w:rPr>
        <w:t xml:space="preserve">Size, </w:t>
      </w:r>
      <w:r w:rsidRPr="00F26047">
        <w:rPr>
          <w:rStyle w:val="tlid-translation"/>
          <w:rFonts w:ascii="Times New Roman" w:hAnsi="Times New Roman" w:cs="Times New Roman"/>
          <w:sz w:val="24"/>
          <w:szCs w:val="24"/>
          <w:lang w:val="en-US"/>
        </w:rPr>
        <w:t xml:space="preserve">Local </w:t>
      </w:r>
      <w:r w:rsidR="00084833">
        <w:rPr>
          <w:rStyle w:val="tlid-translation"/>
          <w:rFonts w:ascii="Times New Roman" w:hAnsi="Times New Roman" w:cs="Times New Roman"/>
          <w:sz w:val="24"/>
          <w:szCs w:val="24"/>
        </w:rPr>
        <w:t>Status,</w:t>
      </w:r>
      <w:r w:rsidRPr="00F26047">
        <w:rPr>
          <w:rStyle w:val="tlid-translation"/>
          <w:rFonts w:ascii="Times New Roman" w:hAnsi="Times New Roman" w:cs="Times New Roman"/>
          <w:sz w:val="24"/>
          <w:szCs w:val="24"/>
        </w:rPr>
        <w:t xml:space="preserve"> Logistic Regression</w:t>
      </w:r>
      <w:r w:rsidR="00084833">
        <w:rPr>
          <w:rStyle w:val="tlid-translation"/>
          <w:rFonts w:ascii="Times New Roman" w:hAnsi="Times New Roman" w:cs="Times New Roman"/>
          <w:sz w:val="24"/>
          <w:szCs w:val="24"/>
          <w:lang w:val="en-US"/>
        </w:rPr>
        <w:t>,</w:t>
      </w:r>
      <w:r w:rsidR="00084833" w:rsidRPr="00084833">
        <w:rPr>
          <w:rFonts w:ascii="Times New Roman" w:hAnsi="Times New Roman" w:cs="Times New Roman"/>
          <w:sz w:val="24"/>
          <w:szCs w:val="24"/>
        </w:rPr>
        <w:t xml:space="preserve"> </w:t>
      </w:r>
      <w:r w:rsidR="00084833" w:rsidRPr="00F26047">
        <w:rPr>
          <w:rFonts w:ascii="Times New Roman" w:hAnsi="Times New Roman" w:cs="Times New Roman"/>
          <w:sz w:val="24"/>
          <w:szCs w:val="24"/>
        </w:rPr>
        <w:t xml:space="preserve">Report on </w:t>
      </w:r>
      <w:r w:rsidR="00084833" w:rsidRPr="00F26047">
        <w:rPr>
          <w:rFonts w:ascii="Times New Roman" w:hAnsi="Times New Roman" w:cs="Times New Roman"/>
          <w:sz w:val="24"/>
          <w:szCs w:val="24"/>
          <w:lang w:val="en-US"/>
        </w:rPr>
        <w:t>L</w:t>
      </w:r>
      <w:r w:rsidR="00084833" w:rsidRPr="00F26047">
        <w:rPr>
          <w:rFonts w:ascii="Times New Roman" w:hAnsi="Times New Roman" w:cs="Times New Roman"/>
          <w:sz w:val="24"/>
          <w:szCs w:val="24"/>
        </w:rPr>
        <w:t xml:space="preserve">ocal </w:t>
      </w:r>
      <w:r w:rsidR="00084833" w:rsidRPr="00F26047">
        <w:rPr>
          <w:rFonts w:ascii="Times New Roman" w:hAnsi="Times New Roman" w:cs="Times New Roman"/>
          <w:sz w:val="24"/>
          <w:szCs w:val="24"/>
          <w:lang w:val="en-US"/>
        </w:rPr>
        <w:t>G</w:t>
      </w:r>
      <w:r w:rsidR="00084833" w:rsidRPr="00F26047">
        <w:rPr>
          <w:rFonts w:ascii="Times New Roman" w:hAnsi="Times New Roman" w:cs="Times New Roman"/>
          <w:sz w:val="24"/>
          <w:szCs w:val="24"/>
        </w:rPr>
        <w:t xml:space="preserve">overnment </w:t>
      </w:r>
      <w:r w:rsidR="00084833" w:rsidRPr="00F26047">
        <w:rPr>
          <w:rFonts w:ascii="Times New Roman" w:hAnsi="Times New Roman" w:cs="Times New Roman"/>
          <w:sz w:val="24"/>
          <w:szCs w:val="24"/>
          <w:lang w:val="en-US"/>
        </w:rPr>
        <w:t>F</w:t>
      </w:r>
      <w:r w:rsidR="00084833" w:rsidRPr="00F26047">
        <w:rPr>
          <w:rFonts w:ascii="Times New Roman" w:hAnsi="Times New Roman" w:cs="Times New Roman"/>
          <w:sz w:val="24"/>
          <w:szCs w:val="24"/>
        </w:rPr>
        <w:t>inances</w:t>
      </w:r>
    </w:p>
    <w:p w:rsidR="00F26047" w:rsidRDefault="00F26047" w:rsidP="00F26047">
      <w:pPr>
        <w:spacing w:after="0" w:line="360" w:lineRule="auto"/>
        <w:jc w:val="both"/>
        <w:rPr>
          <w:rStyle w:val="tlid-translation"/>
          <w:rFonts w:ascii="Times New Roman" w:hAnsi="Times New Roman" w:cs="Times New Roman"/>
          <w:sz w:val="24"/>
          <w:szCs w:val="24"/>
          <w:lang w:val="en-US"/>
        </w:rPr>
      </w:pPr>
    </w:p>
    <w:p w:rsidR="00646361" w:rsidRPr="00F26047" w:rsidRDefault="00646361"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lang w:val="en-US"/>
        </w:rPr>
        <w:t>INTRODUCTION</w:t>
      </w:r>
    </w:p>
    <w:p w:rsidR="00BE1C57" w:rsidRPr="00F26047" w:rsidRDefault="00BE1C57" w:rsidP="00F26047">
      <w:pPr>
        <w:spacing w:after="0" w:line="360" w:lineRule="auto"/>
        <w:ind w:firstLine="720"/>
        <w:jc w:val="both"/>
        <w:rPr>
          <w:rStyle w:val="tlid-translation"/>
          <w:rFonts w:ascii="Times New Roman" w:hAnsi="Times New Roman" w:cs="Times New Roman"/>
          <w:sz w:val="24"/>
          <w:szCs w:val="24"/>
          <w:lang w:val="en-US"/>
        </w:rPr>
      </w:pPr>
      <w:r w:rsidRPr="00F26047">
        <w:rPr>
          <w:rFonts w:ascii="Times New Roman" w:eastAsia="Times New Roman" w:hAnsi="Times New Roman" w:cs="Times New Roman"/>
          <w:sz w:val="24"/>
          <w:szCs w:val="24"/>
          <w:lang w:val="en-US"/>
        </w:rPr>
        <w:t xml:space="preserve">After the economic crisis that hit Indonesia, regional autonomy was born as an effort to improve people's welfare. </w:t>
      </w:r>
      <w:r w:rsidRPr="00F26047">
        <w:rPr>
          <w:rStyle w:val="alt-edited"/>
          <w:rFonts w:ascii="Times New Roman" w:hAnsi="Times New Roman" w:cs="Times New Roman"/>
          <w:sz w:val="24"/>
          <w:szCs w:val="24"/>
        </w:rPr>
        <w:t xml:space="preserve">Regional autonomy is a good opportunity for local governments to explore its ability to implement the rights of local authority and freedom to be creative in developing regions by referring to the </w:t>
      </w:r>
      <w:r w:rsidRPr="00F26047">
        <w:rPr>
          <w:rStyle w:val="alt-edited"/>
          <w:rFonts w:ascii="Times New Roman" w:hAnsi="Times New Roman" w:cs="Times New Roman"/>
          <w:sz w:val="24"/>
          <w:szCs w:val="24"/>
          <w:lang w:val="en-US"/>
        </w:rPr>
        <w:t>Law</w:t>
      </w:r>
      <w:r w:rsidRPr="00F26047">
        <w:rPr>
          <w:rStyle w:val="alt-edited"/>
          <w:rFonts w:ascii="Times New Roman" w:hAnsi="Times New Roman" w:cs="Times New Roman"/>
          <w:sz w:val="24"/>
          <w:szCs w:val="24"/>
        </w:rPr>
        <w:t>.</w:t>
      </w:r>
      <w:r w:rsidRPr="00F26047">
        <w:rPr>
          <w:rStyle w:val="alt-edited"/>
          <w:rFonts w:ascii="Times New Roman" w:hAnsi="Times New Roman" w:cs="Times New Roman"/>
          <w:sz w:val="24"/>
          <w:szCs w:val="24"/>
          <w:lang w:val="en-US"/>
        </w:rPr>
        <w:t xml:space="preserve"> </w:t>
      </w:r>
      <w:r w:rsidRPr="00F26047">
        <w:rPr>
          <w:rFonts w:ascii="Times New Roman" w:eastAsia="Times New Roman" w:hAnsi="Times New Roman" w:cs="Times New Roman"/>
          <w:sz w:val="24"/>
          <w:szCs w:val="24"/>
          <w:lang w:val="en-US"/>
        </w:rPr>
        <w:t xml:space="preserve">However, the </w:t>
      </w:r>
      <w:r w:rsidR="0024723D" w:rsidRPr="00F26047">
        <w:rPr>
          <w:rFonts w:ascii="Times New Roman" w:eastAsia="Times New Roman" w:hAnsi="Times New Roman" w:cs="Times New Roman"/>
          <w:sz w:val="24"/>
          <w:szCs w:val="24"/>
          <w:lang w:val="en-US"/>
        </w:rPr>
        <w:t>successes of the implementation of regional autonomy need</w:t>
      </w:r>
      <w:r w:rsidRPr="00F26047">
        <w:rPr>
          <w:rFonts w:ascii="Times New Roman" w:eastAsia="Times New Roman" w:hAnsi="Times New Roman" w:cs="Times New Roman"/>
          <w:sz w:val="24"/>
          <w:szCs w:val="24"/>
          <w:lang w:val="en-US"/>
        </w:rPr>
        <w:t xml:space="preserve"> to be questioned. Reporting from the UNIKOM scientific magazine, there are eight problems found in the practice of implementing regional autonomy. Two of </w:t>
      </w:r>
      <w:r w:rsidRPr="00F26047">
        <w:rPr>
          <w:rFonts w:ascii="Times New Roman" w:eastAsia="Times New Roman" w:hAnsi="Times New Roman" w:cs="Times New Roman"/>
          <w:sz w:val="24"/>
          <w:szCs w:val="24"/>
          <w:lang w:val="en-US"/>
        </w:rPr>
        <w:lastRenderedPageBreak/>
        <w:t xml:space="preserve">these problems are financial balancing and </w:t>
      </w:r>
      <w:r w:rsidR="00390667" w:rsidRPr="00F26047">
        <w:rPr>
          <w:rFonts w:ascii="Times New Roman" w:hAnsi="Times New Roman" w:cs="Times New Roman"/>
          <w:sz w:val="24"/>
          <w:szCs w:val="24"/>
          <w:lang w:val="en-US"/>
        </w:rPr>
        <w:t>Local</w:t>
      </w:r>
      <w:r w:rsidR="00E461BC" w:rsidRPr="00F26047">
        <w:rPr>
          <w:rFonts w:ascii="Times New Roman" w:hAnsi="Times New Roman" w:cs="Times New Roman"/>
          <w:sz w:val="24"/>
          <w:szCs w:val="24"/>
        </w:rPr>
        <w:t xml:space="preserve"> Government Budget</w:t>
      </w:r>
      <w:r w:rsidR="00E461BC" w:rsidRPr="00F26047">
        <w:rPr>
          <w:rFonts w:ascii="Times New Roman" w:eastAsia="Times New Roman" w:hAnsi="Times New Roman" w:cs="Times New Roman"/>
          <w:sz w:val="24"/>
          <w:szCs w:val="24"/>
          <w:lang w:val="en-US"/>
        </w:rPr>
        <w:t xml:space="preserve"> </w:t>
      </w:r>
      <w:r w:rsidRPr="00F26047">
        <w:rPr>
          <w:rFonts w:ascii="Times New Roman" w:eastAsia="Times New Roman" w:hAnsi="Times New Roman" w:cs="Times New Roman"/>
          <w:sz w:val="24"/>
          <w:szCs w:val="24"/>
          <w:lang w:val="en-US"/>
        </w:rPr>
        <w:t>(</w:t>
      </w:r>
      <w:proofErr w:type="spellStart"/>
      <w:r w:rsidRPr="00F26047">
        <w:rPr>
          <w:rFonts w:ascii="Times New Roman" w:eastAsia="Times New Roman" w:hAnsi="Times New Roman" w:cs="Times New Roman"/>
          <w:sz w:val="24"/>
          <w:szCs w:val="24"/>
          <w:lang w:val="en-US"/>
        </w:rPr>
        <w:t>Surtikanti</w:t>
      </w:r>
      <w:proofErr w:type="spellEnd"/>
      <w:r w:rsidRPr="00F26047">
        <w:rPr>
          <w:rFonts w:ascii="Times New Roman" w:eastAsia="Times New Roman" w:hAnsi="Times New Roman" w:cs="Times New Roman"/>
          <w:sz w:val="24"/>
          <w:szCs w:val="24"/>
          <w:lang w:val="en-US"/>
        </w:rPr>
        <w:t xml:space="preserve">, 2013). </w:t>
      </w:r>
      <w:r w:rsidR="00E461BC" w:rsidRPr="00F26047">
        <w:rPr>
          <w:rStyle w:val="alt-edited"/>
          <w:rFonts w:ascii="Times New Roman" w:hAnsi="Times New Roman" w:cs="Times New Roman"/>
          <w:sz w:val="24"/>
          <w:szCs w:val="24"/>
        </w:rPr>
        <w:t>Wasteful behavior</w:t>
      </w:r>
      <w:r w:rsidR="00A61168">
        <w:rPr>
          <w:rStyle w:val="alt-edited"/>
          <w:rFonts w:ascii="Times New Roman" w:hAnsi="Times New Roman" w:cs="Times New Roman"/>
          <w:sz w:val="24"/>
          <w:szCs w:val="24"/>
        </w:rPr>
        <w:t xml:space="preserve"> that deplete local governments</w:t>
      </w:r>
      <w:r w:rsidR="00A61168">
        <w:rPr>
          <w:rStyle w:val="alt-edited"/>
          <w:rFonts w:ascii="Times New Roman" w:hAnsi="Times New Roman" w:cs="Times New Roman"/>
          <w:sz w:val="24"/>
          <w:szCs w:val="24"/>
          <w:lang w:val="en-US"/>
        </w:rPr>
        <w:t xml:space="preserve"> that</w:t>
      </w:r>
      <w:r w:rsidR="00566330">
        <w:rPr>
          <w:rStyle w:val="alt-edited"/>
          <w:rFonts w:ascii="Times New Roman" w:hAnsi="Times New Roman" w:cs="Times New Roman"/>
          <w:sz w:val="24"/>
          <w:szCs w:val="24"/>
          <w:lang w:val="en-US"/>
        </w:rPr>
        <w:t xml:space="preserve"> </w:t>
      </w:r>
      <w:r w:rsidR="00E461BC" w:rsidRPr="00F26047">
        <w:rPr>
          <w:rStyle w:val="alt-edited"/>
          <w:rFonts w:ascii="Times New Roman" w:hAnsi="Times New Roman" w:cs="Times New Roman"/>
          <w:sz w:val="24"/>
          <w:szCs w:val="24"/>
        </w:rPr>
        <w:t xml:space="preserve">more than </w:t>
      </w:r>
      <w:r w:rsidR="00A61168">
        <w:rPr>
          <w:rStyle w:val="alt-edited"/>
          <w:rFonts w:ascii="Times New Roman" w:hAnsi="Times New Roman" w:cs="Times New Roman"/>
          <w:sz w:val="24"/>
          <w:szCs w:val="24"/>
          <w:lang w:val="en-US"/>
        </w:rPr>
        <w:t xml:space="preserve">a </w:t>
      </w:r>
      <w:r w:rsidR="00A61168">
        <w:rPr>
          <w:rStyle w:val="alt-edited"/>
          <w:rFonts w:ascii="Times New Roman" w:hAnsi="Times New Roman" w:cs="Times New Roman"/>
          <w:sz w:val="24"/>
          <w:szCs w:val="24"/>
        </w:rPr>
        <w:t>half of</w:t>
      </w:r>
      <w:r w:rsidR="00E461BC" w:rsidRPr="00F26047">
        <w:rPr>
          <w:rStyle w:val="alt-edited"/>
          <w:rFonts w:ascii="Times New Roman" w:hAnsi="Times New Roman" w:cs="Times New Roman"/>
          <w:sz w:val="24"/>
          <w:szCs w:val="24"/>
        </w:rPr>
        <w:t xml:space="preserve"> budget only to finance the </w:t>
      </w:r>
      <w:r w:rsidR="00E461BC" w:rsidRPr="00F26047">
        <w:rPr>
          <w:rStyle w:val="alt-edited"/>
          <w:rFonts w:ascii="Times New Roman" w:hAnsi="Times New Roman" w:cs="Times New Roman"/>
          <w:sz w:val="24"/>
          <w:szCs w:val="24"/>
          <w:lang w:val="en-US"/>
        </w:rPr>
        <w:t xml:space="preserve">employees </w:t>
      </w:r>
      <w:r w:rsidR="00E461BC" w:rsidRPr="00F26047">
        <w:rPr>
          <w:rStyle w:val="alt-edited"/>
          <w:rFonts w:ascii="Times New Roman" w:hAnsi="Times New Roman" w:cs="Times New Roman"/>
          <w:sz w:val="24"/>
          <w:szCs w:val="24"/>
        </w:rPr>
        <w:t>expenditure will deliver them to the brink of bankruptcy.</w:t>
      </w:r>
      <w:r w:rsidR="00E461BC" w:rsidRPr="00F26047">
        <w:rPr>
          <w:rStyle w:val="alt-edited"/>
          <w:rFonts w:ascii="Times New Roman" w:hAnsi="Times New Roman" w:cs="Times New Roman"/>
          <w:sz w:val="24"/>
          <w:szCs w:val="24"/>
          <w:lang w:val="en-US"/>
        </w:rPr>
        <w:t xml:space="preserve"> </w:t>
      </w:r>
      <w:r w:rsidR="00E461BC" w:rsidRPr="00F26047">
        <w:rPr>
          <w:rStyle w:val="tlid-translation"/>
          <w:rFonts w:ascii="Times New Roman" w:hAnsi="Times New Roman" w:cs="Times New Roman"/>
          <w:sz w:val="24"/>
          <w:szCs w:val="24"/>
        </w:rPr>
        <w:t xml:space="preserve">The results of the FITRA analysis on the </w:t>
      </w:r>
      <w:proofErr w:type="spellStart"/>
      <w:r w:rsidR="00390667" w:rsidRPr="00F26047">
        <w:rPr>
          <w:rFonts w:ascii="Times New Roman" w:hAnsi="Times New Roman" w:cs="Times New Roman"/>
          <w:sz w:val="24"/>
          <w:szCs w:val="24"/>
          <w:lang w:val="en-US"/>
        </w:rPr>
        <w:t>Loca</w:t>
      </w:r>
      <w:proofErr w:type="spellEnd"/>
      <w:r w:rsidR="008B432B" w:rsidRPr="00F26047">
        <w:rPr>
          <w:rFonts w:ascii="Times New Roman" w:hAnsi="Times New Roman" w:cs="Times New Roman"/>
          <w:sz w:val="24"/>
          <w:szCs w:val="24"/>
        </w:rPr>
        <w:t>l Government Budget</w:t>
      </w:r>
      <w:r w:rsidR="008B432B" w:rsidRPr="00F26047">
        <w:rPr>
          <w:rFonts w:ascii="Times New Roman" w:eastAsia="Times New Roman" w:hAnsi="Times New Roman" w:cs="Times New Roman"/>
          <w:sz w:val="24"/>
          <w:szCs w:val="24"/>
          <w:lang w:val="en-US"/>
        </w:rPr>
        <w:t xml:space="preserve"> </w:t>
      </w:r>
      <w:r w:rsidR="00E461BC" w:rsidRPr="00F26047">
        <w:rPr>
          <w:rStyle w:val="tlid-translation"/>
          <w:rFonts w:ascii="Times New Roman" w:hAnsi="Times New Roman" w:cs="Times New Roman"/>
          <w:sz w:val="24"/>
          <w:szCs w:val="24"/>
        </w:rPr>
        <w:t>in 2011, there were 124 regions where the expenditure burden of employees exceeded 60% and 16 of them reached 70%. Whereas, in 2012 there were 291 regions that projected employee expendi</w:t>
      </w:r>
      <w:r w:rsidR="00990A41">
        <w:rPr>
          <w:rStyle w:val="tlid-translation"/>
          <w:rFonts w:ascii="Times New Roman" w:hAnsi="Times New Roman" w:cs="Times New Roman"/>
          <w:sz w:val="24"/>
          <w:szCs w:val="24"/>
        </w:rPr>
        <w:t xml:space="preserve">ture of more than 50 percent. </w:t>
      </w:r>
      <w:r w:rsidR="00990A41">
        <w:rPr>
          <w:rStyle w:val="tlid-translation"/>
          <w:rFonts w:ascii="Times New Roman" w:hAnsi="Times New Roman" w:cs="Times New Roman"/>
          <w:sz w:val="24"/>
          <w:szCs w:val="24"/>
          <w:lang w:val="en-US"/>
        </w:rPr>
        <w:t>From</w:t>
      </w:r>
      <w:r w:rsidR="00E461BC" w:rsidRPr="00F26047">
        <w:rPr>
          <w:rStyle w:val="tlid-translation"/>
          <w:rFonts w:ascii="Times New Roman" w:hAnsi="Times New Roman" w:cs="Times New Roman"/>
          <w:sz w:val="24"/>
          <w:szCs w:val="24"/>
        </w:rPr>
        <w:t xml:space="preserve"> the 291 regions</w:t>
      </w:r>
      <w:r w:rsidR="00990A41">
        <w:rPr>
          <w:rStyle w:val="tlid-translation"/>
          <w:rFonts w:ascii="Times New Roman" w:hAnsi="Times New Roman" w:cs="Times New Roman"/>
          <w:sz w:val="24"/>
          <w:szCs w:val="24"/>
          <w:lang w:val="en-US"/>
        </w:rPr>
        <w:t>,</w:t>
      </w:r>
      <w:r w:rsidR="00E461BC" w:rsidRPr="00F26047">
        <w:rPr>
          <w:rStyle w:val="tlid-translation"/>
          <w:rFonts w:ascii="Times New Roman" w:hAnsi="Times New Roman" w:cs="Times New Roman"/>
          <w:sz w:val="24"/>
          <w:szCs w:val="24"/>
        </w:rPr>
        <w:t xml:space="preserve"> there are 11 </w:t>
      </w:r>
      <w:r w:rsidR="008B432B" w:rsidRPr="00F26047">
        <w:rPr>
          <w:rStyle w:val="tlid-translation"/>
          <w:rFonts w:ascii="Times New Roman" w:hAnsi="Times New Roman" w:cs="Times New Roman"/>
          <w:sz w:val="24"/>
          <w:szCs w:val="24"/>
          <w:lang w:val="en-US"/>
        </w:rPr>
        <w:t xml:space="preserve">local </w:t>
      </w:r>
      <w:r w:rsidR="00566330" w:rsidRPr="00F26047">
        <w:rPr>
          <w:rStyle w:val="tlid-translation"/>
          <w:rFonts w:ascii="Times New Roman" w:hAnsi="Times New Roman" w:cs="Times New Roman"/>
          <w:sz w:val="24"/>
          <w:szCs w:val="24"/>
          <w:lang w:val="en-US"/>
        </w:rPr>
        <w:t>governments</w:t>
      </w:r>
      <w:r w:rsidR="00E461BC" w:rsidRPr="00F26047">
        <w:rPr>
          <w:rStyle w:val="tlid-translation"/>
          <w:rFonts w:ascii="Times New Roman" w:hAnsi="Times New Roman" w:cs="Times New Roman"/>
          <w:sz w:val="24"/>
          <w:szCs w:val="24"/>
        </w:rPr>
        <w:t xml:space="preserve"> that have employee expenditure of 70 percent and above with the highest value of 76.7 percent as occupied by the City of Langsa (source: Summary of </w:t>
      </w:r>
      <w:proofErr w:type="spellStart"/>
      <w:r w:rsidR="00390667" w:rsidRPr="00F26047">
        <w:rPr>
          <w:rFonts w:ascii="Times New Roman" w:hAnsi="Times New Roman" w:cs="Times New Roman"/>
          <w:sz w:val="24"/>
          <w:szCs w:val="24"/>
          <w:lang w:val="en-US"/>
        </w:rPr>
        <w:t>Loca</w:t>
      </w:r>
      <w:proofErr w:type="spellEnd"/>
      <w:r w:rsidR="00390667" w:rsidRPr="00F26047">
        <w:rPr>
          <w:rFonts w:ascii="Times New Roman" w:hAnsi="Times New Roman" w:cs="Times New Roman"/>
          <w:sz w:val="24"/>
          <w:szCs w:val="24"/>
        </w:rPr>
        <w:t>l Government Budget</w:t>
      </w:r>
      <w:r w:rsidR="00390667" w:rsidRPr="00F26047">
        <w:rPr>
          <w:rFonts w:ascii="Times New Roman" w:hAnsi="Times New Roman" w:cs="Times New Roman"/>
          <w:sz w:val="24"/>
          <w:szCs w:val="24"/>
          <w:lang w:val="en-US"/>
        </w:rPr>
        <w:t xml:space="preserve"> </w:t>
      </w:r>
      <w:r w:rsidR="008B432B" w:rsidRPr="00F26047">
        <w:rPr>
          <w:rFonts w:ascii="Times New Roman" w:hAnsi="Times New Roman" w:cs="Times New Roman"/>
          <w:sz w:val="24"/>
          <w:szCs w:val="24"/>
          <w:lang w:val="en-US"/>
        </w:rPr>
        <w:t>in 2012</w:t>
      </w:r>
      <w:r w:rsidR="00E461BC" w:rsidRPr="00F26047">
        <w:rPr>
          <w:rStyle w:val="tlid-translation"/>
          <w:rFonts w:ascii="Times New Roman" w:hAnsi="Times New Roman" w:cs="Times New Roman"/>
          <w:sz w:val="24"/>
          <w:szCs w:val="24"/>
        </w:rPr>
        <w:t>,</w:t>
      </w:r>
      <w:r w:rsidR="008B432B" w:rsidRPr="00F26047">
        <w:rPr>
          <w:rStyle w:val="tlid-translation"/>
          <w:rFonts w:ascii="Times New Roman" w:hAnsi="Times New Roman" w:cs="Times New Roman"/>
          <w:sz w:val="24"/>
          <w:szCs w:val="24"/>
          <w:lang w:val="en-US"/>
        </w:rPr>
        <w:t xml:space="preserve"> </w:t>
      </w:r>
      <w:r w:rsidR="00D72F9D" w:rsidRPr="00F26047">
        <w:rPr>
          <w:rFonts w:ascii="Times New Roman" w:hAnsi="Times New Roman" w:cs="Times New Roman"/>
          <w:sz w:val="24"/>
          <w:szCs w:val="24"/>
        </w:rPr>
        <w:t>Directorate-General of Regional Fiscal Balance</w:t>
      </w:r>
      <w:r w:rsidR="00E461BC" w:rsidRPr="00F26047">
        <w:rPr>
          <w:rStyle w:val="tlid-translation"/>
          <w:rFonts w:ascii="Times New Roman" w:hAnsi="Times New Roman" w:cs="Times New Roman"/>
          <w:sz w:val="24"/>
          <w:szCs w:val="24"/>
        </w:rPr>
        <w:t xml:space="preserve">). </w:t>
      </w:r>
      <w:r w:rsidR="0024723D" w:rsidRPr="00F26047">
        <w:rPr>
          <w:rStyle w:val="tlid-translation"/>
          <w:rFonts w:ascii="Times New Roman" w:hAnsi="Times New Roman" w:cs="Times New Roman"/>
          <w:sz w:val="24"/>
          <w:szCs w:val="24"/>
          <w:lang w:val="en-US"/>
        </w:rPr>
        <w:t>Employees’</w:t>
      </w:r>
      <w:r w:rsidR="008B432B" w:rsidRPr="00F26047">
        <w:rPr>
          <w:rStyle w:val="tlid-translation"/>
          <w:rFonts w:ascii="Times New Roman" w:hAnsi="Times New Roman" w:cs="Times New Roman"/>
          <w:sz w:val="24"/>
          <w:szCs w:val="24"/>
          <w:lang w:val="en-US"/>
        </w:rPr>
        <w:t xml:space="preserve"> expenditure</w:t>
      </w:r>
      <w:r w:rsidR="00E461BC" w:rsidRPr="00F26047">
        <w:rPr>
          <w:rStyle w:val="tlid-translation"/>
          <w:rFonts w:ascii="Times New Roman" w:hAnsi="Times New Roman" w:cs="Times New Roman"/>
          <w:sz w:val="24"/>
          <w:szCs w:val="24"/>
        </w:rPr>
        <w:t xml:space="preserve"> that absorbs too much regional budget will automatically reduce capital expenditure. A spokesman for the Ministry of Home Affairs said that capital expenditure, especially for infrastructure nationally, had only reached 21.70 percent and had not been in line with the national target. This condition shows that the function of the </w:t>
      </w:r>
      <w:r w:rsidR="008B432B" w:rsidRPr="00F26047">
        <w:rPr>
          <w:rStyle w:val="tlid-translation"/>
          <w:rFonts w:ascii="Times New Roman" w:hAnsi="Times New Roman" w:cs="Times New Roman"/>
          <w:sz w:val="24"/>
          <w:szCs w:val="24"/>
          <w:lang w:val="en-US"/>
        </w:rPr>
        <w:t xml:space="preserve">local </w:t>
      </w:r>
      <w:r w:rsidR="00E461BC" w:rsidRPr="00F26047">
        <w:rPr>
          <w:rStyle w:val="tlid-translation"/>
          <w:rFonts w:ascii="Times New Roman" w:hAnsi="Times New Roman" w:cs="Times New Roman"/>
          <w:sz w:val="24"/>
          <w:szCs w:val="24"/>
        </w:rPr>
        <w:t>government to provide quality public service fulfillment as mandated by regional autonomy cannot be realized</w:t>
      </w:r>
      <w:r w:rsidR="0024723D">
        <w:rPr>
          <w:rStyle w:val="tlid-translation"/>
          <w:rFonts w:ascii="Times New Roman" w:hAnsi="Times New Roman" w:cs="Times New Roman"/>
          <w:sz w:val="24"/>
          <w:szCs w:val="24"/>
          <w:lang w:val="en-US"/>
        </w:rPr>
        <w:t xml:space="preserve"> </w:t>
      </w:r>
      <w:r w:rsidR="0024723D" w:rsidRPr="00F26047">
        <w:rPr>
          <w:rStyle w:val="tlid-translation"/>
          <w:rFonts w:ascii="Times New Roman" w:hAnsi="Times New Roman" w:cs="Times New Roman"/>
          <w:sz w:val="24"/>
          <w:szCs w:val="24"/>
        </w:rPr>
        <w:t>yet</w:t>
      </w:r>
      <w:r w:rsidR="00E461BC" w:rsidRPr="00F26047">
        <w:rPr>
          <w:rStyle w:val="tlid-translation"/>
          <w:rFonts w:ascii="Times New Roman" w:hAnsi="Times New Roman" w:cs="Times New Roman"/>
          <w:sz w:val="24"/>
          <w:szCs w:val="24"/>
        </w:rPr>
        <w:t>.</w:t>
      </w:r>
    </w:p>
    <w:p w:rsidR="00A85FF4" w:rsidRPr="00F26047" w:rsidRDefault="00A85FF4"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According to Cohen et al (2012) local governments are said to have good financial performance if they can fulfill financial obligations and service obligations to the community, now and in the future. However, when the </w:t>
      </w:r>
      <w:r w:rsidRPr="00F26047">
        <w:rPr>
          <w:rStyle w:val="tlid-translation"/>
          <w:rFonts w:ascii="Times New Roman" w:hAnsi="Times New Roman" w:cs="Times New Roman"/>
          <w:sz w:val="24"/>
          <w:szCs w:val="24"/>
          <w:lang w:val="en-US"/>
        </w:rPr>
        <w:t xml:space="preserve">local </w:t>
      </w:r>
      <w:r w:rsidRPr="00F26047">
        <w:rPr>
          <w:rStyle w:val="tlid-translation"/>
          <w:rFonts w:ascii="Times New Roman" w:hAnsi="Times New Roman" w:cs="Times New Roman"/>
          <w:sz w:val="24"/>
          <w:szCs w:val="24"/>
        </w:rPr>
        <w:t xml:space="preserve">government is unable to provide public services to the community according to </w:t>
      </w:r>
      <w:r w:rsidR="0024723D">
        <w:rPr>
          <w:rStyle w:val="tlid-translation"/>
          <w:rFonts w:ascii="Times New Roman" w:hAnsi="Times New Roman" w:cs="Times New Roman"/>
          <w:sz w:val="24"/>
          <w:szCs w:val="24"/>
        </w:rPr>
        <w:t>establish</w:t>
      </w:r>
      <w:r w:rsidRPr="00F26047">
        <w:rPr>
          <w:rStyle w:val="tlid-translation"/>
          <w:rFonts w:ascii="Times New Roman" w:hAnsi="Times New Roman" w:cs="Times New Roman"/>
          <w:sz w:val="24"/>
          <w:szCs w:val="24"/>
        </w:rPr>
        <w:t xml:space="preserve"> quality standards, the government is indicated to experience financial distress (Jones and Walker, 2007; ACIR, 1985).</w:t>
      </w:r>
    </w:p>
    <w:p w:rsidR="00390667" w:rsidRPr="00F26047" w:rsidRDefault="00390667"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Some </w:t>
      </w:r>
      <w:r w:rsidR="000B1962">
        <w:rPr>
          <w:rStyle w:val="tlid-translation"/>
          <w:rFonts w:ascii="Times New Roman" w:hAnsi="Times New Roman" w:cs="Times New Roman"/>
          <w:sz w:val="24"/>
          <w:szCs w:val="24"/>
          <w:lang w:val="en-US"/>
        </w:rPr>
        <w:t xml:space="preserve">of the </w:t>
      </w:r>
      <w:r w:rsidR="000B1962">
        <w:rPr>
          <w:rStyle w:val="tlid-translation"/>
          <w:rFonts w:ascii="Times New Roman" w:hAnsi="Times New Roman" w:cs="Times New Roman"/>
          <w:sz w:val="24"/>
          <w:szCs w:val="24"/>
        </w:rPr>
        <w:t>previous empirical researcher</w:t>
      </w:r>
      <w:r w:rsidRPr="00F26047">
        <w:rPr>
          <w:rStyle w:val="tlid-translation"/>
          <w:rFonts w:ascii="Times New Roman" w:hAnsi="Times New Roman" w:cs="Times New Roman"/>
          <w:sz w:val="24"/>
          <w:szCs w:val="24"/>
        </w:rPr>
        <w:t xml:space="preserve"> have developed financial distr</w:t>
      </w:r>
      <w:r w:rsidR="004265BB">
        <w:rPr>
          <w:rStyle w:val="tlid-translation"/>
          <w:rFonts w:ascii="Times New Roman" w:hAnsi="Times New Roman" w:cs="Times New Roman"/>
          <w:sz w:val="24"/>
          <w:szCs w:val="24"/>
        </w:rPr>
        <w:t xml:space="preserve">ess indicators. Financial ratio </w:t>
      </w:r>
      <w:r w:rsidR="004265BB">
        <w:rPr>
          <w:rStyle w:val="tlid-translation"/>
          <w:rFonts w:ascii="Times New Roman" w:hAnsi="Times New Roman" w:cs="Times New Roman"/>
          <w:sz w:val="24"/>
          <w:szCs w:val="24"/>
          <w:lang w:val="en-US"/>
        </w:rPr>
        <w:t>is</w:t>
      </w:r>
      <w:r w:rsidRPr="00F26047">
        <w:rPr>
          <w:rStyle w:val="tlid-translation"/>
          <w:rFonts w:ascii="Times New Roman" w:hAnsi="Times New Roman" w:cs="Times New Roman"/>
          <w:sz w:val="24"/>
          <w:szCs w:val="24"/>
        </w:rPr>
        <w:t xml:space="preserve"> the most widely used analytical techniques in predicting financial distress as done by Beaver (1966), Plat and Plat (2002), and Amendola et. al (2015).</w:t>
      </w:r>
      <w:r w:rsidRPr="00F26047">
        <w:rPr>
          <w:rStyle w:val="tlid-translation"/>
          <w:rFonts w:ascii="Times New Roman" w:hAnsi="Times New Roman" w:cs="Times New Roman"/>
          <w:sz w:val="24"/>
          <w:szCs w:val="24"/>
          <w:lang w:val="en-US"/>
        </w:rPr>
        <w:t xml:space="preserve"> </w:t>
      </w:r>
      <w:r w:rsidR="00652080">
        <w:rPr>
          <w:rStyle w:val="tlid-translation"/>
          <w:rFonts w:ascii="Times New Roman" w:hAnsi="Times New Roman" w:cs="Times New Roman"/>
          <w:sz w:val="24"/>
          <w:szCs w:val="24"/>
          <w:lang w:val="en-US"/>
        </w:rPr>
        <w:t>An a</w:t>
      </w:r>
      <w:r w:rsidRPr="00F26047">
        <w:rPr>
          <w:rStyle w:val="tlid-translation"/>
          <w:rFonts w:ascii="Times New Roman" w:hAnsi="Times New Roman" w:cs="Times New Roman"/>
          <w:sz w:val="24"/>
          <w:szCs w:val="24"/>
        </w:rPr>
        <w:t>ccurate financial</w:t>
      </w:r>
      <w:r w:rsidR="00652080">
        <w:rPr>
          <w:rStyle w:val="tlid-translation"/>
          <w:rFonts w:ascii="Times New Roman" w:hAnsi="Times New Roman" w:cs="Times New Roman"/>
          <w:sz w:val="24"/>
          <w:szCs w:val="24"/>
        </w:rPr>
        <w:t xml:space="preserve"> distress prediction models </w:t>
      </w:r>
      <w:r w:rsidR="00652080">
        <w:rPr>
          <w:rStyle w:val="tlid-translation"/>
          <w:rFonts w:ascii="Times New Roman" w:hAnsi="Times New Roman" w:cs="Times New Roman"/>
          <w:sz w:val="24"/>
          <w:szCs w:val="24"/>
          <w:lang w:val="en-US"/>
        </w:rPr>
        <w:t>had</w:t>
      </w:r>
      <w:r w:rsidRPr="00F26047">
        <w:rPr>
          <w:rStyle w:val="tlid-translation"/>
          <w:rFonts w:ascii="Times New Roman" w:hAnsi="Times New Roman" w:cs="Times New Roman"/>
          <w:sz w:val="24"/>
          <w:szCs w:val="24"/>
        </w:rPr>
        <w:t xml:space="preserve"> an important influence on various corporate stakeholders in the decisio</w:t>
      </w:r>
      <w:r w:rsidR="00652080">
        <w:rPr>
          <w:rStyle w:val="tlid-translation"/>
          <w:rFonts w:ascii="Times New Roman" w:hAnsi="Times New Roman" w:cs="Times New Roman"/>
          <w:sz w:val="24"/>
          <w:szCs w:val="24"/>
        </w:rPr>
        <w:t>n-making process and c</w:t>
      </w:r>
      <w:r w:rsidR="00652080">
        <w:rPr>
          <w:rStyle w:val="tlid-translation"/>
          <w:rFonts w:ascii="Times New Roman" w:hAnsi="Times New Roman" w:cs="Times New Roman"/>
          <w:sz w:val="24"/>
          <w:szCs w:val="24"/>
          <w:lang w:val="en-US"/>
        </w:rPr>
        <w:t>ould</w:t>
      </w:r>
      <w:r w:rsidRPr="00F26047">
        <w:rPr>
          <w:rStyle w:val="tlid-translation"/>
          <w:rFonts w:ascii="Times New Roman" w:hAnsi="Times New Roman" w:cs="Times New Roman"/>
          <w:sz w:val="24"/>
          <w:szCs w:val="24"/>
        </w:rPr>
        <w:t xml:space="preserve"> be used as an early warning regarding the financial condition of corporate distress</w:t>
      </w:r>
      <w:r w:rsidR="00E22ECC">
        <w:rPr>
          <w:rStyle w:val="tlid-translation"/>
          <w:rFonts w:ascii="Times New Roman" w:hAnsi="Times New Roman" w:cs="Times New Roman"/>
          <w:sz w:val="24"/>
          <w:szCs w:val="24"/>
          <w:lang w:val="en-US"/>
        </w:rPr>
        <w:t>,</w:t>
      </w:r>
      <w:r w:rsidRPr="00F26047">
        <w:rPr>
          <w:rStyle w:val="tlid-translation"/>
          <w:rFonts w:ascii="Times New Roman" w:hAnsi="Times New Roman" w:cs="Times New Roman"/>
          <w:sz w:val="24"/>
          <w:szCs w:val="24"/>
        </w:rPr>
        <w:t xml:space="preserve"> so anticipatory actions can be taken against conditions that lead to bankruptcy (Xie, Luo, and Yu 2011; Almilia and Kristijadi 2003).</w:t>
      </w:r>
    </w:p>
    <w:p w:rsidR="00390667" w:rsidRPr="00F26047" w:rsidRDefault="00390667"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In the public sector, financial distress is a serious problem because if it is not addressed it will lead to regional bankruptcy. This study will develop financial distress predicti</w:t>
      </w:r>
      <w:r w:rsidR="00E22ECC">
        <w:rPr>
          <w:rFonts w:ascii="Times New Roman" w:eastAsia="Times New Roman" w:hAnsi="Times New Roman" w:cs="Times New Roman"/>
          <w:sz w:val="24"/>
          <w:szCs w:val="24"/>
          <w:lang w:val="en-US"/>
        </w:rPr>
        <w:t>on models using financial ratio and non-financial factor</w:t>
      </w:r>
      <w:r w:rsidRPr="00F26047">
        <w:rPr>
          <w:rFonts w:ascii="Times New Roman" w:eastAsia="Times New Roman" w:hAnsi="Times New Roman" w:cs="Times New Roman"/>
          <w:sz w:val="24"/>
          <w:szCs w:val="24"/>
          <w:lang w:val="en-US"/>
        </w:rPr>
        <w:t xml:space="preserve"> as</w:t>
      </w:r>
      <w:r w:rsidR="00E22ECC">
        <w:rPr>
          <w:rFonts w:ascii="Times New Roman" w:eastAsia="Times New Roman" w:hAnsi="Times New Roman" w:cs="Times New Roman"/>
          <w:sz w:val="24"/>
          <w:szCs w:val="24"/>
          <w:lang w:val="en-US"/>
        </w:rPr>
        <w:t xml:space="preserve"> an indicators that</w:t>
      </w:r>
      <w:r w:rsidRPr="00F26047">
        <w:rPr>
          <w:rFonts w:ascii="Times New Roman" w:eastAsia="Times New Roman" w:hAnsi="Times New Roman" w:cs="Times New Roman"/>
          <w:sz w:val="24"/>
          <w:szCs w:val="24"/>
          <w:lang w:val="en-US"/>
        </w:rPr>
        <w:t xml:space="preserve"> has been done by previous researchers (John and Walker 2007; Cohen, 2008; </w:t>
      </w:r>
      <w:proofErr w:type="spellStart"/>
      <w:r w:rsidRPr="00F26047">
        <w:rPr>
          <w:rFonts w:ascii="Times New Roman" w:eastAsia="Times New Roman" w:hAnsi="Times New Roman" w:cs="Times New Roman"/>
          <w:sz w:val="24"/>
          <w:szCs w:val="24"/>
          <w:lang w:val="en-US"/>
        </w:rPr>
        <w:t>Sutaryo</w:t>
      </w:r>
      <w:proofErr w:type="spellEnd"/>
      <w:r w:rsidRPr="00F26047">
        <w:rPr>
          <w:rFonts w:ascii="Times New Roman" w:eastAsia="Times New Roman" w:hAnsi="Times New Roman" w:cs="Times New Roman"/>
          <w:sz w:val="24"/>
          <w:szCs w:val="24"/>
          <w:lang w:val="en-US"/>
        </w:rPr>
        <w:t xml:space="preserve">, 2009; </w:t>
      </w:r>
      <w:proofErr w:type="spellStart"/>
      <w:r w:rsidRPr="00F26047">
        <w:rPr>
          <w:rFonts w:ascii="Times New Roman" w:eastAsia="Times New Roman" w:hAnsi="Times New Roman" w:cs="Times New Roman"/>
          <w:sz w:val="24"/>
          <w:szCs w:val="24"/>
          <w:lang w:val="en-US"/>
        </w:rPr>
        <w:t>Trussel</w:t>
      </w:r>
      <w:proofErr w:type="spellEnd"/>
      <w:r w:rsidRPr="00F26047">
        <w:rPr>
          <w:rFonts w:ascii="Times New Roman" w:eastAsia="Times New Roman" w:hAnsi="Times New Roman" w:cs="Times New Roman"/>
          <w:sz w:val="24"/>
          <w:szCs w:val="24"/>
          <w:lang w:val="en-US"/>
        </w:rPr>
        <w:t xml:space="preserve"> and P</w:t>
      </w:r>
      <w:r w:rsidR="004265BB">
        <w:rPr>
          <w:rFonts w:ascii="Times New Roman" w:eastAsia="Times New Roman" w:hAnsi="Times New Roman" w:cs="Times New Roman"/>
          <w:sz w:val="24"/>
          <w:szCs w:val="24"/>
          <w:lang w:val="en-US"/>
        </w:rPr>
        <w:t>atrick, 2009; Cohen et al, 2012</w:t>
      </w:r>
      <w:r w:rsidRPr="00F26047">
        <w:rPr>
          <w:rFonts w:ascii="Times New Roman" w:eastAsia="Times New Roman" w:hAnsi="Times New Roman" w:cs="Times New Roman"/>
          <w:sz w:val="24"/>
          <w:szCs w:val="24"/>
          <w:lang w:val="en-US"/>
        </w:rPr>
        <w:t>)</w:t>
      </w:r>
    </w:p>
    <w:p w:rsidR="002C6454" w:rsidRPr="00F26047" w:rsidRDefault="00390667" w:rsidP="00F26047">
      <w:pPr>
        <w:spacing w:after="0" w:line="360" w:lineRule="auto"/>
        <w:ind w:firstLine="720"/>
        <w:jc w:val="both"/>
        <w:rPr>
          <w:rStyle w:val="tlid-translation"/>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lastRenderedPageBreak/>
        <w:t xml:space="preserve">For the financial sustainability of the local government, if the budget for </w:t>
      </w:r>
      <w:proofErr w:type="spellStart"/>
      <w:r w:rsidRPr="00F26047">
        <w:rPr>
          <w:rFonts w:ascii="Times New Roman" w:hAnsi="Times New Roman" w:cs="Times New Roman"/>
          <w:sz w:val="24"/>
          <w:szCs w:val="24"/>
          <w:lang w:val="en-US"/>
        </w:rPr>
        <w:t>Loca</w:t>
      </w:r>
      <w:proofErr w:type="spellEnd"/>
      <w:r w:rsidRPr="00F26047">
        <w:rPr>
          <w:rFonts w:ascii="Times New Roman" w:hAnsi="Times New Roman" w:cs="Times New Roman"/>
          <w:sz w:val="24"/>
          <w:szCs w:val="24"/>
        </w:rPr>
        <w:t>l Government Budget</w:t>
      </w:r>
      <w:r w:rsidRPr="00F26047">
        <w:rPr>
          <w:rFonts w:ascii="Times New Roman" w:eastAsia="Times New Roman" w:hAnsi="Times New Roman" w:cs="Times New Roman"/>
          <w:sz w:val="24"/>
          <w:szCs w:val="24"/>
          <w:lang w:val="en-US"/>
        </w:rPr>
        <w:t xml:space="preserve"> is limited, the local government can make regional loans to cover financing expenses so that services to the community increase. Regional loans are regulated in Government Regulation No. 30 of 2011.</w:t>
      </w:r>
      <w:r w:rsidRPr="00F26047">
        <w:rPr>
          <w:rStyle w:val="tlid-translation"/>
          <w:rFonts w:ascii="Times New Roman" w:hAnsi="Times New Roman" w:cs="Times New Roman"/>
          <w:sz w:val="24"/>
          <w:szCs w:val="24"/>
        </w:rPr>
        <w:t>Based on these regulations, regional loans can be submitted to the central government if the local government can meet the stipulated requirements, namely the value of a Debt Service Coverage Ratio (DSCR) of at least 2.5. If an area has a DSCR value smaller than 2.5, it is not permitted to make a regional loan because it is feared that it will experience difficulties in repaying the loan principal and interest. The condition of this difficulty is used as a condition of financial distress in the local government in the study.</w:t>
      </w:r>
    </w:p>
    <w:p w:rsidR="00390667" w:rsidRPr="00F26047" w:rsidRDefault="00432D20"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Some of the differences in this study are those of Cohen (2008), Sutaryo (2009), Trussel and Patrick (2009), Cohen et al (2012), </w:t>
      </w:r>
      <w:r w:rsidR="004F4886" w:rsidRPr="00F26047">
        <w:rPr>
          <w:rStyle w:val="tlid-translation"/>
          <w:rFonts w:ascii="Times New Roman" w:hAnsi="Times New Roman" w:cs="Times New Roman"/>
          <w:sz w:val="24"/>
          <w:szCs w:val="24"/>
          <w:lang w:val="en-US"/>
        </w:rPr>
        <w:t>are</w:t>
      </w:r>
      <w:r w:rsidR="002C6454" w:rsidRPr="00F26047">
        <w:rPr>
          <w:rStyle w:val="tlid-translation"/>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w:t>
      </w:r>
    </w:p>
    <w:p w:rsidR="002C6454" w:rsidRPr="00F26047" w:rsidRDefault="002C6454" w:rsidP="00F26047">
      <w:pPr>
        <w:pStyle w:val="ListParagraph"/>
        <w:numPr>
          <w:ilvl w:val="0"/>
          <w:numId w:val="23"/>
        </w:numPr>
        <w:spacing w:after="0" w:line="360" w:lineRule="auto"/>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This study predicts financial distress in all </w:t>
      </w:r>
      <w:r w:rsidRPr="00F26047">
        <w:rPr>
          <w:rStyle w:val="tlid-translation"/>
          <w:rFonts w:ascii="Times New Roman" w:hAnsi="Times New Roman" w:cs="Times New Roman"/>
          <w:sz w:val="24"/>
          <w:szCs w:val="24"/>
          <w:lang w:val="en-US"/>
        </w:rPr>
        <w:t>local</w:t>
      </w:r>
      <w:r w:rsidRPr="00F26047">
        <w:rPr>
          <w:rStyle w:val="tlid-translation"/>
          <w:rFonts w:ascii="Times New Roman" w:hAnsi="Times New Roman" w:cs="Times New Roman"/>
          <w:sz w:val="24"/>
          <w:szCs w:val="24"/>
        </w:rPr>
        <w:t xml:space="preserve"> governments in Indonesia with a span of 7 years starting in 2008-2014.</w:t>
      </w:r>
    </w:p>
    <w:p w:rsidR="002C6454" w:rsidRPr="00F26047" w:rsidRDefault="002C6454" w:rsidP="00F26047">
      <w:pPr>
        <w:pStyle w:val="ListParagraph"/>
        <w:numPr>
          <w:ilvl w:val="0"/>
          <w:numId w:val="23"/>
        </w:numPr>
        <w:spacing w:after="0" w:line="360" w:lineRule="auto"/>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The independent variable </w:t>
      </w:r>
      <w:r w:rsidR="00F87F6F">
        <w:rPr>
          <w:rStyle w:val="tlid-translation"/>
          <w:rFonts w:ascii="Times New Roman" w:hAnsi="Times New Roman" w:cs="Times New Roman"/>
          <w:sz w:val="24"/>
          <w:szCs w:val="24"/>
          <w:lang w:val="en-US"/>
        </w:rPr>
        <w:t>is</w:t>
      </w:r>
      <w:r w:rsidRPr="00F26047">
        <w:rPr>
          <w:rStyle w:val="tlid-translation"/>
          <w:rFonts w:ascii="Times New Roman" w:hAnsi="Times New Roman" w:cs="Times New Roman"/>
          <w:sz w:val="24"/>
          <w:szCs w:val="24"/>
        </w:rPr>
        <w:t xml:space="preserve"> not only focus on financial ratios, but also on non-financial factors such as </w:t>
      </w:r>
      <w:r w:rsidRPr="00F26047">
        <w:rPr>
          <w:rStyle w:val="tlid-translation"/>
          <w:rFonts w:ascii="Times New Roman" w:hAnsi="Times New Roman" w:cs="Times New Roman"/>
          <w:sz w:val="24"/>
          <w:szCs w:val="24"/>
          <w:lang w:val="en-US"/>
        </w:rPr>
        <w:t>local government</w:t>
      </w:r>
      <w:r w:rsidRPr="00F26047">
        <w:rPr>
          <w:rStyle w:val="tlid-translation"/>
          <w:rFonts w:ascii="Times New Roman" w:hAnsi="Times New Roman" w:cs="Times New Roman"/>
          <w:sz w:val="24"/>
          <w:szCs w:val="24"/>
        </w:rPr>
        <w:t xml:space="preserve"> size and </w:t>
      </w:r>
      <w:r w:rsidRPr="00F26047">
        <w:rPr>
          <w:rStyle w:val="tlid-translation"/>
          <w:rFonts w:ascii="Times New Roman" w:hAnsi="Times New Roman" w:cs="Times New Roman"/>
          <w:sz w:val="24"/>
          <w:szCs w:val="24"/>
          <w:lang w:val="en-US"/>
        </w:rPr>
        <w:t>local government</w:t>
      </w:r>
      <w:r w:rsidRPr="00F26047">
        <w:rPr>
          <w:rStyle w:val="tlid-translation"/>
          <w:rFonts w:ascii="Times New Roman" w:hAnsi="Times New Roman" w:cs="Times New Roman"/>
          <w:sz w:val="24"/>
          <w:szCs w:val="24"/>
        </w:rPr>
        <w:t xml:space="preserve"> status.</w:t>
      </w:r>
    </w:p>
    <w:p w:rsidR="002C6454" w:rsidRPr="00F26047" w:rsidRDefault="00F87F6F" w:rsidP="00F26047">
      <w:pPr>
        <w:pStyle w:val="ListParagraph"/>
        <w:numPr>
          <w:ilvl w:val="0"/>
          <w:numId w:val="23"/>
        </w:numPr>
        <w:spacing w:after="0" w:line="360" w:lineRule="auto"/>
        <w:jc w:val="both"/>
        <w:rPr>
          <w:rStyle w:val="tlid-translation"/>
          <w:rFonts w:ascii="Times New Roman" w:hAnsi="Times New Roman" w:cs="Times New Roman"/>
          <w:sz w:val="24"/>
          <w:szCs w:val="24"/>
          <w:lang w:val="en-US"/>
        </w:rPr>
      </w:pPr>
      <w:r>
        <w:rPr>
          <w:rStyle w:val="tlid-translation"/>
          <w:rFonts w:ascii="Times New Roman" w:hAnsi="Times New Roman" w:cs="Times New Roman"/>
          <w:sz w:val="24"/>
          <w:szCs w:val="24"/>
          <w:lang w:val="en-US"/>
        </w:rPr>
        <w:t xml:space="preserve">The </w:t>
      </w:r>
      <w:r w:rsidR="000B1962">
        <w:rPr>
          <w:rStyle w:val="tlid-translation"/>
          <w:rFonts w:ascii="Times New Roman" w:hAnsi="Times New Roman" w:cs="Times New Roman"/>
          <w:sz w:val="24"/>
          <w:szCs w:val="24"/>
          <w:lang w:val="en-US"/>
        </w:rPr>
        <w:t>Data a</w:t>
      </w:r>
      <w:r w:rsidR="000B1962">
        <w:rPr>
          <w:rStyle w:val="tlid-translation"/>
          <w:rFonts w:ascii="Times New Roman" w:hAnsi="Times New Roman" w:cs="Times New Roman"/>
          <w:sz w:val="24"/>
          <w:szCs w:val="24"/>
        </w:rPr>
        <w:t>nalysis</w:t>
      </w:r>
      <w:r w:rsidR="002C6454" w:rsidRPr="00F26047">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lang w:val="en-US"/>
        </w:rPr>
        <w:t>is</w:t>
      </w:r>
      <w:r w:rsidR="00F26B2F">
        <w:rPr>
          <w:rStyle w:val="tlid-translation"/>
          <w:rFonts w:ascii="Times New Roman" w:hAnsi="Times New Roman" w:cs="Times New Roman"/>
          <w:sz w:val="24"/>
          <w:szCs w:val="24"/>
          <w:lang w:val="en-US"/>
        </w:rPr>
        <w:t xml:space="preserve"> </w:t>
      </w:r>
      <w:r w:rsidR="002C6454" w:rsidRPr="00F26047">
        <w:rPr>
          <w:rStyle w:val="tlid-translation"/>
          <w:rFonts w:ascii="Times New Roman" w:hAnsi="Times New Roman" w:cs="Times New Roman"/>
          <w:sz w:val="24"/>
          <w:szCs w:val="24"/>
        </w:rPr>
        <w:t>logistic regression with the help of computer software for Eviews version 9 statistics.</w:t>
      </w:r>
    </w:p>
    <w:p w:rsidR="00F26047" w:rsidRDefault="00F26047" w:rsidP="00F26047">
      <w:pPr>
        <w:spacing w:after="0" w:line="360" w:lineRule="auto"/>
        <w:jc w:val="both"/>
        <w:rPr>
          <w:rStyle w:val="tlid-translation"/>
          <w:rFonts w:ascii="Times New Roman" w:hAnsi="Times New Roman" w:cs="Times New Roman"/>
          <w:b/>
          <w:sz w:val="24"/>
          <w:szCs w:val="24"/>
          <w:lang w:val="en-US"/>
        </w:rPr>
      </w:pPr>
    </w:p>
    <w:p w:rsidR="002C6454" w:rsidRPr="00F26047" w:rsidRDefault="002C6454"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 xml:space="preserve">LITERATURE </w:t>
      </w:r>
      <w:r w:rsidR="00567148">
        <w:rPr>
          <w:rStyle w:val="tlid-translation"/>
          <w:rFonts w:ascii="Times New Roman" w:hAnsi="Times New Roman" w:cs="Times New Roman"/>
          <w:b/>
          <w:sz w:val="24"/>
          <w:szCs w:val="24"/>
          <w:lang w:val="en-US"/>
        </w:rPr>
        <w:t xml:space="preserve">REVIEW </w:t>
      </w:r>
      <w:r w:rsidRPr="00F26047">
        <w:rPr>
          <w:rStyle w:val="tlid-translation"/>
          <w:rFonts w:ascii="Times New Roman" w:hAnsi="Times New Roman" w:cs="Times New Roman"/>
          <w:b/>
          <w:sz w:val="24"/>
          <w:szCs w:val="24"/>
        </w:rPr>
        <w:t>AND DEVELOPMENT OF HYPOTHESIS</w:t>
      </w:r>
    </w:p>
    <w:p w:rsidR="00F26047" w:rsidRPr="00567148" w:rsidRDefault="002C6454" w:rsidP="00F26047">
      <w:pPr>
        <w:spacing w:after="0" w:line="360" w:lineRule="auto"/>
        <w:jc w:val="both"/>
        <w:rPr>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Literature</w:t>
      </w:r>
      <w:r w:rsidR="00567148">
        <w:rPr>
          <w:rStyle w:val="tlid-translation"/>
          <w:rFonts w:ascii="Times New Roman" w:hAnsi="Times New Roman" w:cs="Times New Roman"/>
          <w:b/>
          <w:sz w:val="24"/>
          <w:szCs w:val="24"/>
          <w:lang w:val="en-US"/>
        </w:rPr>
        <w:t xml:space="preserve"> </w:t>
      </w:r>
      <w:r w:rsidR="00567148">
        <w:rPr>
          <w:rStyle w:val="tlid-translation"/>
          <w:rFonts w:ascii="Times New Roman" w:hAnsi="Times New Roman" w:cs="Times New Roman"/>
          <w:b/>
          <w:sz w:val="24"/>
          <w:szCs w:val="24"/>
        </w:rPr>
        <w:t>Review</w:t>
      </w:r>
    </w:p>
    <w:p w:rsidR="002C6454" w:rsidRPr="00F26047" w:rsidRDefault="002C6454"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Financial Distress</w:t>
      </w:r>
    </w:p>
    <w:p w:rsidR="002C6454" w:rsidRPr="00F26047" w:rsidRDefault="002C6454" w:rsidP="00F26047">
      <w:pPr>
        <w:spacing w:after="0" w:line="360" w:lineRule="auto"/>
        <w:ind w:firstLine="720"/>
        <w:jc w:val="both"/>
        <w:rPr>
          <w:rFonts w:ascii="Times New Roman" w:eastAsia="Times New Roman" w:hAnsi="Times New Roman" w:cs="Times New Roman"/>
          <w:sz w:val="24"/>
          <w:szCs w:val="24"/>
          <w:lang w:val="en-US"/>
        </w:rPr>
      </w:pPr>
      <w:r w:rsidRPr="00F26047">
        <w:rPr>
          <w:rStyle w:val="tlid-translation"/>
          <w:rFonts w:ascii="Times New Roman" w:hAnsi="Times New Roman" w:cs="Times New Roman"/>
          <w:sz w:val="24"/>
          <w:szCs w:val="24"/>
        </w:rPr>
        <w:t>Financial distress is a condition that occurs before bankruptcy. In the private sector this condition has</w:t>
      </w:r>
      <w:r w:rsidR="00567148">
        <w:rPr>
          <w:rStyle w:val="tlid-translation"/>
          <w:rFonts w:ascii="Times New Roman" w:hAnsi="Times New Roman" w:cs="Times New Roman"/>
          <w:sz w:val="24"/>
          <w:szCs w:val="24"/>
          <w:lang w:val="en-US"/>
        </w:rPr>
        <w:t xml:space="preserve"> l</w:t>
      </w:r>
      <w:r w:rsidR="00567148" w:rsidRPr="00F26047">
        <w:rPr>
          <w:rStyle w:val="tlid-translation"/>
          <w:rFonts w:ascii="Times New Roman" w:hAnsi="Times New Roman" w:cs="Times New Roman"/>
          <w:sz w:val="24"/>
          <w:szCs w:val="24"/>
        </w:rPr>
        <w:t>ong</w:t>
      </w:r>
      <w:r w:rsidRPr="00F26047">
        <w:rPr>
          <w:rStyle w:val="tlid-translation"/>
          <w:rFonts w:ascii="Times New Roman" w:hAnsi="Times New Roman" w:cs="Times New Roman"/>
          <w:sz w:val="24"/>
          <w:szCs w:val="24"/>
        </w:rPr>
        <w:t xml:space="preserve"> </w:t>
      </w:r>
      <w:r w:rsidR="00567148">
        <w:rPr>
          <w:rStyle w:val="tlid-translation"/>
          <w:rFonts w:ascii="Times New Roman" w:hAnsi="Times New Roman" w:cs="Times New Roman"/>
          <w:sz w:val="24"/>
          <w:szCs w:val="24"/>
        </w:rPr>
        <w:t>been</w:t>
      </w:r>
      <w:r w:rsidR="00567148">
        <w:rPr>
          <w:rStyle w:val="tlid-translation"/>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a concern of the government and investment groups. Therefore, financial distress models need to be developed so that actions can be taken to anticipate conditions that lead to bankruptcy</w:t>
      </w:r>
      <w:r w:rsidRPr="00F26047">
        <w:rPr>
          <w:rStyle w:val="tlid-translation"/>
          <w:rFonts w:ascii="Times New Roman" w:hAnsi="Times New Roman" w:cs="Times New Roman"/>
          <w:sz w:val="24"/>
          <w:szCs w:val="24"/>
          <w:lang w:val="en-US"/>
        </w:rPr>
        <w:t xml:space="preserve">. </w:t>
      </w:r>
      <w:proofErr w:type="spellStart"/>
      <w:r w:rsidRPr="00F26047">
        <w:rPr>
          <w:rFonts w:ascii="Times New Roman" w:eastAsia="Times New Roman" w:hAnsi="Times New Roman" w:cs="Times New Roman"/>
          <w:sz w:val="24"/>
          <w:szCs w:val="24"/>
          <w:lang w:val="en-US"/>
        </w:rPr>
        <w:t>Xie</w:t>
      </w:r>
      <w:proofErr w:type="spellEnd"/>
      <w:r w:rsidRPr="00F26047">
        <w:rPr>
          <w:rFonts w:ascii="Times New Roman" w:eastAsia="Times New Roman" w:hAnsi="Times New Roman" w:cs="Times New Roman"/>
          <w:sz w:val="24"/>
          <w:szCs w:val="24"/>
          <w:lang w:val="en-US"/>
        </w:rPr>
        <w:t xml:space="preserve"> </w:t>
      </w:r>
      <w:proofErr w:type="gramStart"/>
      <w:r w:rsidRPr="00F26047">
        <w:rPr>
          <w:rFonts w:ascii="Times New Roman" w:eastAsia="Times New Roman" w:hAnsi="Times New Roman" w:cs="Times New Roman"/>
          <w:sz w:val="24"/>
          <w:szCs w:val="24"/>
          <w:lang w:val="en-US"/>
        </w:rPr>
        <w:t>et</w:t>
      </w:r>
      <w:proofErr w:type="gramEnd"/>
      <w:r w:rsidRPr="00F26047">
        <w:rPr>
          <w:rFonts w:ascii="Times New Roman" w:eastAsia="Times New Roman" w:hAnsi="Times New Roman" w:cs="Times New Roman"/>
          <w:sz w:val="24"/>
          <w:szCs w:val="24"/>
          <w:lang w:val="en-US"/>
        </w:rPr>
        <w:t xml:space="preserve">. </w:t>
      </w:r>
      <w:proofErr w:type="gramStart"/>
      <w:r w:rsidRPr="00F26047">
        <w:rPr>
          <w:rFonts w:ascii="Times New Roman" w:eastAsia="Times New Roman" w:hAnsi="Times New Roman" w:cs="Times New Roman"/>
          <w:sz w:val="24"/>
          <w:szCs w:val="24"/>
          <w:lang w:val="en-US"/>
        </w:rPr>
        <w:t>al</w:t>
      </w:r>
      <w:proofErr w:type="gramEnd"/>
      <w:r w:rsidRPr="00F26047">
        <w:rPr>
          <w:rFonts w:ascii="Times New Roman" w:eastAsia="Times New Roman" w:hAnsi="Times New Roman" w:cs="Times New Roman"/>
          <w:sz w:val="24"/>
          <w:szCs w:val="24"/>
          <w:lang w:val="en-US"/>
        </w:rPr>
        <w:t xml:space="preserve"> (2011), </w:t>
      </w:r>
      <w:proofErr w:type="spellStart"/>
      <w:r w:rsidRPr="00F26047">
        <w:rPr>
          <w:rFonts w:ascii="Times New Roman" w:eastAsia="Times New Roman" w:hAnsi="Times New Roman" w:cs="Times New Roman"/>
          <w:sz w:val="24"/>
          <w:szCs w:val="24"/>
          <w:lang w:val="en-US"/>
        </w:rPr>
        <w:t>Habib</w:t>
      </w:r>
      <w:proofErr w:type="spellEnd"/>
      <w:r w:rsidRPr="00F26047">
        <w:rPr>
          <w:rFonts w:ascii="Times New Roman" w:eastAsia="Times New Roman" w:hAnsi="Times New Roman" w:cs="Times New Roman"/>
          <w:sz w:val="24"/>
          <w:szCs w:val="24"/>
          <w:lang w:val="en-US"/>
        </w:rPr>
        <w:t xml:space="preserve"> et. al (2013), Platt and Platt (2002) define financial distress as a condition in which</w:t>
      </w:r>
      <w:r w:rsidR="00567148">
        <w:rPr>
          <w:rFonts w:ascii="Times New Roman" w:eastAsia="Times New Roman" w:hAnsi="Times New Roman" w:cs="Times New Roman"/>
          <w:sz w:val="24"/>
          <w:szCs w:val="24"/>
          <w:lang w:val="en-US"/>
        </w:rPr>
        <w:t xml:space="preserve"> a company has difficulty to pay</w:t>
      </w:r>
      <w:r w:rsidRPr="00F26047">
        <w:rPr>
          <w:rFonts w:ascii="Times New Roman" w:eastAsia="Times New Roman" w:hAnsi="Times New Roman" w:cs="Times New Roman"/>
          <w:sz w:val="24"/>
          <w:szCs w:val="24"/>
          <w:lang w:val="en-US"/>
        </w:rPr>
        <w:t xml:space="preserve"> financial obligations to creditors, is in trouble with operational activities and decreases financial performance significantly and continuously so that it can lead to bankruptcy and financial losses for investors and creditors. In the public sector, Jones and Walker (2007) define financial distress as the inability of local governments to provide services to the public in accordance with established quality standards. This is due to the unavailability of funds to be invested in the infrastructure used in service provision so that this condition indicates that the government is experiencing financial difficulties.</w:t>
      </w:r>
    </w:p>
    <w:p w:rsidR="002C6454" w:rsidRDefault="002C6454"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lastRenderedPageBreak/>
        <w:t>M</w:t>
      </w:r>
      <w:r w:rsidRPr="00F26047">
        <w:rPr>
          <w:rStyle w:val="tlid-translation"/>
          <w:rFonts w:ascii="Times New Roman" w:hAnsi="Times New Roman" w:cs="Times New Roman"/>
          <w:sz w:val="24"/>
          <w:szCs w:val="24"/>
        </w:rPr>
        <w:t xml:space="preserve">eanwhile, Sutaryo (2009) defines financial distress as the inability of local governments to repay both loan principal and </w:t>
      </w:r>
      <w:r w:rsidR="0040649F">
        <w:rPr>
          <w:rStyle w:val="tlid-translation"/>
          <w:rFonts w:ascii="Times New Roman" w:hAnsi="Times New Roman" w:cs="Times New Roman"/>
          <w:sz w:val="24"/>
          <w:szCs w:val="24"/>
          <w:lang w:val="en-US"/>
        </w:rPr>
        <w:t xml:space="preserve">loan </w:t>
      </w:r>
      <w:r w:rsidRPr="00F26047">
        <w:rPr>
          <w:rStyle w:val="tlid-translation"/>
          <w:rFonts w:ascii="Times New Roman" w:hAnsi="Times New Roman" w:cs="Times New Roman"/>
          <w:sz w:val="24"/>
          <w:szCs w:val="24"/>
        </w:rPr>
        <w:t>interest. This definition refers to Government Regulation No.30 of 2011 concerning regional loans.</w:t>
      </w:r>
      <w:r w:rsidRPr="00F26047">
        <w:rPr>
          <w:rStyle w:val="tlid-translation"/>
          <w:rFonts w:ascii="Times New Roman" w:hAnsi="Times New Roman" w:cs="Times New Roman"/>
          <w:sz w:val="24"/>
          <w:szCs w:val="24"/>
          <w:lang w:val="en-US"/>
        </w:rPr>
        <w:t xml:space="preserve"> </w:t>
      </w:r>
      <w:r w:rsidRPr="00F26047">
        <w:rPr>
          <w:rFonts w:ascii="Times New Roman" w:eastAsia="Times New Roman" w:hAnsi="Times New Roman" w:cs="Times New Roman"/>
          <w:sz w:val="24"/>
          <w:szCs w:val="24"/>
          <w:lang w:val="en-US"/>
        </w:rPr>
        <w:t>The indicated ability is stated in the Debt Service Coverage Ratio (DSCR). Government Regulation No. 30 of 2011 in articles 15 and 16 states that local governments can make regional loans if they have a DSCR level of at least 2.5 (two point five). For local governments that are not able to reach the DSCR level, they are not allowed to make regional loans on the grounds to avoid difficulties in repaying both the principal and the interest of loan. If the local government experiences such difficulties (has a DSCR level of &lt;2.5), it can be stated in the status of financial distress.</w:t>
      </w:r>
    </w:p>
    <w:p w:rsidR="009940A8" w:rsidRPr="00F26047" w:rsidRDefault="009940A8" w:rsidP="00F26047">
      <w:pPr>
        <w:spacing w:after="0" w:line="360" w:lineRule="auto"/>
        <w:ind w:firstLine="720"/>
        <w:jc w:val="both"/>
        <w:rPr>
          <w:rFonts w:ascii="Times New Roman" w:eastAsia="Times New Roman" w:hAnsi="Times New Roman" w:cs="Times New Roman"/>
          <w:sz w:val="24"/>
          <w:szCs w:val="24"/>
          <w:lang w:val="en-US"/>
        </w:rPr>
      </w:pPr>
    </w:p>
    <w:p w:rsidR="003F5267" w:rsidRPr="0040649F" w:rsidRDefault="003F5267" w:rsidP="00F26047">
      <w:pPr>
        <w:spacing w:after="0" w:line="360" w:lineRule="auto"/>
        <w:jc w:val="both"/>
        <w:rPr>
          <w:rStyle w:val="tlid-translation"/>
          <w:rFonts w:ascii="Times New Roman" w:hAnsi="Times New Roman" w:cs="Times New Roman"/>
          <w:b/>
          <w:sz w:val="24"/>
          <w:szCs w:val="24"/>
          <w:lang w:val="en-US"/>
        </w:rPr>
      </w:pPr>
      <w:r w:rsidRPr="0040649F">
        <w:rPr>
          <w:rStyle w:val="tlid-translation"/>
          <w:rFonts w:ascii="Times New Roman" w:hAnsi="Times New Roman" w:cs="Times New Roman"/>
          <w:b/>
          <w:sz w:val="24"/>
          <w:szCs w:val="24"/>
        </w:rPr>
        <w:t>Financial Ratio Analysis</w:t>
      </w:r>
    </w:p>
    <w:p w:rsidR="00F26047" w:rsidRDefault="003F5267" w:rsidP="00063EBD">
      <w:pPr>
        <w:spacing w:after="0" w:line="360" w:lineRule="auto"/>
        <w:ind w:firstLine="720"/>
        <w:jc w:val="both"/>
        <w:rPr>
          <w:rFonts w:ascii="Times New Roman" w:eastAsia="Times New Roman" w:hAnsi="Times New Roman" w:cs="Times New Roman"/>
          <w:sz w:val="24"/>
          <w:szCs w:val="24"/>
          <w:lang w:val="en-US"/>
        </w:rPr>
      </w:pPr>
      <w:r w:rsidRPr="00F26047">
        <w:rPr>
          <w:rStyle w:val="tlid-translation"/>
          <w:rFonts w:ascii="Times New Roman" w:hAnsi="Times New Roman" w:cs="Times New Roman"/>
          <w:sz w:val="24"/>
          <w:szCs w:val="24"/>
          <w:lang w:val="en-US"/>
        </w:rPr>
        <w:t xml:space="preserve">Ratio analysis </w:t>
      </w:r>
      <w:r w:rsidRPr="00F26047">
        <w:rPr>
          <w:rFonts w:ascii="Times New Roman" w:eastAsia="Times New Roman" w:hAnsi="Times New Roman" w:cs="Times New Roman"/>
          <w:sz w:val="24"/>
          <w:szCs w:val="24"/>
          <w:lang w:val="en-US"/>
        </w:rPr>
        <w:t>is another way to present information from financial statements by expressing relationships between selected financial statement data. This relationship is expressed in terms of percentage, level, or simple proportion (</w:t>
      </w:r>
      <w:proofErr w:type="spellStart"/>
      <w:r w:rsidRPr="00F26047">
        <w:rPr>
          <w:rFonts w:ascii="Times New Roman" w:eastAsia="Times New Roman" w:hAnsi="Times New Roman" w:cs="Times New Roman"/>
          <w:sz w:val="24"/>
          <w:szCs w:val="24"/>
          <w:lang w:val="en-US"/>
        </w:rPr>
        <w:t>Kieso</w:t>
      </w:r>
      <w:proofErr w:type="spellEnd"/>
      <w:r w:rsidRPr="00F26047">
        <w:rPr>
          <w:rFonts w:ascii="Times New Roman" w:eastAsia="Times New Roman" w:hAnsi="Times New Roman" w:cs="Times New Roman"/>
          <w:sz w:val="24"/>
          <w:szCs w:val="24"/>
          <w:lang w:val="en-US"/>
        </w:rPr>
        <w:t xml:space="preserve"> et al. 2008: 222). </w:t>
      </w:r>
      <w:proofErr w:type="spellStart"/>
      <w:r w:rsidRPr="00F26047">
        <w:rPr>
          <w:rFonts w:ascii="Times New Roman" w:eastAsia="Times New Roman" w:hAnsi="Times New Roman" w:cs="Times New Roman"/>
          <w:sz w:val="24"/>
          <w:szCs w:val="24"/>
          <w:lang w:val="en-US"/>
        </w:rPr>
        <w:t>Hanafi</w:t>
      </w:r>
      <w:proofErr w:type="spellEnd"/>
      <w:r w:rsidRPr="00F26047">
        <w:rPr>
          <w:rFonts w:ascii="Times New Roman" w:eastAsia="Times New Roman" w:hAnsi="Times New Roman" w:cs="Times New Roman"/>
          <w:sz w:val="24"/>
          <w:szCs w:val="24"/>
          <w:lang w:val="en-US"/>
        </w:rPr>
        <w:t xml:space="preserve"> and </w:t>
      </w:r>
      <w:proofErr w:type="spellStart"/>
      <w:r w:rsidRPr="00F26047">
        <w:rPr>
          <w:rFonts w:ascii="Times New Roman" w:eastAsia="Times New Roman" w:hAnsi="Times New Roman" w:cs="Times New Roman"/>
          <w:sz w:val="24"/>
          <w:szCs w:val="24"/>
          <w:lang w:val="en-US"/>
        </w:rPr>
        <w:t>Halim</w:t>
      </w:r>
      <w:proofErr w:type="spellEnd"/>
      <w:r w:rsidRPr="00F26047">
        <w:rPr>
          <w:rFonts w:ascii="Times New Roman" w:eastAsia="Times New Roman" w:hAnsi="Times New Roman" w:cs="Times New Roman"/>
          <w:sz w:val="24"/>
          <w:szCs w:val="24"/>
          <w:lang w:val="en-US"/>
        </w:rPr>
        <w:t xml:space="preserve"> (2016: 74) classify ratio analysis into five cate</w:t>
      </w:r>
      <w:r w:rsidR="00063EBD">
        <w:rPr>
          <w:rFonts w:ascii="Times New Roman" w:eastAsia="Times New Roman" w:hAnsi="Times New Roman" w:cs="Times New Roman"/>
          <w:sz w:val="24"/>
          <w:szCs w:val="24"/>
          <w:lang w:val="en-US"/>
        </w:rPr>
        <w:t>gories, namely: liquidity ratio, activity ratio, solvency ratio, profitability ratio, and market ratio</w:t>
      </w:r>
      <w:r w:rsidRPr="00F26047">
        <w:rPr>
          <w:rFonts w:ascii="Times New Roman" w:eastAsia="Times New Roman" w:hAnsi="Times New Roman" w:cs="Times New Roman"/>
          <w:sz w:val="24"/>
          <w:szCs w:val="24"/>
          <w:lang w:val="en-US"/>
        </w:rPr>
        <w:t>. The fifth ratio is to see the prospects and risks of the company in the future. Prospect factors in these ratios will affect investor expectations of the company in the future. In the public sector, the use of ratio analysis has not been done so much that in theory there is no unanimous agreement regarding the name and rules of measurement.</w:t>
      </w:r>
    </w:p>
    <w:p w:rsidR="009940A8" w:rsidRPr="00F26047" w:rsidRDefault="009940A8" w:rsidP="00063EBD">
      <w:pPr>
        <w:spacing w:after="0" w:line="360" w:lineRule="auto"/>
        <w:ind w:firstLine="720"/>
        <w:jc w:val="both"/>
        <w:rPr>
          <w:rFonts w:ascii="Times New Roman" w:eastAsia="Times New Roman" w:hAnsi="Times New Roman" w:cs="Times New Roman"/>
          <w:sz w:val="24"/>
          <w:szCs w:val="24"/>
          <w:lang w:val="en-US"/>
        </w:rPr>
      </w:pPr>
    </w:p>
    <w:p w:rsidR="003F5267" w:rsidRPr="00F26047" w:rsidRDefault="00257415"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Development of Hypotheses</w:t>
      </w:r>
    </w:p>
    <w:p w:rsidR="00257415" w:rsidRPr="00F26047" w:rsidRDefault="00257415"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In predicting financial distress, </w:t>
      </w:r>
      <w:r w:rsidR="00063EBD">
        <w:rPr>
          <w:rStyle w:val="tlid-translation"/>
          <w:rFonts w:ascii="Times New Roman" w:hAnsi="Times New Roman" w:cs="Times New Roman"/>
          <w:sz w:val="24"/>
          <w:szCs w:val="24"/>
          <w:lang w:val="en-US"/>
        </w:rPr>
        <w:t xml:space="preserve">the </w:t>
      </w:r>
      <w:r w:rsidRPr="00F26047">
        <w:rPr>
          <w:rStyle w:val="tlid-translation"/>
          <w:rFonts w:ascii="Times New Roman" w:hAnsi="Times New Roman" w:cs="Times New Roman"/>
          <w:sz w:val="24"/>
          <w:szCs w:val="24"/>
        </w:rPr>
        <w:t>indicators that are often used are financial ratios of financial statements such as liquidity ratio, capital structure ratio, performance ratio, profitability ratio, and growth ratio (Cohen, 2008; Sutaryo, 2009; Trussel and Patrick, 2009; Cohen et al , 2012; Liao and Liu, 2014). Debt is often associated with financial distress. In the public sector, government debt is the most important part of funding (Sutaryo et al, 2012).</w:t>
      </w:r>
      <w:r w:rsidRPr="00F26047">
        <w:rPr>
          <w:rStyle w:val="tlid-translation"/>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Based on government regulation No. 30 of 2011 concerning regional loans, local governments can make loans to the central government or third parties. Sutaryo (2009) states that if debt is carried out at the central government, the interest and terms of return are carried out flexibly in the sense that it can be negotiated. However, if loans are made to third parties (such as banks), the treatment of government debt is the same as loans to the private sector.</w:t>
      </w:r>
      <w:r w:rsidRPr="00F26047">
        <w:rPr>
          <w:rStyle w:val="tlid-translation"/>
          <w:rFonts w:ascii="Times New Roman" w:hAnsi="Times New Roman" w:cs="Times New Roman"/>
          <w:sz w:val="24"/>
          <w:szCs w:val="24"/>
          <w:lang w:val="en-US"/>
        </w:rPr>
        <w:t xml:space="preserve"> </w:t>
      </w:r>
    </w:p>
    <w:p w:rsidR="00257415" w:rsidRPr="00F26047" w:rsidRDefault="00257415" w:rsidP="00F26047">
      <w:pPr>
        <w:spacing w:after="0" w:line="360" w:lineRule="auto"/>
        <w:ind w:firstLine="720"/>
        <w:jc w:val="both"/>
        <w:rPr>
          <w:rFonts w:ascii="Times New Roman" w:eastAsia="Times New Roman" w:hAnsi="Times New Roman" w:cs="Times New Roman"/>
          <w:sz w:val="24"/>
          <w:szCs w:val="24"/>
          <w:lang w:val="en-US"/>
        </w:rPr>
      </w:pPr>
      <w:r w:rsidRPr="00F26047">
        <w:rPr>
          <w:rStyle w:val="tlid-translation"/>
          <w:rFonts w:ascii="Times New Roman" w:hAnsi="Times New Roman" w:cs="Times New Roman"/>
          <w:sz w:val="24"/>
          <w:szCs w:val="24"/>
        </w:rPr>
        <w:lastRenderedPageBreak/>
        <w:t xml:space="preserve">One </w:t>
      </w:r>
      <w:r w:rsidR="00063EBD">
        <w:rPr>
          <w:rStyle w:val="tlid-translation"/>
          <w:rFonts w:ascii="Times New Roman" w:hAnsi="Times New Roman" w:cs="Times New Roman"/>
          <w:sz w:val="24"/>
          <w:szCs w:val="24"/>
          <w:lang w:val="en-US"/>
        </w:rPr>
        <w:t xml:space="preserve">of the </w:t>
      </w:r>
      <w:r w:rsidRPr="00F26047">
        <w:rPr>
          <w:rStyle w:val="tlid-translation"/>
          <w:rFonts w:ascii="Times New Roman" w:hAnsi="Times New Roman" w:cs="Times New Roman"/>
          <w:sz w:val="24"/>
          <w:szCs w:val="24"/>
        </w:rPr>
        <w:t>indicator of the occurrence of financial distress is a large amount of debt (Pasaribu, 2008). Debt can be used as a determination of liquidity ratios and capital structure ratios. Current ratio (CR) is a liquidity ratio that measures the ability of an entity to pay short-term liabilities. When the current ratio is low, it will have an impact on cash flow so that to cover regional operational costs, a larger number of short-term loans is needed and will affect financial distress.</w:t>
      </w:r>
      <w:r w:rsidRPr="00F26047">
        <w:rPr>
          <w:rStyle w:val="hps"/>
          <w:rFonts w:ascii="Times New Roman" w:hAnsi="Times New Roman" w:cs="Times New Roman"/>
          <w:sz w:val="24"/>
          <w:szCs w:val="24"/>
        </w:rPr>
        <w:t xml:space="preserve"> </w:t>
      </w:r>
      <w:r w:rsidRPr="00F26047">
        <w:rPr>
          <w:rStyle w:val="hps"/>
          <w:rFonts w:ascii="Times New Roman" w:hAnsi="Times New Roman" w:cs="Times New Roman"/>
          <w:sz w:val="24"/>
          <w:szCs w:val="24"/>
          <w:lang w:val="en-US"/>
        </w:rPr>
        <w:t>C</w:t>
      </w:r>
      <w:r w:rsidRPr="00F26047">
        <w:rPr>
          <w:rFonts w:ascii="Times New Roman" w:eastAsia="Times New Roman" w:hAnsi="Times New Roman" w:cs="Times New Roman"/>
          <w:sz w:val="24"/>
          <w:szCs w:val="24"/>
          <w:lang w:val="en-US"/>
        </w:rPr>
        <w:t>ohen (2008) assessed the current ratio as a ratio that measures the ability of local governments to maintain financi</w:t>
      </w:r>
      <w:r w:rsidR="004619CE">
        <w:rPr>
          <w:rFonts w:ascii="Times New Roman" w:eastAsia="Times New Roman" w:hAnsi="Times New Roman" w:cs="Times New Roman"/>
          <w:sz w:val="24"/>
          <w:szCs w:val="24"/>
          <w:lang w:val="en-US"/>
        </w:rPr>
        <w:t xml:space="preserve">al position. This is because the </w:t>
      </w:r>
      <w:r w:rsidR="004619CE" w:rsidRPr="00F26047">
        <w:rPr>
          <w:rFonts w:ascii="Times New Roman" w:eastAsia="Times New Roman" w:hAnsi="Times New Roman" w:cs="Times New Roman"/>
          <w:sz w:val="24"/>
          <w:szCs w:val="24"/>
          <w:lang w:val="en-US"/>
        </w:rPr>
        <w:t>current ratio</w:t>
      </w:r>
      <w:r w:rsidRPr="00F26047">
        <w:rPr>
          <w:rFonts w:ascii="Times New Roman" w:eastAsia="Times New Roman" w:hAnsi="Times New Roman" w:cs="Times New Roman"/>
          <w:sz w:val="24"/>
          <w:szCs w:val="24"/>
          <w:lang w:val="en-US"/>
        </w:rPr>
        <w:t xml:space="preserve"> </w:t>
      </w:r>
      <w:r w:rsidR="004619CE">
        <w:rPr>
          <w:rFonts w:ascii="Times New Roman" w:eastAsia="Times New Roman" w:hAnsi="Times New Roman" w:cs="Times New Roman"/>
          <w:sz w:val="24"/>
          <w:szCs w:val="24"/>
          <w:lang w:val="en-US"/>
        </w:rPr>
        <w:t xml:space="preserve">that’s </w:t>
      </w:r>
      <w:r w:rsidRPr="00F26047">
        <w:rPr>
          <w:rFonts w:ascii="Times New Roman" w:eastAsia="Times New Roman" w:hAnsi="Times New Roman" w:cs="Times New Roman"/>
          <w:sz w:val="24"/>
          <w:szCs w:val="24"/>
          <w:lang w:val="en-US"/>
        </w:rPr>
        <w:t xml:space="preserve">very high and very low indicates financial operational problems. </w:t>
      </w:r>
      <w:proofErr w:type="spellStart"/>
      <w:r w:rsidRPr="00F26047">
        <w:rPr>
          <w:rFonts w:ascii="Times New Roman" w:eastAsia="Times New Roman" w:hAnsi="Times New Roman" w:cs="Times New Roman"/>
          <w:sz w:val="24"/>
          <w:szCs w:val="24"/>
          <w:lang w:val="en-US"/>
        </w:rPr>
        <w:t>Almilia</w:t>
      </w:r>
      <w:proofErr w:type="spellEnd"/>
      <w:r w:rsidRPr="00F26047">
        <w:rPr>
          <w:rFonts w:ascii="Times New Roman" w:eastAsia="Times New Roman" w:hAnsi="Times New Roman" w:cs="Times New Roman"/>
          <w:sz w:val="24"/>
          <w:szCs w:val="24"/>
          <w:lang w:val="en-US"/>
        </w:rPr>
        <w:t xml:space="preserve"> and </w:t>
      </w:r>
      <w:proofErr w:type="spellStart"/>
      <w:r w:rsidRPr="00F26047">
        <w:rPr>
          <w:rFonts w:ascii="Times New Roman" w:eastAsia="Times New Roman" w:hAnsi="Times New Roman" w:cs="Times New Roman"/>
          <w:sz w:val="24"/>
          <w:szCs w:val="24"/>
          <w:lang w:val="en-US"/>
        </w:rPr>
        <w:t>Kristijadi</w:t>
      </w:r>
      <w:proofErr w:type="spellEnd"/>
      <w:r w:rsidRPr="00F26047">
        <w:rPr>
          <w:rFonts w:ascii="Times New Roman" w:eastAsia="Times New Roman" w:hAnsi="Times New Roman" w:cs="Times New Roman"/>
          <w:sz w:val="24"/>
          <w:szCs w:val="24"/>
          <w:lang w:val="en-US"/>
        </w:rPr>
        <w:t xml:space="preserve"> (2003) prove that liquidity ratios have a significant effect in determining a company's financial distress.</w:t>
      </w:r>
    </w:p>
    <w:p w:rsidR="00257415" w:rsidRPr="00F26047" w:rsidRDefault="00257415"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The capital structure ratio expressed</w:t>
      </w:r>
      <w:r w:rsidR="00671ECC">
        <w:rPr>
          <w:rStyle w:val="tlid-translation"/>
          <w:rFonts w:ascii="Times New Roman" w:hAnsi="Times New Roman" w:cs="Times New Roman"/>
          <w:sz w:val="24"/>
          <w:szCs w:val="24"/>
        </w:rPr>
        <w:t xml:space="preserve"> by the debt to equity ratio (D/</w:t>
      </w:r>
      <w:r w:rsidRPr="00F26047">
        <w:rPr>
          <w:rStyle w:val="tlid-translation"/>
          <w:rFonts w:ascii="Times New Roman" w:hAnsi="Times New Roman" w:cs="Times New Roman"/>
          <w:sz w:val="24"/>
          <w:szCs w:val="24"/>
        </w:rPr>
        <w:t>E) in government entities is used to measure the ratio of the amount of debt to equity funds. This ratio shows how much equity (net worth) of local government is in fulfilling local government obligations in the form of short-term debt and long-term debt. The higher the debt that is owned, the higher the rate of debt repayment and the risk to the financial condition of the local government so that it can affect financial distress.</w:t>
      </w:r>
    </w:p>
    <w:p w:rsidR="00257415" w:rsidRPr="00F26047" w:rsidRDefault="00257415"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 xml:space="preserve">Research in the public sector, especially government entities that use debt proportions, was conducted by Cohen (2008) with the result that high and low liquidity is a good indicator of financial management and influences the financial performance of local governments in Greece. </w:t>
      </w:r>
      <w:proofErr w:type="spellStart"/>
      <w:r w:rsidRPr="00F26047">
        <w:rPr>
          <w:rFonts w:ascii="Times New Roman" w:eastAsia="Times New Roman" w:hAnsi="Times New Roman" w:cs="Times New Roman"/>
          <w:sz w:val="24"/>
          <w:szCs w:val="24"/>
          <w:lang w:val="en-US"/>
        </w:rPr>
        <w:t>Sutaryo</w:t>
      </w:r>
      <w:proofErr w:type="spellEnd"/>
      <w:r w:rsidRPr="00F26047">
        <w:rPr>
          <w:rFonts w:ascii="Times New Roman" w:eastAsia="Times New Roman" w:hAnsi="Times New Roman" w:cs="Times New Roman"/>
          <w:sz w:val="24"/>
          <w:szCs w:val="24"/>
          <w:lang w:val="en-US"/>
        </w:rPr>
        <w:t xml:space="preserve"> et al. (2009, 2012) use the current ratio, current liquidity government wealth (CLGW), current liquidity fund (CLFUND), liquidity (LQ), current liquidity (CL), long term debt to total assets (LTDA) and debt to revenue (DTR ) as a debt ratio in predicting financial distress. The results show that information in the ratio of government debt except </w:t>
      </w:r>
      <w:r w:rsidRPr="00F26047">
        <w:rPr>
          <w:rFonts w:ascii="Times New Roman" w:hAnsi="Times New Roman" w:cs="Times New Roman"/>
          <w:sz w:val="24"/>
          <w:szCs w:val="24"/>
        </w:rPr>
        <w:t>CL</w:t>
      </w:r>
      <w:r w:rsidRPr="00F26047">
        <w:rPr>
          <w:rFonts w:ascii="Times New Roman" w:hAnsi="Times New Roman" w:cs="Times New Roman"/>
          <w:sz w:val="24"/>
          <w:szCs w:val="24"/>
          <w:vertAlign w:val="subscript"/>
        </w:rPr>
        <w:t>FUND</w:t>
      </w:r>
      <w:r w:rsidRPr="00F26047">
        <w:rPr>
          <w:rFonts w:ascii="Times New Roman" w:eastAsia="Times New Roman" w:hAnsi="Times New Roman" w:cs="Times New Roman"/>
          <w:sz w:val="24"/>
          <w:szCs w:val="24"/>
          <w:lang w:val="en-US"/>
        </w:rPr>
        <w:t xml:space="preserve"> can be used as a tool to predict financial distress.</w:t>
      </w:r>
    </w:p>
    <w:p w:rsidR="00257415" w:rsidRPr="00F26047" w:rsidRDefault="00257415"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In addition, the financial condition of local governments can also be influenced by the ratio of financial performance (performance ratio). This ratio measures the efficiency of an entity which is achieving maximum output with limited use of inputs (Sutaryo et al, 2012). Cohen (2008) uses the operating revenue to total revenue ratio (OR / TR) which describes the efficiency of government entities</w:t>
      </w:r>
      <w:r w:rsidRPr="00F26047">
        <w:rPr>
          <w:rStyle w:val="tlid-translation"/>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 xml:space="preserve">The OR / TR ratio is a comparison between the amount of operating income and the total regional income. A high OR / TR ratio indicates that local governments are able to generate high operating income so that they can increase the amount of regional income without having to depend on the central government budget in the form of subsidies or transfer funds. Thus, the </w:t>
      </w:r>
      <w:r w:rsidRPr="00F26047">
        <w:rPr>
          <w:rStyle w:val="tlid-translation"/>
          <w:rFonts w:ascii="Times New Roman" w:hAnsi="Times New Roman" w:cs="Times New Roman"/>
          <w:sz w:val="24"/>
          <w:szCs w:val="24"/>
          <w:lang w:val="en-US"/>
        </w:rPr>
        <w:t>local</w:t>
      </w:r>
      <w:r w:rsidRPr="00F26047">
        <w:rPr>
          <w:rStyle w:val="tlid-translation"/>
          <w:rFonts w:ascii="Times New Roman" w:hAnsi="Times New Roman" w:cs="Times New Roman"/>
          <w:sz w:val="24"/>
          <w:szCs w:val="24"/>
        </w:rPr>
        <w:t xml:space="preserve"> government can be stated in an efficient condition and affect the financial condition of the local government.</w:t>
      </w:r>
    </w:p>
    <w:p w:rsidR="00D72F9D" w:rsidRPr="00F26047" w:rsidRDefault="00F3431A"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lastRenderedPageBreak/>
        <w:t>In t</w:t>
      </w:r>
      <w:r w:rsidR="00257415" w:rsidRPr="00F26047">
        <w:rPr>
          <w:rFonts w:ascii="Times New Roman" w:eastAsia="Times New Roman" w:hAnsi="Times New Roman" w:cs="Times New Roman"/>
          <w:sz w:val="24"/>
          <w:szCs w:val="24"/>
          <w:lang w:val="en-US"/>
        </w:rPr>
        <w:t xml:space="preserve">he public sector, profit is not the main goal. However, some studies using profitability ratios measuring the financial condition of local government as did Cohen (2008) and </w:t>
      </w:r>
      <w:proofErr w:type="spellStart"/>
      <w:r w:rsidR="00257415" w:rsidRPr="00F26047">
        <w:rPr>
          <w:rFonts w:ascii="Times New Roman" w:eastAsia="Times New Roman" w:hAnsi="Times New Roman" w:cs="Times New Roman"/>
          <w:sz w:val="24"/>
          <w:szCs w:val="24"/>
          <w:lang w:val="en-US"/>
        </w:rPr>
        <w:t>Sutaryo</w:t>
      </w:r>
      <w:proofErr w:type="spellEnd"/>
      <w:r w:rsidR="00257415" w:rsidRPr="00F26047">
        <w:rPr>
          <w:rFonts w:ascii="Times New Roman" w:eastAsia="Times New Roman" w:hAnsi="Times New Roman" w:cs="Times New Roman"/>
          <w:sz w:val="24"/>
          <w:szCs w:val="24"/>
          <w:lang w:val="en-US"/>
        </w:rPr>
        <w:t xml:space="preserve"> el al (2012). Profitability ratio is a comparison of the use of profits with entity resources (assets or equity). In non-profit oriented government organizations, the profitability ratio is adjusted by replacing profit (loss) with a surplus (deficit) on the government budget. A high surplus deficit indicates that the performance of the </w:t>
      </w:r>
      <w:r w:rsidR="00D72F9D" w:rsidRPr="00F26047">
        <w:rPr>
          <w:rFonts w:ascii="Times New Roman" w:eastAsia="Times New Roman" w:hAnsi="Times New Roman" w:cs="Times New Roman"/>
          <w:sz w:val="24"/>
          <w:szCs w:val="24"/>
          <w:lang w:val="en-US"/>
        </w:rPr>
        <w:t>loca</w:t>
      </w:r>
      <w:r w:rsidR="00257415" w:rsidRPr="00F26047">
        <w:rPr>
          <w:rFonts w:ascii="Times New Roman" w:eastAsia="Times New Roman" w:hAnsi="Times New Roman" w:cs="Times New Roman"/>
          <w:sz w:val="24"/>
          <w:szCs w:val="24"/>
          <w:lang w:val="en-US"/>
        </w:rPr>
        <w:t>l government budget is not good enough. When the surplus value is high, the local government is considered unsuccessful in implementing the work program so that the established budget is not absorbed properly.</w:t>
      </w:r>
      <w:r w:rsidR="00D72F9D" w:rsidRPr="00F26047">
        <w:rPr>
          <w:rStyle w:val="hps"/>
          <w:rFonts w:ascii="Times New Roman" w:hAnsi="Times New Roman" w:cs="Times New Roman"/>
          <w:sz w:val="24"/>
          <w:szCs w:val="24"/>
        </w:rPr>
        <w:t xml:space="preserve"> </w:t>
      </w:r>
      <w:r w:rsidR="00D72F9D" w:rsidRPr="00F26047">
        <w:rPr>
          <w:rFonts w:ascii="Times New Roman" w:eastAsia="Times New Roman" w:hAnsi="Times New Roman" w:cs="Times New Roman"/>
          <w:sz w:val="24"/>
          <w:szCs w:val="24"/>
          <w:lang w:val="en-US"/>
        </w:rPr>
        <w:t>While the budget deficit shows that regional income cannot cover the amount of regional expenditure. This certainly will affect the availability of government funds and the ability of local governments to pay the principal and interest of loans (</w:t>
      </w:r>
      <w:proofErr w:type="spellStart"/>
      <w:r w:rsidR="00D72F9D" w:rsidRPr="00F26047">
        <w:rPr>
          <w:rFonts w:ascii="Times New Roman" w:eastAsia="Times New Roman" w:hAnsi="Times New Roman" w:cs="Times New Roman"/>
          <w:sz w:val="24"/>
          <w:szCs w:val="24"/>
          <w:lang w:val="en-US"/>
        </w:rPr>
        <w:t>Sutaryo</w:t>
      </w:r>
      <w:proofErr w:type="spellEnd"/>
      <w:r w:rsidR="00D72F9D" w:rsidRPr="00F26047">
        <w:rPr>
          <w:rFonts w:ascii="Times New Roman" w:eastAsia="Times New Roman" w:hAnsi="Times New Roman" w:cs="Times New Roman"/>
          <w:sz w:val="24"/>
          <w:szCs w:val="24"/>
          <w:lang w:val="en-US"/>
        </w:rPr>
        <w:t xml:space="preserve"> et al, 2012).</w:t>
      </w:r>
    </w:p>
    <w:p w:rsidR="00D72F9D" w:rsidRPr="00F26047" w:rsidRDefault="00D72F9D"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 xml:space="preserve">Several studies have proven the ability of profitability ratios in predicting financial distress of local governments. Cohen (2008) uses return on equity (ROE), return on assets (ROA) and profit margin in its influence on the financial performance of local governments in Greece. Meanwhile, </w:t>
      </w:r>
      <w:proofErr w:type="spellStart"/>
      <w:r w:rsidRPr="00F26047">
        <w:rPr>
          <w:rFonts w:ascii="Times New Roman" w:eastAsia="Times New Roman" w:hAnsi="Times New Roman" w:cs="Times New Roman"/>
          <w:sz w:val="24"/>
          <w:szCs w:val="24"/>
          <w:lang w:val="en-US"/>
        </w:rPr>
        <w:t>Liaou</w:t>
      </w:r>
      <w:proofErr w:type="spellEnd"/>
      <w:r w:rsidRPr="00F26047">
        <w:rPr>
          <w:rFonts w:ascii="Times New Roman" w:eastAsia="Times New Roman" w:hAnsi="Times New Roman" w:cs="Times New Roman"/>
          <w:sz w:val="24"/>
          <w:szCs w:val="24"/>
          <w:lang w:val="en-US"/>
        </w:rPr>
        <w:t xml:space="preserve"> and Liu (2014) use return on assets (ROA) in controlling the relationship between local fiscal distress and investment efficiency of </w:t>
      </w:r>
      <w:r w:rsidRPr="00F26047">
        <w:rPr>
          <w:rFonts w:ascii="Times New Roman" w:hAnsi="Times New Roman" w:cs="Times New Roman"/>
          <w:sz w:val="24"/>
          <w:szCs w:val="24"/>
        </w:rPr>
        <w:t xml:space="preserve">Local </w:t>
      </w:r>
      <w:r w:rsidRPr="00F26047">
        <w:rPr>
          <w:rFonts w:ascii="Times New Roman" w:hAnsi="Times New Roman" w:cs="Times New Roman"/>
          <w:sz w:val="24"/>
          <w:szCs w:val="24"/>
          <w:lang w:val="en-US"/>
        </w:rPr>
        <w:t>G</w:t>
      </w:r>
      <w:r w:rsidRPr="00F26047">
        <w:rPr>
          <w:rFonts w:ascii="Times New Roman" w:hAnsi="Times New Roman" w:cs="Times New Roman"/>
          <w:sz w:val="24"/>
          <w:szCs w:val="24"/>
        </w:rPr>
        <w:t xml:space="preserve">overnment </w:t>
      </w:r>
      <w:r w:rsidRPr="00F26047">
        <w:rPr>
          <w:rFonts w:ascii="Times New Roman" w:hAnsi="Times New Roman" w:cs="Times New Roman"/>
          <w:sz w:val="24"/>
          <w:szCs w:val="24"/>
          <w:lang w:val="en-US"/>
        </w:rPr>
        <w:t>O</w:t>
      </w:r>
      <w:r w:rsidRPr="00F26047">
        <w:rPr>
          <w:rFonts w:ascii="Times New Roman" w:hAnsi="Times New Roman" w:cs="Times New Roman"/>
          <w:sz w:val="24"/>
          <w:szCs w:val="24"/>
        </w:rPr>
        <w:t xml:space="preserve">wned </w:t>
      </w:r>
      <w:r w:rsidRPr="00F26047">
        <w:rPr>
          <w:rFonts w:ascii="Times New Roman" w:hAnsi="Times New Roman" w:cs="Times New Roman"/>
          <w:sz w:val="24"/>
          <w:szCs w:val="24"/>
          <w:lang w:val="en-US"/>
        </w:rPr>
        <w:t>E</w:t>
      </w:r>
      <w:r w:rsidRPr="00F26047">
        <w:rPr>
          <w:rFonts w:ascii="Times New Roman" w:hAnsi="Times New Roman" w:cs="Times New Roman"/>
          <w:sz w:val="24"/>
          <w:szCs w:val="24"/>
        </w:rPr>
        <w:t>nterprise</w:t>
      </w:r>
      <w:r w:rsidRPr="00F26047">
        <w:rPr>
          <w:rFonts w:ascii="Times New Roman" w:hAnsi="Times New Roman" w:cs="Times New Roman"/>
          <w:sz w:val="24"/>
          <w:szCs w:val="24"/>
          <w:lang w:val="en-US"/>
        </w:rPr>
        <w:t>s</w:t>
      </w:r>
      <w:r w:rsidRPr="00F26047">
        <w:rPr>
          <w:rFonts w:ascii="Times New Roman" w:eastAsia="Times New Roman" w:hAnsi="Times New Roman" w:cs="Times New Roman"/>
          <w:sz w:val="24"/>
          <w:szCs w:val="24"/>
          <w:lang w:val="en-US"/>
        </w:rPr>
        <w:t xml:space="preserve"> in China. This study uses return on assets and return on equity as a proxy for profitability ratios as used in the research of Cohen (2008) and </w:t>
      </w:r>
      <w:proofErr w:type="spellStart"/>
      <w:r w:rsidRPr="00F26047">
        <w:rPr>
          <w:rFonts w:ascii="Times New Roman" w:eastAsia="Times New Roman" w:hAnsi="Times New Roman" w:cs="Times New Roman"/>
          <w:sz w:val="24"/>
          <w:szCs w:val="24"/>
          <w:lang w:val="en-US"/>
        </w:rPr>
        <w:t>Sutaryo</w:t>
      </w:r>
      <w:proofErr w:type="spellEnd"/>
      <w:r w:rsidRPr="00F26047">
        <w:rPr>
          <w:rFonts w:ascii="Times New Roman" w:eastAsia="Times New Roman" w:hAnsi="Times New Roman" w:cs="Times New Roman"/>
          <w:sz w:val="24"/>
          <w:szCs w:val="24"/>
          <w:lang w:val="en-US"/>
        </w:rPr>
        <w:t xml:space="preserve"> (2009).</w:t>
      </w:r>
    </w:p>
    <w:p w:rsidR="00F3431A" w:rsidRPr="00F26047" w:rsidRDefault="00F3431A" w:rsidP="00F26047">
      <w:pPr>
        <w:spacing w:after="0" w:line="360" w:lineRule="auto"/>
        <w:ind w:firstLine="720"/>
        <w:jc w:val="both"/>
        <w:rPr>
          <w:rFonts w:ascii="Times New Roman" w:eastAsia="Times New Roman" w:hAnsi="Times New Roman" w:cs="Times New Roman"/>
          <w:sz w:val="24"/>
          <w:szCs w:val="24"/>
          <w:lang w:val="en-US"/>
        </w:rPr>
      </w:pPr>
      <w:r w:rsidRPr="00F26047">
        <w:rPr>
          <w:rStyle w:val="tlid-translation"/>
          <w:rFonts w:ascii="Times New Roman" w:hAnsi="Times New Roman" w:cs="Times New Roman"/>
          <w:sz w:val="24"/>
          <w:szCs w:val="24"/>
        </w:rPr>
        <w:t>The last factor that can affect financial conditions is the growth ratio. This ratio measures how much the ability of local governments to maintain and increase the success they have achieved from the period to the next.</w:t>
      </w:r>
      <w:r w:rsidRPr="00F26047">
        <w:rPr>
          <w:rStyle w:val="tlid-translation"/>
          <w:rFonts w:ascii="Times New Roman" w:hAnsi="Times New Roman" w:cs="Times New Roman"/>
          <w:sz w:val="24"/>
          <w:szCs w:val="24"/>
          <w:lang w:val="en-US"/>
        </w:rPr>
        <w:t xml:space="preserve"> </w:t>
      </w:r>
      <w:r w:rsidRPr="00F26047">
        <w:rPr>
          <w:rFonts w:ascii="Times New Roman" w:eastAsia="Times New Roman" w:hAnsi="Times New Roman" w:cs="Times New Roman"/>
          <w:sz w:val="24"/>
          <w:szCs w:val="24"/>
          <w:lang w:val="en-US"/>
        </w:rPr>
        <w:t>Knowledgeable growth for each of these components of income and expenditure of resources can be used to evaluate the potential that need attention (</w:t>
      </w:r>
      <w:proofErr w:type="spellStart"/>
      <w:r w:rsidRPr="00F26047">
        <w:rPr>
          <w:rFonts w:ascii="Times New Roman" w:eastAsia="Times New Roman" w:hAnsi="Times New Roman" w:cs="Times New Roman"/>
          <w:sz w:val="24"/>
          <w:szCs w:val="24"/>
          <w:lang w:val="en-US"/>
        </w:rPr>
        <w:t>Halim</w:t>
      </w:r>
      <w:proofErr w:type="spellEnd"/>
      <w:r w:rsidRPr="00F26047">
        <w:rPr>
          <w:rFonts w:ascii="Times New Roman" w:eastAsia="Times New Roman" w:hAnsi="Times New Roman" w:cs="Times New Roman"/>
          <w:sz w:val="24"/>
          <w:szCs w:val="24"/>
          <w:lang w:val="en-US"/>
        </w:rPr>
        <w:t xml:space="preserve">, 2007: 241). </w:t>
      </w:r>
      <w:proofErr w:type="spellStart"/>
      <w:r w:rsidRPr="00F26047">
        <w:rPr>
          <w:rFonts w:ascii="Times New Roman" w:eastAsia="Times New Roman" w:hAnsi="Times New Roman" w:cs="Times New Roman"/>
          <w:sz w:val="24"/>
          <w:szCs w:val="24"/>
          <w:lang w:val="en-US"/>
        </w:rPr>
        <w:t>Trussel</w:t>
      </w:r>
      <w:proofErr w:type="spellEnd"/>
      <w:r w:rsidRPr="00F26047">
        <w:rPr>
          <w:rFonts w:ascii="Times New Roman" w:eastAsia="Times New Roman" w:hAnsi="Times New Roman" w:cs="Times New Roman"/>
          <w:sz w:val="24"/>
          <w:szCs w:val="24"/>
          <w:lang w:val="en-US"/>
        </w:rPr>
        <w:t xml:space="preserve"> and Patrick (2009) calculate changes in total income from year to year (GROWTH) as a measure of changes in entity resources. The results showed that the GROWTH ratio had a significant effect on fiscal distress. </w:t>
      </w:r>
    </w:p>
    <w:p w:rsidR="00F3431A" w:rsidRPr="00F26047" w:rsidRDefault="00F3431A"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 xml:space="preserve">This study does not only use financial ratios as variables that influence financial distress. However, it also considers macro-economic factors, namely the local size and local status. The local size is generally </w:t>
      </w:r>
      <w:proofErr w:type="spellStart"/>
      <w:r w:rsidRPr="00F26047">
        <w:rPr>
          <w:rFonts w:ascii="Times New Roman" w:eastAsia="Times New Roman" w:hAnsi="Times New Roman" w:cs="Times New Roman"/>
          <w:sz w:val="24"/>
          <w:szCs w:val="24"/>
          <w:lang w:val="en-US"/>
        </w:rPr>
        <w:t>proxied</w:t>
      </w:r>
      <w:proofErr w:type="spellEnd"/>
      <w:r w:rsidRPr="00F26047">
        <w:rPr>
          <w:rFonts w:ascii="Times New Roman" w:eastAsia="Times New Roman" w:hAnsi="Times New Roman" w:cs="Times New Roman"/>
          <w:sz w:val="24"/>
          <w:szCs w:val="24"/>
          <w:lang w:val="en-US"/>
        </w:rPr>
        <w:t xml:space="preserve"> by the population. Cohen (2008) proves that the population influences the financial performance of local governments. This research predicts that regional governments that have large populations will experience financial distress.</w:t>
      </w:r>
    </w:p>
    <w:p w:rsidR="006B59F4" w:rsidRPr="00F26047" w:rsidRDefault="00F3431A"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The local status in this study is the area resulting from expansion and non-</w:t>
      </w:r>
      <w:r w:rsidR="006B59F4" w:rsidRPr="00F26047">
        <w:rPr>
          <w:rFonts w:ascii="Times New Roman" w:eastAsia="Times New Roman" w:hAnsi="Times New Roman" w:cs="Times New Roman"/>
          <w:sz w:val="24"/>
          <w:szCs w:val="24"/>
          <w:lang w:val="en-US"/>
        </w:rPr>
        <w:t>expansion</w:t>
      </w:r>
      <w:r w:rsidRPr="00F26047">
        <w:rPr>
          <w:rFonts w:ascii="Times New Roman" w:eastAsia="Times New Roman" w:hAnsi="Times New Roman" w:cs="Times New Roman"/>
          <w:sz w:val="24"/>
          <w:szCs w:val="24"/>
          <w:lang w:val="en-US"/>
        </w:rPr>
        <w:t xml:space="preserve">. According to Law No. 32 of 2004, regional expansion basically aims to improve public services in order to accelerate the realization of public welfare. </w:t>
      </w:r>
      <w:r w:rsidRPr="00F26047">
        <w:rPr>
          <w:rStyle w:val="alt-edited"/>
          <w:rFonts w:ascii="Times New Roman" w:hAnsi="Times New Roman" w:cs="Times New Roman"/>
          <w:sz w:val="24"/>
          <w:szCs w:val="24"/>
        </w:rPr>
        <w:t xml:space="preserve">However, the expansion </w:t>
      </w:r>
      <w:r w:rsidRPr="00F26047">
        <w:rPr>
          <w:rStyle w:val="alt-edited"/>
          <w:rFonts w:ascii="Times New Roman" w:hAnsi="Times New Roman" w:cs="Times New Roman"/>
          <w:sz w:val="24"/>
          <w:szCs w:val="24"/>
        </w:rPr>
        <w:lastRenderedPageBreak/>
        <w:t>process often lead to regional instability and lack of attention to aspects of the region's ability to be expanded (Surtikanti, 2013).</w:t>
      </w:r>
      <w:r w:rsidR="006B59F4" w:rsidRPr="00F26047">
        <w:rPr>
          <w:rStyle w:val="hps"/>
          <w:rFonts w:ascii="Times New Roman" w:hAnsi="Times New Roman" w:cs="Times New Roman"/>
          <w:sz w:val="24"/>
          <w:szCs w:val="24"/>
        </w:rPr>
        <w:t xml:space="preserve"> </w:t>
      </w:r>
      <w:r w:rsidR="006B59F4" w:rsidRPr="00F26047">
        <w:rPr>
          <w:rFonts w:ascii="Times New Roman" w:eastAsia="Times New Roman" w:hAnsi="Times New Roman" w:cs="Times New Roman"/>
          <w:sz w:val="24"/>
          <w:szCs w:val="24"/>
          <w:lang w:val="en-US"/>
        </w:rPr>
        <w:t>When viewed from the side of regional finance, new regions formed through local government policies show relatively less optimal performance compared to control areas. This is due to a number of problems such as greater fiscal dependence in the newly created regions, low income optimization and economic contributions, and low share of capital expenditure allocations from local governments which have an effect on financial distress (</w:t>
      </w:r>
      <w:proofErr w:type="spellStart"/>
      <w:r w:rsidR="006B59F4" w:rsidRPr="00F26047">
        <w:rPr>
          <w:rFonts w:ascii="Times New Roman" w:eastAsia="Times New Roman" w:hAnsi="Times New Roman" w:cs="Times New Roman"/>
          <w:sz w:val="24"/>
          <w:szCs w:val="24"/>
          <w:lang w:val="en-US"/>
        </w:rPr>
        <w:t>Madona</w:t>
      </w:r>
      <w:proofErr w:type="spellEnd"/>
      <w:r w:rsidR="006B59F4" w:rsidRPr="00F26047">
        <w:rPr>
          <w:rFonts w:ascii="Times New Roman" w:eastAsia="Times New Roman" w:hAnsi="Times New Roman" w:cs="Times New Roman"/>
          <w:sz w:val="24"/>
          <w:szCs w:val="24"/>
          <w:lang w:val="en-US"/>
        </w:rPr>
        <w:t>, 2014).</w:t>
      </w:r>
    </w:p>
    <w:p w:rsidR="006B59F4" w:rsidRPr="00F26047" w:rsidRDefault="006B59F4" w:rsidP="00F26047">
      <w:pPr>
        <w:spacing w:after="0" w:line="360" w:lineRule="auto"/>
        <w:ind w:firstLine="709"/>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On the basis of the above explanation, the research hypothesis can be formulated as follows:</w:t>
      </w:r>
    </w:p>
    <w:p w:rsidR="006B59F4" w:rsidRPr="00F26047" w:rsidRDefault="006B59F4" w:rsidP="00F26047">
      <w:pPr>
        <w:pStyle w:val="ListParagraph"/>
        <w:numPr>
          <w:ilvl w:val="0"/>
          <w:numId w:val="13"/>
        </w:numPr>
        <w:tabs>
          <w:tab w:val="left" w:pos="709"/>
        </w:tabs>
        <w:spacing w:after="0" w:line="360" w:lineRule="auto"/>
        <w:ind w:left="709" w:hanging="709"/>
        <w:jc w:val="both"/>
        <w:rPr>
          <w:rStyle w:val="tlid-translation"/>
          <w:rFonts w:ascii="Times New Roman" w:hAnsi="Times New Roman" w:cs="Times New Roman"/>
          <w:sz w:val="24"/>
          <w:szCs w:val="24"/>
        </w:rPr>
      </w:pPr>
      <w:r w:rsidRPr="00F26047">
        <w:rPr>
          <w:rStyle w:val="tlid-translation"/>
          <w:rFonts w:ascii="Times New Roman" w:hAnsi="Times New Roman" w:cs="Times New Roman"/>
          <w:sz w:val="24"/>
          <w:szCs w:val="24"/>
          <w:lang w:val="en-US"/>
        </w:rPr>
        <w:t>The f</w:t>
      </w:r>
      <w:r w:rsidRPr="00F26047">
        <w:rPr>
          <w:rStyle w:val="tlid-translation"/>
          <w:rFonts w:ascii="Times New Roman" w:hAnsi="Times New Roman" w:cs="Times New Roman"/>
          <w:sz w:val="24"/>
          <w:szCs w:val="24"/>
        </w:rPr>
        <w:t xml:space="preserve">inancial ratios </w:t>
      </w:r>
      <w:r w:rsidRPr="00F26047">
        <w:rPr>
          <w:rStyle w:val="tlid-translation"/>
          <w:rFonts w:ascii="Times New Roman" w:hAnsi="Times New Roman" w:cs="Times New Roman"/>
          <w:sz w:val="24"/>
          <w:szCs w:val="24"/>
          <w:lang w:val="en-US"/>
        </w:rPr>
        <w:t>has an e</w:t>
      </w:r>
      <w:r w:rsidRPr="00F26047">
        <w:rPr>
          <w:rStyle w:val="tlid-translation"/>
          <w:rFonts w:ascii="Times New Roman" w:hAnsi="Times New Roman" w:cs="Times New Roman"/>
          <w:sz w:val="24"/>
          <w:szCs w:val="24"/>
        </w:rPr>
        <w:t xml:space="preserve">ffect </w:t>
      </w:r>
      <w:r w:rsidRPr="00F26047">
        <w:rPr>
          <w:rStyle w:val="tlid-translation"/>
          <w:rFonts w:ascii="Times New Roman" w:hAnsi="Times New Roman" w:cs="Times New Roman"/>
          <w:sz w:val="24"/>
          <w:szCs w:val="24"/>
          <w:lang w:val="en-US"/>
        </w:rPr>
        <w:t>on predicting</w:t>
      </w:r>
      <w:r w:rsidRPr="00F26047">
        <w:rPr>
          <w:rStyle w:val="tlid-translation"/>
          <w:rFonts w:ascii="Times New Roman" w:hAnsi="Times New Roman" w:cs="Times New Roman"/>
          <w:sz w:val="24"/>
          <w:szCs w:val="24"/>
        </w:rPr>
        <w:t xml:space="preserve"> inancial distress of </w:t>
      </w:r>
      <w:r w:rsidRPr="00F26047">
        <w:rPr>
          <w:rStyle w:val="tlid-translation"/>
          <w:rFonts w:ascii="Times New Roman" w:hAnsi="Times New Roman" w:cs="Times New Roman"/>
          <w:sz w:val="24"/>
          <w:szCs w:val="24"/>
          <w:lang w:val="en-US"/>
        </w:rPr>
        <w:t xml:space="preserve">local </w:t>
      </w:r>
      <w:r w:rsidRPr="00F26047">
        <w:rPr>
          <w:rStyle w:val="tlid-translation"/>
          <w:rFonts w:ascii="Times New Roman" w:hAnsi="Times New Roman" w:cs="Times New Roman"/>
          <w:sz w:val="24"/>
          <w:szCs w:val="24"/>
        </w:rPr>
        <w:t>governments in Indonesia</w:t>
      </w:r>
    </w:p>
    <w:p w:rsidR="00F3431A" w:rsidRPr="00F26047" w:rsidRDefault="006B59F4" w:rsidP="00F26047">
      <w:pPr>
        <w:pStyle w:val="ListParagraph"/>
        <w:numPr>
          <w:ilvl w:val="0"/>
          <w:numId w:val="13"/>
        </w:numPr>
        <w:tabs>
          <w:tab w:val="left" w:pos="709"/>
        </w:tabs>
        <w:spacing w:after="0" w:line="360" w:lineRule="auto"/>
        <w:ind w:left="709" w:hanging="709"/>
        <w:jc w:val="both"/>
        <w:rPr>
          <w:rFonts w:ascii="Times New Roman" w:eastAsia="Times New Roman" w:hAnsi="Times New Roman" w:cs="Times New Roman"/>
          <w:sz w:val="24"/>
          <w:szCs w:val="24"/>
          <w:lang w:val="en-US"/>
        </w:rPr>
      </w:pPr>
      <w:r w:rsidRPr="00F26047">
        <w:rPr>
          <w:rStyle w:val="tlid-translation"/>
          <w:rFonts w:ascii="Times New Roman" w:hAnsi="Times New Roman" w:cs="Times New Roman"/>
          <w:sz w:val="24"/>
          <w:szCs w:val="24"/>
        </w:rPr>
        <w:t xml:space="preserve">The </w:t>
      </w:r>
      <w:r w:rsidRPr="00F26047">
        <w:rPr>
          <w:rStyle w:val="tlid-translation"/>
          <w:rFonts w:ascii="Times New Roman" w:hAnsi="Times New Roman" w:cs="Times New Roman"/>
          <w:sz w:val="24"/>
          <w:szCs w:val="24"/>
          <w:lang w:val="en-US"/>
        </w:rPr>
        <w:t>local size</w:t>
      </w:r>
      <w:r w:rsidRPr="00F26047">
        <w:rPr>
          <w:rStyle w:val="tlid-translation"/>
          <w:rFonts w:ascii="Times New Roman" w:hAnsi="Times New Roman" w:cs="Times New Roman"/>
          <w:sz w:val="24"/>
          <w:szCs w:val="24"/>
        </w:rPr>
        <w:t xml:space="preserve"> has an effect on predicting financial distress of </w:t>
      </w:r>
      <w:r w:rsidRPr="00F26047">
        <w:rPr>
          <w:rStyle w:val="tlid-translation"/>
          <w:rFonts w:ascii="Times New Roman" w:hAnsi="Times New Roman" w:cs="Times New Roman"/>
          <w:sz w:val="24"/>
          <w:szCs w:val="24"/>
          <w:lang w:val="en-US"/>
        </w:rPr>
        <w:t>local</w:t>
      </w:r>
      <w:r w:rsidRPr="00F26047">
        <w:rPr>
          <w:rStyle w:val="tlid-translation"/>
          <w:rFonts w:ascii="Times New Roman" w:hAnsi="Times New Roman" w:cs="Times New Roman"/>
          <w:sz w:val="24"/>
          <w:szCs w:val="24"/>
        </w:rPr>
        <w:t xml:space="preserve"> governments in Indonesia</w:t>
      </w:r>
      <w:r w:rsidRPr="00F26047">
        <w:rPr>
          <w:rStyle w:val="tlid-translation"/>
          <w:rFonts w:ascii="Times New Roman" w:hAnsi="Times New Roman" w:cs="Times New Roman"/>
          <w:sz w:val="24"/>
          <w:szCs w:val="24"/>
          <w:lang w:val="en-US"/>
        </w:rPr>
        <w:t xml:space="preserve"> </w:t>
      </w:r>
    </w:p>
    <w:p w:rsidR="006B59F4" w:rsidRPr="00F26047" w:rsidRDefault="006B59F4" w:rsidP="00F26047">
      <w:pPr>
        <w:pStyle w:val="ListParagraph"/>
        <w:numPr>
          <w:ilvl w:val="0"/>
          <w:numId w:val="13"/>
        </w:numPr>
        <w:tabs>
          <w:tab w:val="left" w:pos="709"/>
        </w:tabs>
        <w:spacing w:after="0" w:line="360" w:lineRule="auto"/>
        <w:ind w:left="709" w:hanging="709"/>
        <w:jc w:val="both"/>
        <w:rPr>
          <w:rFonts w:ascii="Times New Roman" w:eastAsia="Times New Roman" w:hAnsi="Times New Roman" w:cs="Times New Roman"/>
          <w:sz w:val="24"/>
          <w:szCs w:val="24"/>
          <w:lang w:val="en-US"/>
        </w:rPr>
      </w:pPr>
      <w:r w:rsidRPr="00F26047">
        <w:rPr>
          <w:rFonts w:ascii="Times New Roman" w:hAnsi="Times New Roman" w:cs="Times New Roman"/>
          <w:sz w:val="24"/>
          <w:szCs w:val="24"/>
          <w:lang w:val="en-US"/>
        </w:rPr>
        <w:t>The local status has an effect on predicting financial distress of local governments in Indonesia</w:t>
      </w:r>
    </w:p>
    <w:p w:rsidR="00D72F9D" w:rsidRPr="00F26047" w:rsidRDefault="00D72F9D" w:rsidP="00F26047">
      <w:pPr>
        <w:spacing w:after="0" w:line="360" w:lineRule="auto"/>
        <w:jc w:val="both"/>
        <w:rPr>
          <w:rFonts w:ascii="Times New Roman" w:eastAsia="Times New Roman" w:hAnsi="Times New Roman" w:cs="Times New Roman"/>
          <w:sz w:val="24"/>
          <w:szCs w:val="24"/>
          <w:lang w:val="en-US"/>
        </w:rPr>
      </w:pPr>
    </w:p>
    <w:p w:rsidR="00F26047" w:rsidRPr="00F26047" w:rsidRDefault="00F26047" w:rsidP="00F26047">
      <w:pPr>
        <w:spacing w:after="0" w:line="360" w:lineRule="auto"/>
        <w:jc w:val="both"/>
        <w:rPr>
          <w:rFonts w:ascii="Times New Roman" w:eastAsia="Times New Roman" w:hAnsi="Times New Roman" w:cs="Times New Roman"/>
          <w:b/>
          <w:sz w:val="24"/>
          <w:szCs w:val="24"/>
          <w:lang w:val="en-US"/>
        </w:rPr>
      </w:pPr>
      <w:r w:rsidRPr="00F26047">
        <w:rPr>
          <w:rFonts w:ascii="Times New Roman" w:eastAsia="Times New Roman" w:hAnsi="Times New Roman" w:cs="Times New Roman"/>
          <w:b/>
          <w:sz w:val="24"/>
          <w:szCs w:val="24"/>
          <w:lang w:val="en-US"/>
        </w:rPr>
        <w:t>RESEARCH METHODS</w:t>
      </w:r>
    </w:p>
    <w:p w:rsidR="00F37020" w:rsidRPr="00F26047" w:rsidRDefault="00F37020" w:rsidP="00F26047">
      <w:pPr>
        <w:spacing w:after="0" w:line="360" w:lineRule="auto"/>
        <w:jc w:val="both"/>
        <w:rPr>
          <w:rFonts w:ascii="Times New Roman" w:eastAsia="Times New Roman" w:hAnsi="Times New Roman" w:cs="Times New Roman"/>
          <w:b/>
          <w:sz w:val="24"/>
          <w:szCs w:val="24"/>
          <w:lang w:val="en-US"/>
        </w:rPr>
      </w:pPr>
      <w:r w:rsidRPr="00F26047">
        <w:rPr>
          <w:rFonts w:ascii="Times New Roman" w:eastAsia="Times New Roman" w:hAnsi="Times New Roman" w:cs="Times New Roman"/>
          <w:b/>
          <w:sz w:val="24"/>
          <w:szCs w:val="24"/>
          <w:lang w:val="en-US"/>
        </w:rPr>
        <w:t>Samples and Data</w:t>
      </w:r>
    </w:p>
    <w:p w:rsidR="00F37020" w:rsidRPr="00F26047" w:rsidRDefault="00F37020"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The sample used in this study is the local government in Indonesia, while the sampling technique is done by purposive sampling method, namely the sample is selected based on certain criteria as follows:</w:t>
      </w:r>
    </w:p>
    <w:p w:rsidR="00F37020" w:rsidRPr="00F26047" w:rsidRDefault="00F37020" w:rsidP="00F26047">
      <w:pPr>
        <w:pStyle w:val="ListParagraph"/>
        <w:numPr>
          <w:ilvl w:val="0"/>
          <w:numId w:val="24"/>
        </w:numPr>
        <w:spacing w:after="0" w:line="360" w:lineRule="auto"/>
        <w:jc w:val="both"/>
        <w:rPr>
          <w:rStyle w:val="tlid-translation"/>
          <w:rFonts w:ascii="Times New Roman" w:eastAsia="Times New Roman" w:hAnsi="Times New Roman" w:cs="Times New Roman"/>
          <w:sz w:val="24"/>
          <w:szCs w:val="24"/>
          <w:lang w:val="en-US"/>
        </w:rPr>
      </w:pPr>
      <w:r w:rsidRPr="00F26047">
        <w:rPr>
          <w:rStyle w:val="tlid-translation"/>
          <w:rFonts w:ascii="Times New Roman" w:hAnsi="Times New Roman" w:cs="Times New Roman"/>
          <w:sz w:val="24"/>
          <w:szCs w:val="24"/>
        </w:rPr>
        <w:t xml:space="preserve">The </w:t>
      </w:r>
      <w:r w:rsidR="005F35C8" w:rsidRPr="00F26047">
        <w:rPr>
          <w:rFonts w:ascii="Times New Roman" w:hAnsi="Times New Roman" w:cs="Times New Roman"/>
          <w:sz w:val="24"/>
          <w:szCs w:val="24"/>
        </w:rPr>
        <w:t xml:space="preserve">Report on </w:t>
      </w:r>
      <w:r w:rsidR="005F35C8" w:rsidRPr="00F26047">
        <w:rPr>
          <w:rFonts w:ascii="Times New Roman" w:hAnsi="Times New Roman" w:cs="Times New Roman"/>
          <w:sz w:val="24"/>
          <w:szCs w:val="24"/>
          <w:lang w:val="en-US"/>
        </w:rPr>
        <w:t>L</w:t>
      </w:r>
      <w:r w:rsidR="005F35C8" w:rsidRPr="00F26047">
        <w:rPr>
          <w:rFonts w:ascii="Times New Roman" w:hAnsi="Times New Roman" w:cs="Times New Roman"/>
          <w:sz w:val="24"/>
          <w:szCs w:val="24"/>
        </w:rPr>
        <w:t xml:space="preserve">ocal </w:t>
      </w:r>
      <w:r w:rsidR="005F35C8" w:rsidRPr="00F26047">
        <w:rPr>
          <w:rFonts w:ascii="Times New Roman" w:hAnsi="Times New Roman" w:cs="Times New Roman"/>
          <w:sz w:val="24"/>
          <w:szCs w:val="24"/>
          <w:lang w:val="en-US"/>
        </w:rPr>
        <w:t>G</w:t>
      </w:r>
      <w:r w:rsidR="005F35C8" w:rsidRPr="00F26047">
        <w:rPr>
          <w:rFonts w:ascii="Times New Roman" w:hAnsi="Times New Roman" w:cs="Times New Roman"/>
          <w:sz w:val="24"/>
          <w:szCs w:val="24"/>
        </w:rPr>
        <w:t xml:space="preserve">overnment </w:t>
      </w:r>
      <w:r w:rsidR="005F35C8" w:rsidRPr="00F26047">
        <w:rPr>
          <w:rFonts w:ascii="Times New Roman" w:hAnsi="Times New Roman" w:cs="Times New Roman"/>
          <w:sz w:val="24"/>
          <w:szCs w:val="24"/>
          <w:lang w:val="en-US"/>
        </w:rPr>
        <w:t>F</w:t>
      </w:r>
      <w:r w:rsidR="005F35C8" w:rsidRPr="00F26047">
        <w:rPr>
          <w:rFonts w:ascii="Times New Roman" w:hAnsi="Times New Roman" w:cs="Times New Roman"/>
          <w:sz w:val="24"/>
          <w:szCs w:val="24"/>
        </w:rPr>
        <w:t>inances</w:t>
      </w:r>
      <w:r w:rsidR="005F35C8" w:rsidRPr="00F26047">
        <w:rPr>
          <w:rFonts w:ascii="Times New Roman" w:hAnsi="Times New Roman" w:cs="Times New Roman"/>
          <w:sz w:val="24"/>
          <w:szCs w:val="24"/>
          <w:lang w:val="en-US"/>
        </w:rPr>
        <w:t xml:space="preserve"> of Indonesia </w:t>
      </w:r>
      <w:r w:rsidRPr="00F26047">
        <w:rPr>
          <w:rStyle w:val="tlid-translation"/>
          <w:rFonts w:ascii="Times New Roman" w:hAnsi="Times New Roman" w:cs="Times New Roman"/>
          <w:sz w:val="24"/>
          <w:szCs w:val="24"/>
        </w:rPr>
        <w:t xml:space="preserve">issued in 2008-2014 and published on the </w:t>
      </w:r>
      <w:r w:rsidR="00A627F9" w:rsidRPr="00F26047">
        <w:rPr>
          <w:rFonts w:ascii="Times New Roman" w:hAnsi="Times New Roman" w:cs="Times New Roman"/>
          <w:sz w:val="24"/>
          <w:szCs w:val="24"/>
        </w:rPr>
        <w:t>Audit Board of the Republic of Indonesia</w:t>
      </w:r>
      <w:r w:rsidR="00A627F9" w:rsidRPr="00F26047">
        <w:rPr>
          <w:rFonts w:ascii="Times New Roman" w:hAnsi="Times New Roman" w:cs="Times New Roman"/>
          <w:sz w:val="24"/>
          <w:szCs w:val="24"/>
          <w:lang w:val="en-US"/>
        </w:rPr>
        <w:t>(BPK R</w:t>
      </w:r>
      <w:r w:rsidRPr="00F26047">
        <w:rPr>
          <w:rStyle w:val="tlid-translation"/>
          <w:rFonts w:ascii="Times New Roman" w:hAnsi="Times New Roman" w:cs="Times New Roman"/>
          <w:sz w:val="24"/>
          <w:szCs w:val="24"/>
        </w:rPr>
        <w:t>I</w:t>
      </w:r>
      <w:r w:rsidR="00A627F9" w:rsidRPr="00F26047">
        <w:rPr>
          <w:rStyle w:val="tlid-translation"/>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 xml:space="preserve"> website, </w:t>
      </w:r>
      <w:r w:rsidRPr="00F26047">
        <w:rPr>
          <w:rStyle w:val="tlid-translation"/>
          <w:rFonts w:ascii="Times New Roman" w:hAnsi="Times New Roman" w:cs="Times New Roman"/>
          <w:sz w:val="24"/>
          <w:szCs w:val="24"/>
          <w:lang w:val="en-US"/>
        </w:rPr>
        <w:t xml:space="preserve">is </w:t>
      </w:r>
      <w:hyperlink r:id="rId11" w:history="1">
        <w:r w:rsidRPr="00F26047">
          <w:rPr>
            <w:rStyle w:val="Hyperlink"/>
            <w:rFonts w:ascii="Times New Roman" w:hAnsi="Times New Roman" w:cs="Times New Roman"/>
            <w:sz w:val="24"/>
            <w:szCs w:val="24"/>
          </w:rPr>
          <w:t>www.bpk.go.id</w:t>
        </w:r>
      </w:hyperlink>
    </w:p>
    <w:p w:rsidR="00F37020" w:rsidRPr="00F26047" w:rsidRDefault="00F37020" w:rsidP="00F26047">
      <w:pPr>
        <w:pStyle w:val="ListParagraph"/>
        <w:numPr>
          <w:ilvl w:val="0"/>
          <w:numId w:val="24"/>
        </w:numPr>
        <w:spacing w:after="0" w:line="360" w:lineRule="auto"/>
        <w:jc w:val="both"/>
        <w:rPr>
          <w:rStyle w:val="tlid-translation"/>
          <w:rFonts w:ascii="Times New Roman" w:eastAsia="Times New Roman" w:hAnsi="Times New Roman" w:cs="Times New Roman"/>
          <w:sz w:val="24"/>
          <w:szCs w:val="24"/>
          <w:lang w:val="en-US"/>
        </w:rPr>
      </w:pPr>
      <w:r w:rsidRPr="00F26047">
        <w:rPr>
          <w:rStyle w:val="tlid-translation"/>
          <w:rFonts w:ascii="Times New Roman" w:hAnsi="Times New Roman" w:cs="Times New Roman"/>
          <w:sz w:val="24"/>
          <w:szCs w:val="24"/>
        </w:rPr>
        <w:t xml:space="preserve">The </w:t>
      </w:r>
      <w:r w:rsidR="005F35C8" w:rsidRPr="00F26047">
        <w:rPr>
          <w:rFonts w:ascii="Times New Roman" w:hAnsi="Times New Roman" w:cs="Times New Roman"/>
          <w:sz w:val="24"/>
          <w:szCs w:val="24"/>
        </w:rPr>
        <w:t xml:space="preserve">Report on </w:t>
      </w:r>
      <w:r w:rsidR="005F35C8" w:rsidRPr="00F26047">
        <w:rPr>
          <w:rFonts w:ascii="Times New Roman" w:hAnsi="Times New Roman" w:cs="Times New Roman"/>
          <w:sz w:val="24"/>
          <w:szCs w:val="24"/>
          <w:lang w:val="en-US"/>
        </w:rPr>
        <w:t>L</w:t>
      </w:r>
      <w:r w:rsidR="005F35C8" w:rsidRPr="00F26047">
        <w:rPr>
          <w:rFonts w:ascii="Times New Roman" w:hAnsi="Times New Roman" w:cs="Times New Roman"/>
          <w:sz w:val="24"/>
          <w:szCs w:val="24"/>
        </w:rPr>
        <w:t xml:space="preserve">ocal </w:t>
      </w:r>
      <w:r w:rsidR="005F35C8" w:rsidRPr="00F26047">
        <w:rPr>
          <w:rFonts w:ascii="Times New Roman" w:hAnsi="Times New Roman" w:cs="Times New Roman"/>
          <w:sz w:val="24"/>
          <w:szCs w:val="24"/>
          <w:lang w:val="en-US"/>
        </w:rPr>
        <w:t>G</w:t>
      </w:r>
      <w:r w:rsidR="005F35C8" w:rsidRPr="00F26047">
        <w:rPr>
          <w:rFonts w:ascii="Times New Roman" w:hAnsi="Times New Roman" w:cs="Times New Roman"/>
          <w:sz w:val="24"/>
          <w:szCs w:val="24"/>
        </w:rPr>
        <w:t xml:space="preserve">overnment </w:t>
      </w:r>
      <w:r w:rsidR="005F35C8" w:rsidRPr="00F26047">
        <w:rPr>
          <w:rFonts w:ascii="Times New Roman" w:hAnsi="Times New Roman" w:cs="Times New Roman"/>
          <w:sz w:val="24"/>
          <w:szCs w:val="24"/>
          <w:lang w:val="en-US"/>
        </w:rPr>
        <w:t>F</w:t>
      </w:r>
      <w:r w:rsidR="005F35C8" w:rsidRPr="00F26047">
        <w:rPr>
          <w:rFonts w:ascii="Times New Roman" w:hAnsi="Times New Roman" w:cs="Times New Roman"/>
          <w:sz w:val="24"/>
          <w:szCs w:val="24"/>
        </w:rPr>
        <w:t>inances</w:t>
      </w:r>
      <w:r w:rsidR="005F35C8" w:rsidRPr="00F26047">
        <w:rPr>
          <w:rFonts w:ascii="Times New Roman" w:hAnsi="Times New Roman" w:cs="Times New Roman"/>
          <w:sz w:val="24"/>
          <w:szCs w:val="24"/>
          <w:lang w:val="en-US"/>
        </w:rPr>
        <w:t xml:space="preserve"> of Indonesia </w:t>
      </w:r>
      <w:r w:rsidRPr="00F26047">
        <w:rPr>
          <w:rStyle w:val="tlid-translation"/>
          <w:rFonts w:ascii="Times New Roman" w:hAnsi="Times New Roman" w:cs="Times New Roman"/>
          <w:sz w:val="24"/>
          <w:szCs w:val="24"/>
        </w:rPr>
        <w:t>for 2008-2014 that report long-term debt and provide other financial information needed for measurement of research variables.</w:t>
      </w:r>
    </w:p>
    <w:p w:rsidR="00F26047" w:rsidRDefault="00F26047" w:rsidP="00F26047">
      <w:pPr>
        <w:spacing w:after="0" w:line="360" w:lineRule="auto"/>
        <w:jc w:val="both"/>
        <w:rPr>
          <w:rFonts w:ascii="Times New Roman" w:eastAsia="Times New Roman" w:hAnsi="Times New Roman" w:cs="Times New Roman"/>
          <w:sz w:val="24"/>
          <w:szCs w:val="24"/>
          <w:lang w:val="en-US"/>
        </w:rPr>
      </w:pPr>
    </w:p>
    <w:p w:rsidR="00F26047" w:rsidRPr="00F26047" w:rsidRDefault="00A43D76" w:rsidP="00F26047">
      <w:pPr>
        <w:spacing w:after="0" w:line="360" w:lineRule="auto"/>
        <w:jc w:val="both"/>
        <w:rPr>
          <w:rFonts w:ascii="Times New Roman" w:eastAsia="Times New Roman" w:hAnsi="Times New Roman" w:cs="Times New Roman"/>
          <w:b/>
          <w:sz w:val="24"/>
          <w:szCs w:val="24"/>
          <w:lang w:val="en-US"/>
        </w:rPr>
      </w:pPr>
      <w:r w:rsidRPr="00F26047">
        <w:rPr>
          <w:rFonts w:ascii="Times New Roman" w:eastAsia="Times New Roman" w:hAnsi="Times New Roman" w:cs="Times New Roman"/>
          <w:b/>
          <w:sz w:val="24"/>
          <w:szCs w:val="24"/>
          <w:lang w:val="en-US"/>
        </w:rPr>
        <w:t>Research M</w:t>
      </w:r>
      <w:r w:rsidR="00F26047" w:rsidRPr="00F26047">
        <w:rPr>
          <w:rFonts w:ascii="Times New Roman" w:eastAsia="Times New Roman" w:hAnsi="Times New Roman" w:cs="Times New Roman"/>
          <w:b/>
          <w:sz w:val="24"/>
          <w:szCs w:val="24"/>
          <w:lang w:val="en-US"/>
        </w:rPr>
        <w:t>odel</w:t>
      </w:r>
    </w:p>
    <w:p w:rsidR="0036668D" w:rsidRPr="00F26047" w:rsidRDefault="0036668D"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 xml:space="preserve">The purpose of this study was to determine the effect of financial ratios, </w:t>
      </w:r>
      <w:r w:rsidR="00A43D76" w:rsidRPr="00F26047">
        <w:rPr>
          <w:rFonts w:ascii="Times New Roman" w:eastAsia="Times New Roman" w:hAnsi="Times New Roman" w:cs="Times New Roman"/>
          <w:sz w:val="24"/>
          <w:szCs w:val="24"/>
          <w:lang w:val="en-US"/>
        </w:rPr>
        <w:t>local</w:t>
      </w:r>
      <w:r w:rsidRPr="00F26047">
        <w:rPr>
          <w:rFonts w:ascii="Times New Roman" w:eastAsia="Times New Roman" w:hAnsi="Times New Roman" w:cs="Times New Roman"/>
          <w:sz w:val="24"/>
          <w:szCs w:val="24"/>
          <w:lang w:val="en-US"/>
        </w:rPr>
        <w:t xml:space="preserve"> size and </w:t>
      </w:r>
      <w:r w:rsidR="00A43D76" w:rsidRPr="00F26047">
        <w:rPr>
          <w:rFonts w:ascii="Times New Roman" w:eastAsia="Times New Roman" w:hAnsi="Times New Roman" w:cs="Times New Roman"/>
          <w:sz w:val="24"/>
          <w:szCs w:val="24"/>
          <w:lang w:val="en-US"/>
        </w:rPr>
        <w:t xml:space="preserve">local </w:t>
      </w:r>
      <w:r w:rsidRPr="00F26047">
        <w:rPr>
          <w:rFonts w:ascii="Times New Roman" w:eastAsia="Times New Roman" w:hAnsi="Times New Roman" w:cs="Times New Roman"/>
          <w:sz w:val="24"/>
          <w:szCs w:val="24"/>
          <w:lang w:val="en-US"/>
        </w:rPr>
        <w:t>status on financial distress. To prove the hypotheses proposed in this study, the regression models in this study are as follows:</w:t>
      </w:r>
    </w:p>
    <w:p w:rsidR="00F37020" w:rsidRPr="00F26047" w:rsidRDefault="00A43D76" w:rsidP="00F26047">
      <w:pPr>
        <w:pStyle w:val="ListParagraph"/>
        <w:spacing w:after="0" w:line="360" w:lineRule="auto"/>
        <w:jc w:val="both"/>
        <w:rPr>
          <w:rFonts w:ascii="Times New Roman" w:eastAsia="Times New Roman" w:hAnsi="Times New Roman" w:cs="Times New Roman"/>
          <w:sz w:val="24"/>
          <w:szCs w:val="24"/>
          <w:lang w:val="en-US"/>
        </w:rPr>
      </w:pPr>
      <m:oMathPara>
        <m:oMathParaPr>
          <m:jc m:val="center"/>
        </m:oMathParaPr>
        <m:oMath>
          <m:r>
            <w:rPr>
              <w:rFonts w:ascii="Cambria Math" w:hAnsi="Cambria Math" w:cs="Times New Roman"/>
              <w:sz w:val="24"/>
              <w:szCs w:val="24"/>
            </w:rPr>
            <m:t>Ln</m:t>
          </m:r>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1-p</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+e</m:t>
          </m:r>
        </m:oMath>
      </m:oMathPara>
    </w:p>
    <w:p w:rsidR="00257415" w:rsidRPr="00F26047" w:rsidRDefault="00A43D76" w:rsidP="00F26047">
      <w:pPr>
        <w:spacing w:after="0" w:line="360" w:lineRule="auto"/>
        <w:jc w:val="both"/>
        <w:rPr>
          <w:rFonts w:ascii="Times New Roman" w:eastAsia="Times New Roman" w:hAnsi="Times New Roman" w:cs="Times New Roman"/>
          <w:sz w:val="24"/>
          <w:szCs w:val="24"/>
          <w:lang w:val="en-US"/>
        </w:rPr>
      </w:pPr>
      <w:proofErr w:type="gramStart"/>
      <w:r w:rsidRPr="00F26047">
        <w:rPr>
          <w:rFonts w:ascii="Times New Roman" w:eastAsia="Times New Roman" w:hAnsi="Times New Roman" w:cs="Times New Roman"/>
          <w:sz w:val="24"/>
          <w:szCs w:val="24"/>
          <w:lang w:val="en-US"/>
        </w:rPr>
        <w:lastRenderedPageBreak/>
        <w:t>Notes :</w:t>
      </w:r>
      <w:proofErr w:type="gramEnd"/>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423"/>
        <w:gridCol w:w="7662"/>
      </w:tblGrid>
      <w:tr w:rsidR="00A43D76" w:rsidRPr="00F26047" w:rsidTr="00F37A0C">
        <w:tc>
          <w:tcPr>
            <w:tcW w:w="1237" w:type="dxa"/>
          </w:tcPr>
          <w:p w:rsidR="00A43D76" w:rsidRPr="00F26047" w:rsidRDefault="00686B1E" w:rsidP="00F26047">
            <w:pPr>
              <w:spacing w:line="360"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1-p</m:t>
                    </m:r>
                  </m:den>
                </m:f>
              </m:oMath>
            </m:oMathPara>
          </w:p>
        </w:tc>
        <w:tc>
          <w:tcPr>
            <w:tcW w:w="423" w:type="dxa"/>
          </w:tcPr>
          <w:p w:rsidR="00A43D76" w:rsidRPr="00F26047" w:rsidRDefault="00A43D76" w:rsidP="00F26047">
            <w:pPr>
              <w:spacing w:line="360" w:lineRule="auto"/>
              <w:jc w:val="both"/>
              <w:rPr>
                <w:rFonts w:ascii="Times New Roman" w:eastAsiaTheme="minorEastAsia" w:hAnsi="Times New Roman" w:cs="Times New Roman"/>
                <w:sz w:val="24"/>
                <w:szCs w:val="24"/>
              </w:rPr>
            </w:pPr>
            <w:r w:rsidRPr="00F26047">
              <w:rPr>
                <w:rFonts w:ascii="Times New Roman" w:eastAsiaTheme="minorEastAsia" w:hAnsi="Times New Roman" w:cs="Times New Roman"/>
                <w:sz w:val="24"/>
                <w:szCs w:val="24"/>
              </w:rPr>
              <w:t>=</w:t>
            </w:r>
          </w:p>
        </w:tc>
        <w:tc>
          <w:tcPr>
            <w:tcW w:w="7662" w:type="dxa"/>
          </w:tcPr>
          <w:p w:rsidR="00A43D76" w:rsidRPr="00F26047" w:rsidRDefault="00A43D76" w:rsidP="00F26047">
            <w:pPr>
              <w:spacing w:line="360" w:lineRule="auto"/>
              <w:jc w:val="both"/>
              <w:rPr>
                <w:rFonts w:ascii="Times New Roman" w:eastAsiaTheme="minorEastAsia" w:hAnsi="Times New Roman" w:cs="Times New Roman"/>
                <w:sz w:val="24"/>
                <w:szCs w:val="24"/>
              </w:rPr>
            </w:pPr>
            <w:r w:rsidRPr="00F26047">
              <w:rPr>
                <w:rStyle w:val="alt-edited"/>
                <w:rFonts w:ascii="Times New Roman" w:hAnsi="Times New Roman" w:cs="Times New Roman"/>
                <w:sz w:val="24"/>
                <w:szCs w:val="24"/>
              </w:rPr>
              <w:t>The probability of financial distress of local government</w:t>
            </w:r>
          </w:p>
        </w:tc>
      </w:tr>
      <w:tr w:rsidR="00A43D76" w:rsidRPr="00F26047" w:rsidTr="00F37A0C">
        <w:tc>
          <w:tcPr>
            <w:tcW w:w="1237" w:type="dxa"/>
          </w:tcPr>
          <w:p w:rsidR="00A43D76" w:rsidRPr="00F26047" w:rsidRDefault="00686B1E" w:rsidP="00F26047">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oMath>
            </m:oMathPara>
          </w:p>
        </w:tc>
        <w:tc>
          <w:tcPr>
            <w:tcW w:w="423" w:type="dxa"/>
          </w:tcPr>
          <w:p w:rsidR="00A43D76" w:rsidRPr="00F26047" w:rsidRDefault="00A43D76" w:rsidP="00F26047">
            <w:pPr>
              <w:spacing w:line="360" w:lineRule="auto"/>
              <w:jc w:val="both"/>
              <w:rPr>
                <w:rFonts w:ascii="Times New Roman" w:eastAsiaTheme="minorEastAsia" w:hAnsi="Times New Roman" w:cs="Times New Roman"/>
                <w:sz w:val="24"/>
                <w:szCs w:val="24"/>
              </w:rPr>
            </w:pPr>
            <w:r w:rsidRPr="00F26047">
              <w:rPr>
                <w:rFonts w:ascii="Times New Roman" w:eastAsiaTheme="minorEastAsia" w:hAnsi="Times New Roman" w:cs="Times New Roman"/>
                <w:sz w:val="24"/>
                <w:szCs w:val="24"/>
              </w:rPr>
              <w:t>=</w:t>
            </w:r>
          </w:p>
        </w:tc>
        <w:tc>
          <w:tcPr>
            <w:tcW w:w="7662" w:type="dxa"/>
          </w:tcPr>
          <w:p w:rsidR="00A43D76" w:rsidRPr="00F26047" w:rsidRDefault="00A43D76" w:rsidP="00F26047">
            <w:pPr>
              <w:spacing w:line="360" w:lineRule="auto"/>
              <w:jc w:val="both"/>
              <w:rPr>
                <w:rFonts w:ascii="Times New Roman" w:eastAsiaTheme="minorEastAsia" w:hAnsi="Times New Roman" w:cs="Times New Roman"/>
                <w:sz w:val="24"/>
                <w:szCs w:val="24"/>
              </w:rPr>
            </w:pPr>
            <w:r w:rsidRPr="00F26047">
              <w:rPr>
                <w:rFonts w:ascii="Times New Roman" w:eastAsiaTheme="minorEastAsia" w:hAnsi="Times New Roman" w:cs="Times New Roman"/>
                <w:sz w:val="24"/>
                <w:szCs w:val="24"/>
                <w:lang w:val="en-US"/>
              </w:rPr>
              <w:t>The financial ratio, local size, and local status</w:t>
            </w:r>
          </w:p>
        </w:tc>
      </w:tr>
      <w:tr w:rsidR="00A43D76" w:rsidRPr="00F26047" w:rsidTr="00F37A0C">
        <w:tc>
          <w:tcPr>
            <w:tcW w:w="1237" w:type="dxa"/>
          </w:tcPr>
          <w:p w:rsidR="00A43D76" w:rsidRPr="00F26047" w:rsidRDefault="00686B1E" w:rsidP="00F26047">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n</m:t>
                    </m:r>
                  </m:sub>
                </m:sSub>
              </m:oMath>
            </m:oMathPara>
          </w:p>
        </w:tc>
        <w:tc>
          <w:tcPr>
            <w:tcW w:w="423" w:type="dxa"/>
          </w:tcPr>
          <w:p w:rsidR="00A43D76" w:rsidRPr="00F26047" w:rsidRDefault="00A43D76" w:rsidP="00F26047">
            <w:pPr>
              <w:spacing w:line="360" w:lineRule="auto"/>
              <w:jc w:val="both"/>
              <w:rPr>
                <w:rFonts w:ascii="Times New Roman" w:eastAsiaTheme="minorEastAsia" w:hAnsi="Times New Roman" w:cs="Times New Roman"/>
                <w:sz w:val="24"/>
                <w:szCs w:val="24"/>
              </w:rPr>
            </w:pPr>
            <w:r w:rsidRPr="00F26047">
              <w:rPr>
                <w:rFonts w:ascii="Times New Roman" w:eastAsiaTheme="minorEastAsia" w:hAnsi="Times New Roman" w:cs="Times New Roman"/>
                <w:sz w:val="24"/>
                <w:szCs w:val="24"/>
              </w:rPr>
              <w:t>=</w:t>
            </w:r>
          </w:p>
        </w:tc>
        <w:tc>
          <w:tcPr>
            <w:tcW w:w="7662" w:type="dxa"/>
          </w:tcPr>
          <w:p w:rsidR="00A43D76" w:rsidRPr="00F26047" w:rsidRDefault="00A43D76" w:rsidP="00F26047">
            <w:pPr>
              <w:spacing w:line="360" w:lineRule="auto"/>
              <w:jc w:val="both"/>
              <w:rPr>
                <w:rFonts w:ascii="Times New Roman" w:eastAsiaTheme="minorEastAsia" w:hAnsi="Times New Roman" w:cs="Times New Roman"/>
                <w:sz w:val="24"/>
                <w:szCs w:val="24"/>
              </w:rPr>
            </w:pPr>
            <w:r w:rsidRPr="00F26047">
              <w:rPr>
                <w:rStyle w:val="tlid-translation"/>
                <w:rFonts w:ascii="Times New Roman" w:hAnsi="Times New Roman" w:cs="Times New Roman"/>
                <w:sz w:val="24"/>
                <w:szCs w:val="24"/>
              </w:rPr>
              <w:t>Regression coefficient</w:t>
            </w:r>
          </w:p>
        </w:tc>
      </w:tr>
      <w:tr w:rsidR="00A43D76" w:rsidRPr="00F26047" w:rsidTr="00F37A0C">
        <w:tc>
          <w:tcPr>
            <w:tcW w:w="1237" w:type="dxa"/>
          </w:tcPr>
          <w:p w:rsidR="00A43D76" w:rsidRPr="00F26047" w:rsidRDefault="00A43D76" w:rsidP="00F26047">
            <w:pPr>
              <w:spacing w:line="360" w:lineRule="auto"/>
              <w:jc w:val="both"/>
              <w:rPr>
                <w:rFonts w:ascii="Times New Roman" w:eastAsia="Calibri" w:hAnsi="Times New Roman" w:cs="Times New Roman"/>
                <w:sz w:val="24"/>
                <w:szCs w:val="24"/>
              </w:rPr>
            </w:pPr>
            <w:r w:rsidRPr="00F26047">
              <w:rPr>
                <w:rFonts w:ascii="Times New Roman" w:eastAsia="Calibri" w:hAnsi="Times New Roman" w:cs="Times New Roman"/>
                <w:sz w:val="24"/>
                <w:szCs w:val="24"/>
              </w:rPr>
              <w:t>E</w:t>
            </w:r>
          </w:p>
        </w:tc>
        <w:tc>
          <w:tcPr>
            <w:tcW w:w="423" w:type="dxa"/>
          </w:tcPr>
          <w:p w:rsidR="00A43D76" w:rsidRPr="00F26047" w:rsidRDefault="00A43D76" w:rsidP="00F26047">
            <w:pPr>
              <w:spacing w:line="360" w:lineRule="auto"/>
              <w:jc w:val="both"/>
              <w:rPr>
                <w:rFonts w:ascii="Times New Roman" w:eastAsiaTheme="minorEastAsia" w:hAnsi="Times New Roman" w:cs="Times New Roman"/>
                <w:sz w:val="24"/>
                <w:szCs w:val="24"/>
              </w:rPr>
            </w:pPr>
            <w:r w:rsidRPr="00F26047">
              <w:rPr>
                <w:rFonts w:ascii="Times New Roman" w:eastAsiaTheme="minorEastAsia" w:hAnsi="Times New Roman" w:cs="Times New Roman"/>
                <w:sz w:val="24"/>
                <w:szCs w:val="24"/>
              </w:rPr>
              <w:t>=</w:t>
            </w:r>
          </w:p>
        </w:tc>
        <w:tc>
          <w:tcPr>
            <w:tcW w:w="7662" w:type="dxa"/>
          </w:tcPr>
          <w:p w:rsidR="00A43D76" w:rsidRPr="00F26047" w:rsidRDefault="00A43D76" w:rsidP="00F26047">
            <w:pPr>
              <w:spacing w:line="360" w:lineRule="auto"/>
              <w:jc w:val="both"/>
              <w:rPr>
                <w:rFonts w:ascii="Times New Roman" w:eastAsiaTheme="minorEastAsia" w:hAnsi="Times New Roman" w:cs="Times New Roman"/>
                <w:sz w:val="24"/>
                <w:szCs w:val="24"/>
              </w:rPr>
            </w:pPr>
            <w:r w:rsidRPr="00F26047">
              <w:rPr>
                <w:rFonts w:ascii="Times New Roman" w:eastAsiaTheme="minorEastAsia" w:hAnsi="Times New Roman" w:cs="Times New Roman"/>
                <w:sz w:val="24"/>
                <w:szCs w:val="24"/>
              </w:rPr>
              <w:t>Error</w:t>
            </w:r>
          </w:p>
        </w:tc>
      </w:tr>
    </w:tbl>
    <w:p w:rsidR="00F26047" w:rsidRDefault="00F26047" w:rsidP="00F26047">
      <w:pPr>
        <w:spacing w:after="0" w:line="360" w:lineRule="auto"/>
        <w:jc w:val="both"/>
        <w:rPr>
          <w:rFonts w:ascii="Times New Roman" w:eastAsia="Times New Roman" w:hAnsi="Times New Roman" w:cs="Times New Roman"/>
          <w:sz w:val="24"/>
          <w:szCs w:val="24"/>
          <w:lang w:val="en-US"/>
        </w:rPr>
      </w:pPr>
    </w:p>
    <w:p w:rsidR="00A43D76" w:rsidRPr="00F26047" w:rsidRDefault="00A43D76"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 xml:space="preserve">Research </w:t>
      </w:r>
      <w:r w:rsidRPr="00F26047">
        <w:rPr>
          <w:rStyle w:val="tlid-translation"/>
          <w:rFonts w:ascii="Times New Roman" w:hAnsi="Times New Roman" w:cs="Times New Roman"/>
          <w:b/>
          <w:sz w:val="24"/>
          <w:szCs w:val="24"/>
          <w:lang w:val="en-US"/>
        </w:rPr>
        <w:t>V</w:t>
      </w:r>
      <w:r w:rsidRPr="00F26047">
        <w:rPr>
          <w:rStyle w:val="tlid-translation"/>
          <w:rFonts w:ascii="Times New Roman" w:hAnsi="Times New Roman" w:cs="Times New Roman"/>
          <w:b/>
          <w:sz w:val="24"/>
          <w:szCs w:val="24"/>
        </w:rPr>
        <w:t>ariable</w:t>
      </w:r>
      <w:r w:rsidR="00F26047">
        <w:rPr>
          <w:rStyle w:val="tlid-translation"/>
          <w:rFonts w:ascii="Times New Roman" w:hAnsi="Times New Roman" w:cs="Times New Roman"/>
          <w:b/>
          <w:sz w:val="24"/>
          <w:szCs w:val="24"/>
          <w:lang w:val="en-US"/>
        </w:rPr>
        <w:t>s</w:t>
      </w:r>
      <w:r w:rsidRPr="00F26047">
        <w:rPr>
          <w:rFonts w:ascii="Times New Roman" w:hAnsi="Times New Roman" w:cs="Times New Roman"/>
          <w:b/>
          <w:sz w:val="24"/>
          <w:szCs w:val="24"/>
          <w:lang w:val="en-US"/>
        </w:rPr>
        <w:t xml:space="preserve"> </w:t>
      </w:r>
      <w:r w:rsidRPr="00F26047">
        <w:rPr>
          <w:rStyle w:val="tlid-translation"/>
          <w:rFonts w:ascii="Times New Roman" w:hAnsi="Times New Roman" w:cs="Times New Roman"/>
          <w:b/>
          <w:sz w:val="24"/>
          <w:szCs w:val="24"/>
        </w:rPr>
        <w:t>and Variable Measurement</w:t>
      </w:r>
    </w:p>
    <w:p w:rsidR="00A43D76" w:rsidRDefault="00A43D76"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The following is explained about the operational definition and measurement of variables used in this study as follows:</w:t>
      </w:r>
    </w:p>
    <w:p w:rsidR="00F26047" w:rsidRPr="00F26047" w:rsidRDefault="00F26047" w:rsidP="00F26047">
      <w:pPr>
        <w:spacing w:after="0" w:line="360" w:lineRule="auto"/>
        <w:ind w:firstLine="720"/>
        <w:jc w:val="both"/>
        <w:rPr>
          <w:rStyle w:val="tlid-translation"/>
          <w:rFonts w:ascii="Times New Roman" w:hAnsi="Times New Roman" w:cs="Times New Roman"/>
          <w:sz w:val="24"/>
          <w:szCs w:val="24"/>
          <w:lang w:val="en-US"/>
        </w:rPr>
      </w:pPr>
    </w:p>
    <w:p w:rsidR="00A43D76" w:rsidRPr="00F26047" w:rsidRDefault="00A43D76"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lang w:val="en-US"/>
        </w:rPr>
        <w:t>Dependent Variable</w:t>
      </w:r>
    </w:p>
    <w:p w:rsidR="00257415" w:rsidRPr="00F26047" w:rsidRDefault="00A43D76"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In this study, the dependent variable is the probability of non-financial distress</w:t>
      </w:r>
      <w:r w:rsidRPr="00F26047">
        <w:rPr>
          <w:rStyle w:val="tlid-translation"/>
          <w:rFonts w:ascii="Times New Roman" w:hAnsi="Times New Roman" w:cs="Times New Roman"/>
          <w:sz w:val="24"/>
          <w:szCs w:val="24"/>
          <w:lang w:val="en-US"/>
        </w:rPr>
        <w:t xml:space="preserve"> of</w:t>
      </w:r>
      <w:r w:rsidRPr="00F26047">
        <w:rPr>
          <w:rStyle w:val="tlid-translation"/>
          <w:rFonts w:ascii="Times New Roman" w:hAnsi="Times New Roman" w:cs="Times New Roman"/>
          <w:sz w:val="24"/>
          <w:szCs w:val="24"/>
        </w:rPr>
        <w:t xml:space="preserve"> local governments and financial distress </w:t>
      </w:r>
      <w:r w:rsidRPr="00F26047">
        <w:rPr>
          <w:rStyle w:val="tlid-translation"/>
          <w:rFonts w:ascii="Times New Roman" w:hAnsi="Times New Roman" w:cs="Times New Roman"/>
          <w:sz w:val="24"/>
          <w:szCs w:val="24"/>
          <w:lang w:val="en-US"/>
        </w:rPr>
        <w:t xml:space="preserve">of local </w:t>
      </w:r>
      <w:r w:rsidRPr="00F26047">
        <w:rPr>
          <w:rStyle w:val="tlid-translation"/>
          <w:rFonts w:ascii="Times New Roman" w:hAnsi="Times New Roman" w:cs="Times New Roman"/>
          <w:sz w:val="24"/>
          <w:szCs w:val="24"/>
        </w:rPr>
        <w:t xml:space="preserve">governments indicated by the Debt Service Coverage Ratio (DSCR) as stipulated in </w:t>
      </w:r>
      <w:r w:rsidRPr="00F26047">
        <w:rPr>
          <w:rStyle w:val="tlid-translation"/>
          <w:rFonts w:ascii="Times New Roman" w:hAnsi="Times New Roman" w:cs="Times New Roman"/>
          <w:sz w:val="24"/>
          <w:szCs w:val="24"/>
          <w:lang w:val="en-US"/>
        </w:rPr>
        <w:t xml:space="preserve">government regulation </w:t>
      </w:r>
      <w:r w:rsidRPr="00F26047">
        <w:rPr>
          <w:rStyle w:val="tlid-translation"/>
          <w:rFonts w:ascii="Times New Roman" w:hAnsi="Times New Roman" w:cs="Times New Roman"/>
          <w:sz w:val="24"/>
          <w:szCs w:val="24"/>
        </w:rPr>
        <w:t>No. 30</w:t>
      </w:r>
      <w:r w:rsidRPr="00F26047">
        <w:rPr>
          <w:rStyle w:val="tlid-translation"/>
          <w:rFonts w:ascii="Times New Roman" w:hAnsi="Times New Roman" w:cs="Times New Roman"/>
          <w:sz w:val="24"/>
          <w:szCs w:val="24"/>
          <w:lang w:val="en-US"/>
        </w:rPr>
        <w:t xml:space="preserve"> of </w:t>
      </w:r>
      <w:r w:rsidRPr="00F26047">
        <w:rPr>
          <w:rStyle w:val="tlid-translation"/>
          <w:rFonts w:ascii="Times New Roman" w:hAnsi="Times New Roman" w:cs="Times New Roman"/>
          <w:sz w:val="24"/>
          <w:szCs w:val="24"/>
        </w:rPr>
        <w:t>2011 concerning regional loans. Based on these regulations, DSCR can be written with the following formulas and conditions:</w:t>
      </w:r>
      <w:r w:rsidRPr="00F26047">
        <w:rPr>
          <w:rStyle w:val="tlid-translation"/>
          <w:rFonts w:ascii="Times New Roman" w:hAnsi="Times New Roman" w:cs="Times New Roman"/>
          <w:sz w:val="24"/>
          <w:szCs w:val="24"/>
          <w:lang w:val="en-US"/>
        </w:rPr>
        <w:t xml:space="preserve"> </w:t>
      </w:r>
    </w:p>
    <w:p w:rsidR="00A43D76" w:rsidRPr="00F26047" w:rsidRDefault="00A43D76" w:rsidP="00F26047">
      <w:pPr>
        <w:spacing w:after="0" w:line="360" w:lineRule="auto"/>
        <w:jc w:val="both"/>
        <w:rPr>
          <w:rFonts w:ascii="Times New Roman" w:eastAsia="Times New Roman" w:hAnsi="Times New Roman" w:cs="Times New Roman"/>
          <w:sz w:val="24"/>
          <w:szCs w:val="24"/>
          <w:lang w:val="en-US"/>
        </w:rPr>
      </w:pPr>
      <m:oMathPara>
        <m:oMath>
          <m:r>
            <w:rPr>
              <w:rFonts w:ascii="Cambria Math" w:hAnsi="Cambria Math" w:cs="Times New Roman"/>
              <w:sz w:val="24"/>
              <w:szCs w:val="24"/>
            </w:rPr>
            <m:t>DSCR=</m:t>
          </m:r>
          <m:f>
            <m:fPr>
              <m:ctrlPr>
                <w:rPr>
                  <w:rFonts w:ascii="Cambria Math" w:hAnsi="Cambria Math" w:cs="Times New Roman"/>
                  <w:i/>
                  <w:sz w:val="24"/>
                  <w:szCs w:val="24"/>
                </w:rPr>
              </m:ctrlPr>
            </m:fPr>
            <m:num>
              <m:r>
                <w:rPr>
                  <w:rFonts w:ascii="Cambria Math" w:hAnsi="Cambria Math" w:cs="Times New Roman"/>
                  <w:sz w:val="24"/>
                  <w:szCs w:val="24"/>
                </w:rPr>
                <m:t>(PAD+BD+DAU)-BW</m:t>
              </m:r>
            </m:num>
            <m:den>
              <m:r>
                <w:rPr>
                  <w:rFonts w:ascii="Cambria Math" w:hAnsi="Cambria Math" w:cs="Times New Roman"/>
                  <w:sz w:val="24"/>
                  <w:szCs w:val="24"/>
                </w:rPr>
                <m:t>P+B+BL</m:t>
              </m:r>
            </m:den>
          </m:f>
        </m:oMath>
      </m:oMathPara>
    </w:p>
    <w:p w:rsidR="00257415" w:rsidRPr="00F26047" w:rsidRDefault="00A43D76" w:rsidP="00F26047">
      <w:pPr>
        <w:spacing w:after="0" w:line="360" w:lineRule="auto"/>
        <w:jc w:val="both"/>
        <w:rPr>
          <w:rFonts w:ascii="Times New Roman" w:eastAsia="Times New Roman" w:hAnsi="Times New Roman" w:cs="Times New Roman"/>
          <w:sz w:val="24"/>
          <w:szCs w:val="24"/>
          <w:lang w:val="en-US"/>
        </w:rPr>
      </w:pPr>
      <w:proofErr w:type="gramStart"/>
      <w:r w:rsidRPr="00F26047">
        <w:rPr>
          <w:rFonts w:ascii="Times New Roman" w:eastAsia="Times New Roman" w:hAnsi="Times New Roman" w:cs="Times New Roman"/>
          <w:sz w:val="24"/>
          <w:szCs w:val="24"/>
          <w:lang w:val="en-US"/>
        </w:rPr>
        <w:t>Notes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25"/>
        <w:gridCol w:w="7858"/>
      </w:tblGrid>
      <w:tr w:rsidR="00A43D76" w:rsidRPr="00F26047" w:rsidTr="00F37A0C">
        <w:tc>
          <w:tcPr>
            <w:tcW w:w="959"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DSCR</w:t>
            </w:r>
          </w:p>
        </w:tc>
        <w:tc>
          <w:tcPr>
            <w:tcW w:w="425"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w:t>
            </w:r>
          </w:p>
        </w:tc>
        <w:tc>
          <w:tcPr>
            <w:tcW w:w="7858" w:type="dxa"/>
          </w:tcPr>
          <w:p w:rsidR="00A43D76" w:rsidRPr="00F26047" w:rsidRDefault="00A43D76" w:rsidP="00F26047">
            <w:pPr>
              <w:spacing w:line="360" w:lineRule="auto"/>
              <w:jc w:val="both"/>
              <w:rPr>
                <w:rFonts w:ascii="Times New Roman" w:hAnsi="Times New Roman" w:cs="Times New Roman"/>
                <w:i/>
                <w:sz w:val="24"/>
                <w:szCs w:val="24"/>
              </w:rPr>
            </w:pPr>
            <w:r w:rsidRPr="00F26047">
              <w:rPr>
                <w:rFonts w:ascii="Times New Roman" w:hAnsi="Times New Roman" w:cs="Times New Roman"/>
                <w:i/>
                <w:sz w:val="24"/>
                <w:szCs w:val="24"/>
              </w:rPr>
              <w:t>Debt Service Coverage Ratio</w:t>
            </w:r>
          </w:p>
        </w:tc>
      </w:tr>
      <w:tr w:rsidR="00A43D76" w:rsidRPr="00F26047" w:rsidTr="00F37A0C">
        <w:tc>
          <w:tcPr>
            <w:tcW w:w="959"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PAD</w:t>
            </w:r>
          </w:p>
        </w:tc>
        <w:tc>
          <w:tcPr>
            <w:tcW w:w="425"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w:t>
            </w:r>
          </w:p>
        </w:tc>
        <w:tc>
          <w:tcPr>
            <w:tcW w:w="7858"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Local Own-source Revenue</w:t>
            </w:r>
          </w:p>
        </w:tc>
      </w:tr>
      <w:tr w:rsidR="00A43D76" w:rsidRPr="00F26047" w:rsidTr="00F37A0C">
        <w:tc>
          <w:tcPr>
            <w:tcW w:w="959"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BD</w:t>
            </w:r>
          </w:p>
        </w:tc>
        <w:tc>
          <w:tcPr>
            <w:tcW w:w="425"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w:t>
            </w:r>
          </w:p>
        </w:tc>
        <w:tc>
          <w:tcPr>
            <w:tcW w:w="7858" w:type="dxa"/>
          </w:tcPr>
          <w:p w:rsidR="00A43D76" w:rsidRPr="00F26047" w:rsidRDefault="00A43D76" w:rsidP="00F26047">
            <w:pPr>
              <w:spacing w:line="360" w:lineRule="auto"/>
              <w:jc w:val="both"/>
              <w:rPr>
                <w:rFonts w:ascii="Times New Roman" w:hAnsi="Times New Roman" w:cs="Times New Roman"/>
                <w:sz w:val="24"/>
                <w:szCs w:val="24"/>
              </w:rPr>
            </w:pPr>
            <w:r w:rsidRPr="00F26047">
              <w:rPr>
                <w:rStyle w:val="tlid-translation"/>
                <w:rFonts w:ascii="Times New Roman" w:hAnsi="Times New Roman" w:cs="Times New Roman"/>
                <w:sz w:val="24"/>
                <w:szCs w:val="24"/>
              </w:rPr>
              <w:t>Regional portion of land and building tax, fees for acquiring land and building rights, and receipt of natural resources, as well as other parts of the region such as from personal income tax.</w:t>
            </w:r>
          </w:p>
        </w:tc>
      </w:tr>
      <w:tr w:rsidR="00A43D76" w:rsidRPr="00F26047" w:rsidTr="00F37A0C">
        <w:tc>
          <w:tcPr>
            <w:tcW w:w="959"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DAU</w:t>
            </w:r>
          </w:p>
        </w:tc>
        <w:tc>
          <w:tcPr>
            <w:tcW w:w="425"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w:t>
            </w:r>
          </w:p>
        </w:tc>
        <w:tc>
          <w:tcPr>
            <w:tcW w:w="7858"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General Allocation Fund</w:t>
            </w:r>
          </w:p>
        </w:tc>
      </w:tr>
      <w:tr w:rsidR="00A43D76" w:rsidRPr="00F26047" w:rsidTr="00F37A0C">
        <w:tc>
          <w:tcPr>
            <w:tcW w:w="959"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BW</w:t>
            </w:r>
          </w:p>
        </w:tc>
        <w:tc>
          <w:tcPr>
            <w:tcW w:w="425"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w:t>
            </w:r>
          </w:p>
        </w:tc>
        <w:tc>
          <w:tcPr>
            <w:tcW w:w="7858" w:type="dxa"/>
          </w:tcPr>
          <w:p w:rsidR="00A43D76" w:rsidRPr="00F26047" w:rsidRDefault="00A43D76" w:rsidP="00F26047">
            <w:pPr>
              <w:spacing w:line="360" w:lineRule="auto"/>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Mandatory expenditure is employee expenditure and expenditure of</w:t>
            </w:r>
            <w:r w:rsidR="00990CF6" w:rsidRPr="00F26047">
              <w:rPr>
                <w:rFonts w:ascii="Times New Roman" w:eastAsia="Times New Roman" w:hAnsi="Times New Roman" w:cs="Times New Roman"/>
                <w:sz w:val="24"/>
                <w:szCs w:val="24"/>
                <w:lang w:val="en-US"/>
              </w:rPr>
              <w:t xml:space="preserve"> </w:t>
            </w:r>
            <w:r w:rsidR="00990CF6" w:rsidRPr="00F26047">
              <w:rPr>
                <w:rFonts w:ascii="Times New Roman" w:hAnsi="Times New Roman" w:cs="Times New Roman"/>
                <w:sz w:val="24"/>
                <w:szCs w:val="24"/>
              </w:rPr>
              <w:t>ocal legislative assembly</w:t>
            </w:r>
            <w:r w:rsidRPr="00F26047">
              <w:rPr>
                <w:rFonts w:ascii="Times New Roman" w:eastAsia="Times New Roman" w:hAnsi="Times New Roman" w:cs="Times New Roman"/>
                <w:sz w:val="24"/>
                <w:szCs w:val="24"/>
                <w:lang w:val="en-US"/>
              </w:rPr>
              <w:t xml:space="preserve"> </w:t>
            </w:r>
            <w:r w:rsidR="00990CF6" w:rsidRPr="00F26047">
              <w:rPr>
                <w:rFonts w:ascii="Times New Roman" w:eastAsia="Times New Roman" w:hAnsi="Times New Roman" w:cs="Times New Roman"/>
                <w:sz w:val="24"/>
                <w:szCs w:val="24"/>
                <w:lang w:val="en-US"/>
              </w:rPr>
              <w:t>(</w:t>
            </w:r>
            <w:r w:rsidRPr="00F26047">
              <w:rPr>
                <w:rFonts w:ascii="Times New Roman" w:eastAsia="Times New Roman" w:hAnsi="Times New Roman" w:cs="Times New Roman"/>
                <w:sz w:val="24"/>
                <w:szCs w:val="24"/>
                <w:lang w:val="en-US"/>
              </w:rPr>
              <w:t>DPRD</w:t>
            </w:r>
            <w:r w:rsidR="00990CF6" w:rsidRPr="00F26047">
              <w:rPr>
                <w:rFonts w:ascii="Times New Roman" w:eastAsia="Times New Roman" w:hAnsi="Times New Roman" w:cs="Times New Roman"/>
                <w:sz w:val="24"/>
                <w:szCs w:val="24"/>
                <w:lang w:val="en-US"/>
              </w:rPr>
              <w:t>)</w:t>
            </w:r>
            <w:r w:rsidRPr="00F26047">
              <w:rPr>
                <w:rFonts w:ascii="Times New Roman" w:eastAsia="Times New Roman" w:hAnsi="Times New Roman" w:cs="Times New Roman"/>
                <w:sz w:val="24"/>
                <w:szCs w:val="24"/>
                <w:lang w:val="en-US"/>
              </w:rPr>
              <w:t xml:space="preserve"> members</w:t>
            </w:r>
          </w:p>
        </w:tc>
      </w:tr>
      <w:tr w:rsidR="00A43D76" w:rsidRPr="00F26047" w:rsidTr="00F37A0C">
        <w:tc>
          <w:tcPr>
            <w:tcW w:w="959"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P</w:t>
            </w:r>
          </w:p>
        </w:tc>
        <w:tc>
          <w:tcPr>
            <w:tcW w:w="425"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w:t>
            </w:r>
          </w:p>
        </w:tc>
        <w:tc>
          <w:tcPr>
            <w:tcW w:w="7858" w:type="dxa"/>
          </w:tcPr>
          <w:p w:rsidR="00A43D76" w:rsidRPr="00F26047" w:rsidRDefault="00A43D76" w:rsidP="00F26047">
            <w:pPr>
              <w:spacing w:line="360" w:lineRule="auto"/>
              <w:jc w:val="both"/>
              <w:rPr>
                <w:rFonts w:ascii="Times New Roman" w:hAnsi="Times New Roman" w:cs="Times New Roman"/>
                <w:sz w:val="24"/>
                <w:szCs w:val="24"/>
              </w:rPr>
            </w:pPr>
            <w:r w:rsidRPr="00F26047">
              <w:rPr>
                <w:rStyle w:val="tlid-translation"/>
                <w:rFonts w:ascii="Times New Roman" w:hAnsi="Times New Roman" w:cs="Times New Roman"/>
                <w:sz w:val="24"/>
                <w:szCs w:val="24"/>
              </w:rPr>
              <w:t>Loan installments that are due in the relevant fiscal year</w:t>
            </w:r>
          </w:p>
        </w:tc>
      </w:tr>
      <w:tr w:rsidR="00A43D76" w:rsidRPr="00F26047" w:rsidTr="00F37A0C">
        <w:tc>
          <w:tcPr>
            <w:tcW w:w="959"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B</w:t>
            </w:r>
          </w:p>
        </w:tc>
        <w:tc>
          <w:tcPr>
            <w:tcW w:w="425"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w:t>
            </w:r>
          </w:p>
        </w:tc>
        <w:tc>
          <w:tcPr>
            <w:tcW w:w="7858" w:type="dxa"/>
          </w:tcPr>
          <w:p w:rsidR="00A43D76" w:rsidRPr="00F26047" w:rsidRDefault="00990CF6" w:rsidP="00F26047">
            <w:pPr>
              <w:spacing w:line="360" w:lineRule="auto"/>
              <w:jc w:val="both"/>
              <w:rPr>
                <w:rFonts w:ascii="Times New Roman" w:hAnsi="Times New Roman" w:cs="Times New Roman"/>
                <w:sz w:val="24"/>
                <w:szCs w:val="24"/>
              </w:rPr>
            </w:pPr>
            <w:r w:rsidRPr="00F26047">
              <w:rPr>
                <w:rStyle w:val="tlid-translation"/>
                <w:rFonts w:ascii="Times New Roman" w:hAnsi="Times New Roman" w:cs="Times New Roman"/>
                <w:sz w:val="24"/>
                <w:szCs w:val="24"/>
              </w:rPr>
              <w:t>Loan interest expense</w:t>
            </w:r>
          </w:p>
        </w:tc>
      </w:tr>
      <w:tr w:rsidR="00A43D76" w:rsidRPr="00F26047" w:rsidTr="00F37A0C">
        <w:tc>
          <w:tcPr>
            <w:tcW w:w="959"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BL</w:t>
            </w:r>
          </w:p>
        </w:tc>
        <w:tc>
          <w:tcPr>
            <w:tcW w:w="425" w:type="dxa"/>
          </w:tcPr>
          <w:p w:rsidR="00A43D76" w:rsidRPr="00F26047" w:rsidRDefault="00A43D76" w:rsidP="00F26047">
            <w:pPr>
              <w:spacing w:line="360" w:lineRule="auto"/>
              <w:jc w:val="both"/>
              <w:rPr>
                <w:rFonts w:ascii="Times New Roman" w:hAnsi="Times New Roman" w:cs="Times New Roman"/>
                <w:sz w:val="24"/>
                <w:szCs w:val="24"/>
              </w:rPr>
            </w:pPr>
            <w:r w:rsidRPr="00F26047">
              <w:rPr>
                <w:rFonts w:ascii="Times New Roman" w:hAnsi="Times New Roman" w:cs="Times New Roman"/>
                <w:sz w:val="24"/>
                <w:szCs w:val="24"/>
              </w:rPr>
              <w:t>=</w:t>
            </w:r>
          </w:p>
        </w:tc>
        <w:tc>
          <w:tcPr>
            <w:tcW w:w="7858" w:type="dxa"/>
          </w:tcPr>
          <w:p w:rsidR="00990CF6" w:rsidRPr="00F26047" w:rsidRDefault="00990CF6" w:rsidP="00F26047">
            <w:pPr>
              <w:spacing w:line="360" w:lineRule="auto"/>
              <w:jc w:val="both"/>
              <w:rPr>
                <w:rFonts w:ascii="Times New Roman" w:hAnsi="Times New Roman" w:cs="Times New Roman"/>
                <w:sz w:val="24"/>
                <w:szCs w:val="24"/>
                <w:lang w:val="en-US"/>
              </w:rPr>
            </w:pPr>
            <w:r w:rsidRPr="00F26047">
              <w:rPr>
                <w:rStyle w:val="tlid-translation"/>
                <w:rFonts w:ascii="Times New Roman" w:hAnsi="Times New Roman" w:cs="Times New Roman"/>
                <w:sz w:val="24"/>
                <w:szCs w:val="24"/>
              </w:rPr>
              <w:t>Other costs include administrative fees, commitments, provisions, insurance and fines related to regional loans</w:t>
            </w:r>
          </w:p>
        </w:tc>
      </w:tr>
    </w:tbl>
    <w:p w:rsidR="00990CF6" w:rsidRPr="00F26047" w:rsidRDefault="00990CF6"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 xml:space="preserve">Provisions for the feasibility of regional lending are Debt Service Coverage Ratio (DSCR) of at least 2.5 (two point five). For local governments that have DSCR value &lt;2.5 </w:t>
      </w:r>
      <w:r w:rsidRPr="00F26047">
        <w:rPr>
          <w:rFonts w:ascii="Times New Roman" w:eastAsia="Times New Roman" w:hAnsi="Times New Roman" w:cs="Times New Roman"/>
          <w:sz w:val="24"/>
          <w:szCs w:val="24"/>
          <w:lang w:val="en-US"/>
        </w:rPr>
        <w:lastRenderedPageBreak/>
        <w:t>(two point five), then it is declared experiencing financial distress and symbolized by number 0, while for local governments that have DSCR&gt; 2.5 (two point five) stated in non-financial distress conditions and symbolized by number 1.</w:t>
      </w:r>
    </w:p>
    <w:p w:rsidR="00FF1F98" w:rsidRPr="00F26047" w:rsidRDefault="00FF1F98" w:rsidP="00F26047">
      <w:pPr>
        <w:spacing w:after="0" w:line="360" w:lineRule="auto"/>
        <w:jc w:val="both"/>
        <w:rPr>
          <w:rFonts w:ascii="Times New Roman" w:eastAsia="Times New Roman" w:hAnsi="Times New Roman" w:cs="Times New Roman"/>
          <w:b/>
          <w:sz w:val="24"/>
          <w:szCs w:val="24"/>
          <w:lang w:val="en-US"/>
        </w:rPr>
      </w:pPr>
    </w:p>
    <w:p w:rsidR="00FF1F98" w:rsidRPr="00F26047" w:rsidRDefault="00FF1F98" w:rsidP="00F26047">
      <w:pPr>
        <w:spacing w:after="0" w:line="360" w:lineRule="auto"/>
        <w:jc w:val="both"/>
        <w:rPr>
          <w:rFonts w:ascii="Times New Roman" w:eastAsia="Times New Roman" w:hAnsi="Times New Roman" w:cs="Times New Roman"/>
          <w:b/>
          <w:sz w:val="24"/>
          <w:szCs w:val="24"/>
          <w:lang w:val="en-US"/>
        </w:rPr>
      </w:pPr>
      <w:r w:rsidRPr="00F26047">
        <w:rPr>
          <w:rFonts w:ascii="Times New Roman" w:eastAsia="Times New Roman" w:hAnsi="Times New Roman" w:cs="Times New Roman"/>
          <w:b/>
          <w:sz w:val="24"/>
          <w:szCs w:val="24"/>
          <w:lang w:val="en-US"/>
        </w:rPr>
        <w:t>Independent Variables</w:t>
      </w:r>
    </w:p>
    <w:p w:rsidR="00FF1F98" w:rsidRPr="00F26047" w:rsidRDefault="00FF1F98"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 xml:space="preserve">The independent variable in this study consisted of financial and non-financial factors. Financial factors are represented by financial ratios adjusted to the data and information available in the </w:t>
      </w:r>
      <w:r w:rsidR="005F35C8" w:rsidRPr="00F26047">
        <w:rPr>
          <w:rFonts w:ascii="Times New Roman" w:hAnsi="Times New Roman" w:cs="Times New Roman"/>
          <w:sz w:val="24"/>
          <w:szCs w:val="24"/>
        </w:rPr>
        <w:t xml:space="preserve">Report on </w:t>
      </w:r>
      <w:r w:rsidR="005F35C8" w:rsidRPr="00F26047">
        <w:rPr>
          <w:rFonts w:ascii="Times New Roman" w:hAnsi="Times New Roman" w:cs="Times New Roman"/>
          <w:sz w:val="24"/>
          <w:szCs w:val="24"/>
          <w:lang w:val="en-US"/>
        </w:rPr>
        <w:t>L</w:t>
      </w:r>
      <w:r w:rsidR="005F35C8" w:rsidRPr="00F26047">
        <w:rPr>
          <w:rFonts w:ascii="Times New Roman" w:hAnsi="Times New Roman" w:cs="Times New Roman"/>
          <w:sz w:val="24"/>
          <w:szCs w:val="24"/>
        </w:rPr>
        <w:t xml:space="preserve">ocal </w:t>
      </w:r>
      <w:r w:rsidR="005F35C8" w:rsidRPr="00F26047">
        <w:rPr>
          <w:rFonts w:ascii="Times New Roman" w:hAnsi="Times New Roman" w:cs="Times New Roman"/>
          <w:sz w:val="24"/>
          <w:szCs w:val="24"/>
          <w:lang w:val="en-US"/>
        </w:rPr>
        <w:t>G</w:t>
      </w:r>
      <w:r w:rsidR="005F35C8" w:rsidRPr="00F26047">
        <w:rPr>
          <w:rFonts w:ascii="Times New Roman" w:hAnsi="Times New Roman" w:cs="Times New Roman"/>
          <w:sz w:val="24"/>
          <w:szCs w:val="24"/>
        </w:rPr>
        <w:t xml:space="preserve">overnment </w:t>
      </w:r>
      <w:r w:rsidR="005F35C8" w:rsidRPr="00F26047">
        <w:rPr>
          <w:rFonts w:ascii="Times New Roman" w:hAnsi="Times New Roman" w:cs="Times New Roman"/>
          <w:sz w:val="24"/>
          <w:szCs w:val="24"/>
          <w:lang w:val="en-US"/>
        </w:rPr>
        <w:t>F</w:t>
      </w:r>
      <w:r w:rsidR="005F35C8" w:rsidRPr="00F26047">
        <w:rPr>
          <w:rFonts w:ascii="Times New Roman" w:hAnsi="Times New Roman" w:cs="Times New Roman"/>
          <w:sz w:val="24"/>
          <w:szCs w:val="24"/>
        </w:rPr>
        <w:t>inances</w:t>
      </w:r>
      <w:r w:rsidRPr="00F26047">
        <w:rPr>
          <w:rFonts w:ascii="Times New Roman" w:eastAsia="Times New Roman" w:hAnsi="Times New Roman" w:cs="Times New Roman"/>
          <w:sz w:val="24"/>
          <w:szCs w:val="24"/>
          <w:lang w:val="en-US"/>
        </w:rPr>
        <w:t xml:space="preserve">. The financial ratios used are taken from the research of Cohen (2008), </w:t>
      </w:r>
      <w:proofErr w:type="spellStart"/>
      <w:r w:rsidRPr="00F26047">
        <w:rPr>
          <w:rFonts w:ascii="Times New Roman" w:eastAsia="Times New Roman" w:hAnsi="Times New Roman" w:cs="Times New Roman"/>
          <w:sz w:val="24"/>
          <w:szCs w:val="24"/>
          <w:lang w:val="en-US"/>
        </w:rPr>
        <w:t>Trussel</w:t>
      </w:r>
      <w:proofErr w:type="spellEnd"/>
      <w:r w:rsidRPr="00F26047">
        <w:rPr>
          <w:rFonts w:ascii="Times New Roman" w:eastAsia="Times New Roman" w:hAnsi="Times New Roman" w:cs="Times New Roman"/>
          <w:sz w:val="24"/>
          <w:szCs w:val="24"/>
          <w:lang w:val="en-US"/>
        </w:rPr>
        <w:t xml:space="preserve"> and Patrick (2009) and Cohen et al (2012) as follows:</w:t>
      </w:r>
    </w:p>
    <w:p w:rsidR="00FF1F98" w:rsidRPr="00F26047" w:rsidRDefault="00FF1F98" w:rsidP="00F26047">
      <w:pPr>
        <w:pStyle w:val="ListParagraph"/>
        <w:numPr>
          <w:ilvl w:val="0"/>
          <w:numId w:val="14"/>
        </w:numPr>
        <w:tabs>
          <w:tab w:val="left" w:pos="567"/>
        </w:tabs>
        <w:spacing w:after="0" w:line="360" w:lineRule="auto"/>
        <w:ind w:left="426" w:hanging="426"/>
        <w:jc w:val="both"/>
        <w:rPr>
          <w:rStyle w:val="hps"/>
          <w:rFonts w:ascii="Times New Roman" w:hAnsi="Times New Roman" w:cs="Times New Roman"/>
          <w:i/>
          <w:sz w:val="24"/>
          <w:szCs w:val="24"/>
        </w:rPr>
      </w:pPr>
      <w:r w:rsidRPr="00F26047">
        <w:rPr>
          <w:rStyle w:val="hps"/>
          <w:rFonts w:ascii="Times New Roman" w:hAnsi="Times New Roman" w:cs="Times New Roman"/>
          <w:i/>
          <w:sz w:val="24"/>
          <w:szCs w:val="24"/>
        </w:rPr>
        <w:t>Liquidity Ratio</w:t>
      </w:r>
    </w:p>
    <w:p w:rsidR="00FF1F98" w:rsidRPr="00F26047" w:rsidRDefault="00FF1F98" w:rsidP="00F26047">
      <w:pPr>
        <w:pStyle w:val="ListParagraph"/>
        <w:numPr>
          <w:ilvl w:val="0"/>
          <w:numId w:val="15"/>
        </w:numPr>
        <w:tabs>
          <w:tab w:val="left" w:pos="567"/>
        </w:tabs>
        <w:spacing w:after="0" w:line="360" w:lineRule="auto"/>
        <w:ind w:left="709" w:hanging="283"/>
        <w:jc w:val="both"/>
        <w:rPr>
          <w:rStyle w:val="hps"/>
          <w:rFonts w:ascii="Times New Roman" w:hAnsi="Times New Roman" w:cs="Times New Roman"/>
          <w:sz w:val="24"/>
          <w:szCs w:val="24"/>
        </w:rPr>
      </w:pPr>
      <w:r w:rsidRPr="00F26047">
        <w:rPr>
          <w:rStyle w:val="hps"/>
          <w:rFonts w:ascii="Times New Roman" w:hAnsi="Times New Roman" w:cs="Times New Roman"/>
          <w:i/>
          <w:sz w:val="24"/>
          <w:szCs w:val="24"/>
        </w:rPr>
        <w:t xml:space="preserve">Current ratio </w:t>
      </w:r>
      <w:r w:rsidRPr="00F26047">
        <w:rPr>
          <w:rStyle w:val="hps"/>
          <w:rFonts w:ascii="Times New Roman" w:hAnsi="Times New Roman" w:cs="Times New Roman"/>
          <w:sz w:val="24"/>
          <w:szCs w:val="24"/>
        </w:rPr>
        <w:t>(CR)</w:t>
      </w:r>
    </w:p>
    <w:p w:rsidR="00FF1F98" w:rsidRPr="00F26047" w:rsidRDefault="00FF1F98" w:rsidP="00F26047">
      <w:pPr>
        <w:pStyle w:val="ListParagraph"/>
        <w:numPr>
          <w:ilvl w:val="0"/>
          <w:numId w:val="14"/>
        </w:numPr>
        <w:tabs>
          <w:tab w:val="left" w:pos="567"/>
        </w:tabs>
        <w:spacing w:after="0" w:line="360" w:lineRule="auto"/>
        <w:ind w:left="426" w:hanging="426"/>
        <w:jc w:val="both"/>
        <w:rPr>
          <w:rStyle w:val="hps"/>
          <w:rFonts w:ascii="Times New Roman" w:hAnsi="Times New Roman" w:cs="Times New Roman"/>
          <w:i/>
          <w:sz w:val="24"/>
          <w:szCs w:val="24"/>
        </w:rPr>
      </w:pPr>
      <w:r w:rsidRPr="00F26047">
        <w:rPr>
          <w:rStyle w:val="hps"/>
          <w:rFonts w:ascii="Times New Roman" w:hAnsi="Times New Roman" w:cs="Times New Roman"/>
          <w:i/>
          <w:sz w:val="24"/>
          <w:szCs w:val="24"/>
        </w:rPr>
        <w:t>Capital Structure Ratio</w:t>
      </w:r>
    </w:p>
    <w:p w:rsidR="00FF1F98" w:rsidRPr="00F26047" w:rsidRDefault="00FF1F98" w:rsidP="00F26047">
      <w:pPr>
        <w:pStyle w:val="ListParagraph"/>
        <w:numPr>
          <w:ilvl w:val="0"/>
          <w:numId w:val="16"/>
        </w:numPr>
        <w:tabs>
          <w:tab w:val="left" w:pos="567"/>
        </w:tabs>
        <w:spacing w:after="0" w:line="360" w:lineRule="auto"/>
        <w:ind w:left="709" w:hanging="283"/>
        <w:jc w:val="both"/>
        <w:rPr>
          <w:rStyle w:val="hps"/>
          <w:rFonts w:ascii="Times New Roman" w:hAnsi="Times New Roman" w:cs="Times New Roman"/>
          <w:sz w:val="24"/>
          <w:szCs w:val="24"/>
        </w:rPr>
      </w:pPr>
      <w:r w:rsidRPr="00F26047">
        <w:rPr>
          <w:rStyle w:val="hps"/>
          <w:rFonts w:ascii="Times New Roman" w:hAnsi="Times New Roman" w:cs="Times New Roman"/>
          <w:i/>
          <w:sz w:val="24"/>
          <w:szCs w:val="24"/>
        </w:rPr>
        <w:t xml:space="preserve">Debt to equity </w:t>
      </w:r>
      <w:r w:rsidRPr="00F26047">
        <w:rPr>
          <w:rStyle w:val="hps"/>
          <w:rFonts w:ascii="Times New Roman" w:hAnsi="Times New Roman" w:cs="Times New Roman"/>
          <w:sz w:val="24"/>
          <w:szCs w:val="24"/>
        </w:rPr>
        <w:t>(D/E)</w:t>
      </w:r>
    </w:p>
    <w:p w:rsidR="00FF1F98" w:rsidRPr="00F26047" w:rsidRDefault="00FF1F98" w:rsidP="00F26047">
      <w:pPr>
        <w:pStyle w:val="ListParagraph"/>
        <w:numPr>
          <w:ilvl w:val="0"/>
          <w:numId w:val="14"/>
        </w:numPr>
        <w:tabs>
          <w:tab w:val="left" w:pos="567"/>
        </w:tabs>
        <w:spacing w:after="0" w:line="360" w:lineRule="auto"/>
        <w:ind w:left="426" w:hanging="426"/>
        <w:jc w:val="both"/>
        <w:rPr>
          <w:rStyle w:val="hps"/>
          <w:rFonts w:ascii="Times New Roman" w:hAnsi="Times New Roman" w:cs="Times New Roman"/>
          <w:i/>
          <w:sz w:val="24"/>
          <w:szCs w:val="24"/>
        </w:rPr>
      </w:pPr>
      <w:r w:rsidRPr="00F26047">
        <w:rPr>
          <w:rStyle w:val="hps"/>
          <w:rFonts w:ascii="Times New Roman" w:hAnsi="Times New Roman" w:cs="Times New Roman"/>
          <w:i/>
          <w:sz w:val="24"/>
          <w:szCs w:val="24"/>
        </w:rPr>
        <w:t>Performance Ratio</w:t>
      </w:r>
    </w:p>
    <w:p w:rsidR="00FF1F98" w:rsidRPr="00F26047" w:rsidRDefault="00FF1F98" w:rsidP="00F26047">
      <w:pPr>
        <w:pStyle w:val="ListParagraph"/>
        <w:numPr>
          <w:ilvl w:val="0"/>
          <w:numId w:val="17"/>
        </w:numPr>
        <w:tabs>
          <w:tab w:val="left" w:pos="567"/>
        </w:tabs>
        <w:spacing w:after="0" w:line="360" w:lineRule="auto"/>
        <w:ind w:left="709" w:hanging="283"/>
        <w:jc w:val="both"/>
        <w:rPr>
          <w:rStyle w:val="hps"/>
          <w:rFonts w:ascii="Times New Roman" w:hAnsi="Times New Roman" w:cs="Times New Roman"/>
          <w:sz w:val="24"/>
          <w:szCs w:val="24"/>
        </w:rPr>
      </w:pPr>
      <w:r w:rsidRPr="00F26047">
        <w:rPr>
          <w:rStyle w:val="hps"/>
          <w:rFonts w:ascii="Times New Roman" w:hAnsi="Times New Roman" w:cs="Times New Roman"/>
          <w:i/>
          <w:sz w:val="24"/>
          <w:szCs w:val="24"/>
        </w:rPr>
        <w:t>Operating revenues to total revenues ratio</w:t>
      </w:r>
      <w:r w:rsidRPr="00F26047">
        <w:rPr>
          <w:rStyle w:val="hps"/>
          <w:rFonts w:ascii="Times New Roman" w:hAnsi="Times New Roman" w:cs="Times New Roman"/>
          <w:sz w:val="24"/>
          <w:szCs w:val="24"/>
        </w:rPr>
        <w:t xml:space="preserve"> (OR/TR)</w:t>
      </w:r>
    </w:p>
    <w:p w:rsidR="00FF1F98" w:rsidRPr="00F26047" w:rsidRDefault="00FF1F98" w:rsidP="00F26047">
      <w:pPr>
        <w:pStyle w:val="ListParagraph"/>
        <w:numPr>
          <w:ilvl w:val="0"/>
          <w:numId w:val="14"/>
        </w:numPr>
        <w:tabs>
          <w:tab w:val="left" w:pos="567"/>
        </w:tabs>
        <w:spacing w:after="0" w:line="360" w:lineRule="auto"/>
        <w:ind w:left="426" w:hanging="426"/>
        <w:jc w:val="both"/>
        <w:rPr>
          <w:rStyle w:val="hps"/>
          <w:rFonts w:ascii="Times New Roman" w:hAnsi="Times New Roman" w:cs="Times New Roman"/>
          <w:i/>
          <w:sz w:val="24"/>
          <w:szCs w:val="24"/>
        </w:rPr>
      </w:pPr>
      <w:r w:rsidRPr="00F26047">
        <w:rPr>
          <w:rStyle w:val="hps"/>
          <w:rFonts w:ascii="Times New Roman" w:hAnsi="Times New Roman" w:cs="Times New Roman"/>
          <w:i/>
          <w:sz w:val="24"/>
          <w:szCs w:val="24"/>
        </w:rPr>
        <w:t>Profitability Ratio</w:t>
      </w:r>
    </w:p>
    <w:p w:rsidR="00FF1F98" w:rsidRPr="00F26047" w:rsidRDefault="00FF1F98" w:rsidP="00F26047">
      <w:pPr>
        <w:pStyle w:val="ListParagraph"/>
        <w:numPr>
          <w:ilvl w:val="0"/>
          <w:numId w:val="18"/>
        </w:numPr>
        <w:tabs>
          <w:tab w:val="left" w:pos="567"/>
        </w:tabs>
        <w:spacing w:after="0" w:line="360" w:lineRule="auto"/>
        <w:ind w:left="709" w:hanging="283"/>
        <w:jc w:val="both"/>
        <w:rPr>
          <w:rStyle w:val="hps"/>
          <w:rFonts w:ascii="Times New Roman" w:hAnsi="Times New Roman" w:cs="Times New Roman"/>
          <w:sz w:val="24"/>
          <w:szCs w:val="24"/>
        </w:rPr>
      </w:pPr>
      <w:r w:rsidRPr="00F26047">
        <w:rPr>
          <w:rStyle w:val="hps"/>
          <w:rFonts w:ascii="Times New Roman" w:hAnsi="Times New Roman" w:cs="Times New Roman"/>
          <w:i/>
          <w:sz w:val="24"/>
          <w:szCs w:val="24"/>
        </w:rPr>
        <w:t>Return on assets ratio</w:t>
      </w:r>
      <w:r w:rsidRPr="00F26047">
        <w:rPr>
          <w:rStyle w:val="hps"/>
          <w:rFonts w:ascii="Times New Roman" w:hAnsi="Times New Roman" w:cs="Times New Roman"/>
          <w:sz w:val="24"/>
          <w:szCs w:val="24"/>
        </w:rPr>
        <w:t xml:space="preserve"> (ROA)</w:t>
      </w:r>
    </w:p>
    <w:p w:rsidR="00FF1F98" w:rsidRPr="00F26047" w:rsidRDefault="00FF1F98" w:rsidP="00F26047">
      <w:pPr>
        <w:pStyle w:val="ListParagraph"/>
        <w:numPr>
          <w:ilvl w:val="0"/>
          <w:numId w:val="18"/>
        </w:numPr>
        <w:tabs>
          <w:tab w:val="left" w:pos="567"/>
        </w:tabs>
        <w:spacing w:after="0" w:line="360" w:lineRule="auto"/>
        <w:ind w:left="709" w:hanging="283"/>
        <w:jc w:val="both"/>
        <w:rPr>
          <w:rStyle w:val="hps"/>
          <w:rFonts w:ascii="Times New Roman" w:hAnsi="Times New Roman" w:cs="Times New Roman"/>
          <w:sz w:val="24"/>
          <w:szCs w:val="24"/>
        </w:rPr>
      </w:pPr>
      <w:r w:rsidRPr="00F26047">
        <w:rPr>
          <w:rStyle w:val="hps"/>
          <w:rFonts w:ascii="Times New Roman" w:hAnsi="Times New Roman" w:cs="Times New Roman"/>
          <w:i/>
          <w:sz w:val="24"/>
          <w:szCs w:val="24"/>
        </w:rPr>
        <w:t>Return on equity ratio</w:t>
      </w:r>
      <w:r w:rsidRPr="00F26047">
        <w:rPr>
          <w:rStyle w:val="hps"/>
          <w:rFonts w:ascii="Times New Roman" w:hAnsi="Times New Roman" w:cs="Times New Roman"/>
          <w:sz w:val="24"/>
          <w:szCs w:val="24"/>
        </w:rPr>
        <w:t xml:space="preserve"> (ROE)</w:t>
      </w:r>
    </w:p>
    <w:p w:rsidR="00FF1F98" w:rsidRPr="00F26047" w:rsidRDefault="00FF1F98" w:rsidP="00F26047">
      <w:pPr>
        <w:pStyle w:val="ListParagraph"/>
        <w:numPr>
          <w:ilvl w:val="0"/>
          <w:numId w:val="14"/>
        </w:numPr>
        <w:tabs>
          <w:tab w:val="left" w:pos="567"/>
        </w:tabs>
        <w:spacing w:after="0" w:line="360" w:lineRule="auto"/>
        <w:ind w:left="426" w:hanging="426"/>
        <w:jc w:val="both"/>
        <w:rPr>
          <w:rStyle w:val="hps"/>
          <w:rFonts w:ascii="Times New Roman" w:hAnsi="Times New Roman" w:cs="Times New Roman"/>
          <w:i/>
          <w:sz w:val="24"/>
          <w:szCs w:val="24"/>
        </w:rPr>
      </w:pPr>
      <w:r w:rsidRPr="00F26047">
        <w:rPr>
          <w:rStyle w:val="hps"/>
          <w:rFonts w:ascii="Times New Roman" w:hAnsi="Times New Roman" w:cs="Times New Roman"/>
          <w:i/>
          <w:sz w:val="24"/>
          <w:szCs w:val="24"/>
        </w:rPr>
        <w:t xml:space="preserve">Growth Ratio </w:t>
      </w:r>
    </w:p>
    <w:p w:rsidR="00FF1F98" w:rsidRPr="00F26047" w:rsidRDefault="00FF1F98" w:rsidP="00F26047">
      <w:pPr>
        <w:pStyle w:val="ListParagraph"/>
        <w:numPr>
          <w:ilvl w:val="0"/>
          <w:numId w:val="19"/>
        </w:numPr>
        <w:tabs>
          <w:tab w:val="left" w:pos="567"/>
        </w:tabs>
        <w:spacing w:after="0" w:line="360" w:lineRule="auto"/>
        <w:ind w:left="709" w:hanging="283"/>
        <w:jc w:val="both"/>
        <w:rPr>
          <w:rStyle w:val="hps"/>
          <w:rFonts w:ascii="Times New Roman" w:hAnsi="Times New Roman" w:cs="Times New Roman"/>
          <w:i/>
          <w:sz w:val="24"/>
          <w:szCs w:val="24"/>
        </w:rPr>
      </w:pPr>
      <w:r w:rsidRPr="00F26047">
        <w:rPr>
          <w:rStyle w:val="hps"/>
          <w:rFonts w:ascii="Times New Roman" w:hAnsi="Times New Roman" w:cs="Times New Roman"/>
          <w:i/>
          <w:sz w:val="24"/>
          <w:szCs w:val="24"/>
        </w:rPr>
        <w:t>Revenue growth (GROWTH)</w:t>
      </w:r>
    </w:p>
    <w:p w:rsidR="00FF1F98" w:rsidRPr="00F26047" w:rsidRDefault="00FF1F98" w:rsidP="00F26047">
      <w:pPr>
        <w:spacing w:after="0" w:line="360" w:lineRule="auto"/>
        <w:ind w:firstLine="709"/>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Non-financial factors are represented by two macro-economic factors, </w:t>
      </w:r>
      <w:r w:rsidR="004F4886" w:rsidRPr="00F26047">
        <w:rPr>
          <w:rStyle w:val="tlid-translation"/>
          <w:rFonts w:ascii="Times New Roman" w:hAnsi="Times New Roman" w:cs="Times New Roman"/>
          <w:sz w:val="24"/>
          <w:szCs w:val="24"/>
          <w:lang w:val="en-US"/>
        </w:rPr>
        <w:t xml:space="preserve">are </w:t>
      </w:r>
      <w:r w:rsidRPr="00F26047">
        <w:rPr>
          <w:rStyle w:val="tlid-translation"/>
          <w:rFonts w:ascii="Times New Roman" w:hAnsi="Times New Roman" w:cs="Times New Roman"/>
          <w:sz w:val="24"/>
          <w:szCs w:val="24"/>
        </w:rPr>
        <w:t xml:space="preserve">the </w:t>
      </w:r>
      <w:r w:rsidRPr="00F26047">
        <w:rPr>
          <w:rStyle w:val="tlid-translation"/>
          <w:rFonts w:ascii="Times New Roman" w:hAnsi="Times New Roman" w:cs="Times New Roman"/>
          <w:sz w:val="24"/>
          <w:szCs w:val="24"/>
          <w:lang w:val="en-US"/>
        </w:rPr>
        <w:t>local size</w:t>
      </w:r>
      <w:r w:rsidRPr="00F26047">
        <w:rPr>
          <w:rStyle w:val="tlid-translation"/>
          <w:rFonts w:ascii="Times New Roman" w:hAnsi="Times New Roman" w:cs="Times New Roman"/>
          <w:sz w:val="24"/>
          <w:szCs w:val="24"/>
        </w:rPr>
        <w:t xml:space="preserve"> and </w:t>
      </w:r>
      <w:r w:rsidRPr="00F26047">
        <w:rPr>
          <w:rStyle w:val="tlid-translation"/>
          <w:rFonts w:ascii="Times New Roman" w:hAnsi="Times New Roman" w:cs="Times New Roman"/>
          <w:sz w:val="24"/>
          <w:szCs w:val="24"/>
          <w:lang w:val="en-US"/>
        </w:rPr>
        <w:t>local status. Local</w:t>
      </w:r>
      <w:r w:rsidRPr="00F26047">
        <w:rPr>
          <w:rStyle w:val="tlid-translation"/>
          <w:rFonts w:ascii="Times New Roman" w:hAnsi="Times New Roman" w:cs="Times New Roman"/>
          <w:sz w:val="24"/>
          <w:szCs w:val="24"/>
        </w:rPr>
        <w:t xml:space="preserve"> size is measured using the population of </w:t>
      </w:r>
      <w:r w:rsidRPr="00F26047">
        <w:rPr>
          <w:rStyle w:val="tlid-translation"/>
          <w:rFonts w:ascii="Times New Roman" w:hAnsi="Times New Roman" w:cs="Times New Roman"/>
          <w:sz w:val="24"/>
          <w:szCs w:val="24"/>
          <w:lang w:val="en-US"/>
        </w:rPr>
        <w:t>a local government</w:t>
      </w:r>
      <w:r w:rsidRPr="00F26047">
        <w:rPr>
          <w:rStyle w:val="tlid-translation"/>
          <w:rFonts w:ascii="Times New Roman" w:hAnsi="Times New Roman" w:cs="Times New Roman"/>
          <w:sz w:val="24"/>
          <w:szCs w:val="24"/>
        </w:rPr>
        <w:t xml:space="preserve"> (POP). Whereas the </w:t>
      </w:r>
      <w:r w:rsidRPr="00F26047">
        <w:rPr>
          <w:rStyle w:val="tlid-translation"/>
          <w:rFonts w:ascii="Times New Roman" w:hAnsi="Times New Roman" w:cs="Times New Roman"/>
          <w:sz w:val="24"/>
          <w:szCs w:val="24"/>
          <w:lang w:val="en-US"/>
        </w:rPr>
        <w:t>local status</w:t>
      </w:r>
      <w:r w:rsidRPr="00F26047">
        <w:rPr>
          <w:rStyle w:val="tlid-translation"/>
          <w:rFonts w:ascii="Times New Roman" w:hAnsi="Times New Roman" w:cs="Times New Roman"/>
          <w:sz w:val="24"/>
          <w:szCs w:val="24"/>
        </w:rPr>
        <w:t xml:space="preserve"> (STATUS) which is the </w:t>
      </w:r>
      <w:r w:rsidRPr="00F26047">
        <w:rPr>
          <w:rStyle w:val="tlid-translation"/>
          <w:rFonts w:ascii="Times New Roman" w:hAnsi="Times New Roman" w:cs="Times New Roman"/>
          <w:sz w:val="24"/>
          <w:szCs w:val="24"/>
          <w:lang w:val="en-US"/>
        </w:rPr>
        <w:t xml:space="preserve">local government </w:t>
      </w:r>
      <w:r w:rsidRPr="00F26047">
        <w:rPr>
          <w:rStyle w:val="tlid-translation"/>
          <w:rFonts w:ascii="Times New Roman" w:hAnsi="Times New Roman" w:cs="Times New Roman"/>
          <w:sz w:val="24"/>
          <w:szCs w:val="24"/>
        </w:rPr>
        <w:t xml:space="preserve">resulting from the </w:t>
      </w:r>
      <w:r w:rsidRPr="00F26047">
        <w:rPr>
          <w:rStyle w:val="tlid-translation"/>
          <w:rFonts w:ascii="Times New Roman" w:hAnsi="Times New Roman" w:cs="Times New Roman"/>
          <w:sz w:val="24"/>
          <w:szCs w:val="24"/>
          <w:lang w:val="en-US"/>
        </w:rPr>
        <w:t>expansion</w:t>
      </w:r>
      <w:r w:rsidRPr="00F26047">
        <w:rPr>
          <w:rStyle w:val="tlid-translation"/>
          <w:rFonts w:ascii="Times New Roman" w:hAnsi="Times New Roman" w:cs="Times New Roman"/>
          <w:sz w:val="24"/>
          <w:szCs w:val="24"/>
        </w:rPr>
        <w:t xml:space="preserve"> and non-expansion is measured using the dummy variable, for the </w:t>
      </w:r>
      <w:r w:rsidRPr="00F26047">
        <w:rPr>
          <w:rStyle w:val="tlid-translation"/>
          <w:rFonts w:ascii="Times New Roman" w:hAnsi="Times New Roman" w:cs="Times New Roman"/>
          <w:sz w:val="24"/>
          <w:szCs w:val="24"/>
          <w:lang w:val="en-US"/>
        </w:rPr>
        <w:t xml:space="preserve">local government </w:t>
      </w:r>
      <w:r w:rsidRPr="00F26047">
        <w:rPr>
          <w:rStyle w:val="tlid-translation"/>
          <w:rFonts w:ascii="Times New Roman" w:hAnsi="Times New Roman" w:cs="Times New Roman"/>
          <w:sz w:val="24"/>
          <w:szCs w:val="24"/>
        </w:rPr>
        <w:t xml:space="preserve">resulting from the expansion are symbolized by number 1 and for the </w:t>
      </w:r>
      <w:r w:rsidRPr="00F26047">
        <w:rPr>
          <w:rStyle w:val="tlid-translation"/>
          <w:rFonts w:ascii="Times New Roman" w:hAnsi="Times New Roman" w:cs="Times New Roman"/>
          <w:sz w:val="24"/>
          <w:szCs w:val="24"/>
          <w:lang w:val="en-US"/>
        </w:rPr>
        <w:t xml:space="preserve">local government of </w:t>
      </w:r>
      <w:r w:rsidRPr="00F26047">
        <w:rPr>
          <w:rStyle w:val="tlid-translation"/>
          <w:rFonts w:ascii="Times New Roman" w:hAnsi="Times New Roman" w:cs="Times New Roman"/>
          <w:sz w:val="24"/>
          <w:szCs w:val="24"/>
        </w:rPr>
        <w:t>non-</w:t>
      </w:r>
      <w:r w:rsidRPr="00F26047">
        <w:rPr>
          <w:rStyle w:val="tlid-translation"/>
          <w:rFonts w:ascii="Times New Roman" w:hAnsi="Times New Roman" w:cs="Times New Roman"/>
          <w:sz w:val="24"/>
          <w:szCs w:val="24"/>
          <w:lang w:val="en-US"/>
        </w:rPr>
        <w:t xml:space="preserve">expansion </w:t>
      </w:r>
      <w:r w:rsidRPr="00F26047">
        <w:rPr>
          <w:rStyle w:val="tlid-translation"/>
          <w:rFonts w:ascii="Times New Roman" w:hAnsi="Times New Roman" w:cs="Times New Roman"/>
          <w:sz w:val="24"/>
          <w:szCs w:val="24"/>
        </w:rPr>
        <w:t>symbolized</w:t>
      </w:r>
      <w:r w:rsidRPr="00F26047">
        <w:rPr>
          <w:rStyle w:val="tlid-translation"/>
          <w:rFonts w:ascii="Times New Roman" w:hAnsi="Times New Roman" w:cs="Times New Roman"/>
          <w:sz w:val="24"/>
          <w:szCs w:val="24"/>
          <w:lang w:val="en-US"/>
        </w:rPr>
        <w:t xml:space="preserve"> </w:t>
      </w:r>
      <w:r w:rsidR="00A627F9" w:rsidRPr="00F26047">
        <w:rPr>
          <w:rStyle w:val="tlid-translation"/>
          <w:rFonts w:ascii="Times New Roman" w:hAnsi="Times New Roman" w:cs="Times New Roman"/>
          <w:sz w:val="24"/>
          <w:szCs w:val="24"/>
        </w:rPr>
        <w:t xml:space="preserve">by the number </w:t>
      </w:r>
      <w:r w:rsidR="00A627F9" w:rsidRPr="00F26047">
        <w:rPr>
          <w:rStyle w:val="tlid-translation"/>
          <w:rFonts w:ascii="Times New Roman" w:hAnsi="Times New Roman" w:cs="Times New Roman"/>
          <w:sz w:val="24"/>
          <w:szCs w:val="24"/>
          <w:lang w:val="en-US"/>
        </w:rPr>
        <w:t>0</w:t>
      </w:r>
      <w:r w:rsidRPr="00F26047">
        <w:rPr>
          <w:rStyle w:val="tlid-translation"/>
          <w:rFonts w:ascii="Times New Roman" w:hAnsi="Times New Roman" w:cs="Times New Roman"/>
          <w:sz w:val="24"/>
          <w:szCs w:val="24"/>
        </w:rPr>
        <w:t>.</w:t>
      </w:r>
    </w:p>
    <w:p w:rsidR="00A627F9" w:rsidRPr="00F26047" w:rsidRDefault="00A627F9" w:rsidP="00F26047">
      <w:pPr>
        <w:spacing w:after="0" w:line="360" w:lineRule="auto"/>
        <w:jc w:val="both"/>
        <w:rPr>
          <w:rStyle w:val="tlid-translation"/>
          <w:rFonts w:ascii="Times New Roman" w:hAnsi="Times New Roman" w:cs="Times New Roman"/>
          <w:sz w:val="24"/>
          <w:szCs w:val="24"/>
          <w:lang w:val="en-US"/>
        </w:rPr>
      </w:pPr>
    </w:p>
    <w:p w:rsidR="00F26047" w:rsidRDefault="00A627F9" w:rsidP="00F26047">
      <w:pPr>
        <w:spacing w:after="0" w:line="360" w:lineRule="auto"/>
        <w:jc w:val="both"/>
        <w:rPr>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RESEARCH RESULTS AND DISCUSSION</w:t>
      </w:r>
    </w:p>
    <w:p w:rsidR="00A627F9" w:rsidRPr="00F26047" w:rsidRDefault="00A627F9"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Sample Selection Results</w:t>
      </w:r>
    </w:p>
    <w:p w:rsidR="00A43D76" w:rsidRPr="00F26047" w:rsidRDefault="00A627F9" w:rsidP="00F26047">
      <w:pPr>
        <w:spacing w:after="0" w:line="360" w:lineRule="auto"/>
        <w:ind w:firstLine="720"/>
        <w:jc w:val="both"/>
        <w:rPr>
          <w:rFonts w:ascii="Times New Roman" w:eastAsia="Times New Roman" w:hAnsi="Times New Roman" w:cs="Times New Roman"/>
          <w:sz w:val="24"/>
          <w:szCs w:val="24"/>
          <w:lang w:val="en-US"/>
        </w:rPr>
      </w:pPr>
      <w:r w:rsidRPr="00F26047">
        <w:rPr>
          <w:rStyle w:val="tlid-translation"/>
          <w:rFonts w:ascii="Times New Roman" w:hAnsi="Times New Roman" w:cs="Times New Roman"/>
          <w:sz w:val="24"/>
          <w:szCs w:val="24"/>
        </w:rPr>
        <w:t xml:space="preserve">The population in this study is local government in Indonesia. The research sample was determined using a purposive sampling method with several provisions discussed earlier. After identification of 3563 </w:t>
      </w:r>
      <w:r w:rsidR="005F35C8" w:rsidRPr="00F26047">
        <w:rPr>
          <w:rFonts w:ascii="Times New Roman" w:hAnsi="Times New Roman" w:cs="Times New Roman"/>
          <w:sz w:val="24"/>
          <w:szCs w:val="24"/>
        </w:rPr>
        <w:t xml:space="preserve">Report on </w:t>
      </w:r>
      <w:r w:rsidR="005F35C8" w:rsidRPr="00F26047">
        <w:rPr>
          <w:rFonts w:ascii="Times New Roman" w:hAnsi="Times New Roman" w:cs="Times New Roman"/>
          <w:sz w:val="24"/>
          <w:szCs w:val="24"/>
          <w:lang w:val="en-US"/>
        </w:rPr>
        <w:t>L</w:t>
      </w:r>
      <w:r w:rsidR="005F35C8" w:rsidRPr="00F26047">
        <w:rPr>
          <w:rFonts w:ascii="Times New Roman" w:hAnsi="Times New Roman" w:cs="Times New Roman"/>
          <w:sz w:val="24"/>
          <w:szCs w:val="24"/>
        </w:rPr>
        <w:t xml:space="preserve">ocal </w:t>
      </w:r>
      <w:r w:rsidR="005F35C8" w:rsidRPr="00F26047">
        <w:rPr>
          <w:rFonts w:ascii="Times New Roman" w:hAnsi="Times New Roman" w:cs="Times New Roman"/>
          <w:sz w:val="24"/>
          <w:szCs w:val="24"/>
          <w:lang w:val="en-US"/>
        </w:rPr>
        <w:t>G</w:t>
      </w:r>
      <w:r w:rsidR="005F35C8" w:rsidRPr="00F26047">
        <w:rPr>
          <w:rFonts w:ascii="Times New Roman" w:hAnsi="Times New Roman" w:cs="Times New Roman"/>
          <w:sz w:val="24"/>
          <w:szCs w:val="24"/>
        </w:rPr>
        <w:t xml:space="preserve">overnment </w:t>
      </w:r>
      <w:r w:rsidR="005F35C8" w:rsidRPr="00F26047">
        <w:rPr>
          <w:rFonts w:ascii="Times New Roman" w:hAnsi="Times New Roman" w:cs="Times New Roman"/>
          <w:sz w:val="24"/>
          <w:szCs w:val="24"/>
          <w:lang w:val="en-US"/>
        </w:rPr>
        <w:t>F</w:t>
      </w:r>
      <w:r w:rsidR="005F35C8" w:rsidRPr="00F26047">
        <w:rPr>
          <w:rFonts w:ascii="Times New Roman" w:hAnsi="Times New Roman" w:cs="Times New Roman"/>
          <w:sz w:val="24"/>
          <w:szCs w:val="24"/>
        </w:rPr>
        <w:t>inances</w:t>
      </w:r>
      <w:r w:rsidR="005F35C8" w:rsidRPr="00F26047">
        <w:rPr>
          <w:rFonts w:ascii="Times New Roman" w:hAnsi="Times New Roman" w:cs="Times New Roman"/>
          <w:sz w:val="24"/>
          <w:szCs w:val="24"/>
          <w:lang w:val="en-US"/>
        </w:rPr>
        <w:t xml:space="preserve"> (LKPD)</w:t>
      </w:r>
      <w:r w:rsidRPr="00F26047">
        <w:rPr>
          <w:rStyle w:val="tlid-translation"/>
          <w:rFonts w:ascii="Times New Roman" w:hAnsi="Times New Roman" w:cs="Times New Roman"/>
          <w:sz w:val="24"/>
          <w:szCs w:val="24"/>
        </w:rPr>
        <w:t xml:space="preserve"> in 2008-2014 issued by the </w:t>
      </w:r>
      <w:r w:rsidRPr="00F26047">
        <w:rPr>
          <w:rFonts w:ascii="Times New Roman" w:hAnsi="Times New Roman" w:cs="Times New Roman"/>
          <w:sz w:val="24"/>
          <w:szCs w:val="24"/>
        </w:rPr>
        <w:t>Audit Board of the Republic of Indonesia</w:t>
      </w:r>
      <w:r w:rsidRPr="00F26047">
        <w:rPr>
          <w:rStyle w:val="tlid-translation"/>
          <w:rFonts w:ascii="Times New Roman" w:hAnsi="Times New Roman" w:cs="Times New Roman"/>
          <w:sz w:val="24"/>
          <w:szCs w:val="24"/>
        </w:rPr>
        <w:t>, there are 2114 LKPD</w:t>
      </w:r>
      <w:r w:rsidR="005F35C8" w:rsidRPr="00F26047">
        <w:rPr>
          <w:rStyle w:val="tlid-translation"/>
          <w:rFonts w:ascii="Times New Roman" w:hAnsi="Times New Roman" w:cs="Times New Roman"/>
          <w:sz w:val="24"/>
          <w:szCs w:val="24"/>
          <w:lang w:val="en-US"/>
        </w:rPr>
        <w:t>s</w:t>
      </w:r>
      <w:r w:rsidRPr="00F26047">
        <w:rPr>
          <w:rStyle w:val="tlid-translation"/>
          <w:rFonts w:ascii="Times New Roman" w:hAnsi="Times New Roman" w:cs="Times New Roman"/>
          <w:sz w:val="24"/>
          <w:szCs w:val="24"/>
        </w:rPr>
        <w:t xml:space="preserve"> that do not </w:t>
      </w:r>
      <w:r w:rsidRPr="00F26047">
        <w:rPr>
          <w:rStyle w:val="tlid-translation"/>
          <w:rFonts w:ascii="Times New Roman" w:hAnsi="Times New Roman" w:cs="Times New Roman"/>
          <w:sz w:val="24"/>
          <w:szCs w:val="24"/>
        </w:rPr>
        <w:lastRenderedPageBreak/>
        <w:t>present long-term obligations and 808 LKPD</w:t>
      </w:r>
      <w:r w:rsidR="005F35C8" w:rsidRPr="00F26047">
        <w:rPr>
          <w:rStyle w:val="tlid-translation"/>
          <w:rFonts w:ascii="Times New Roman" w:hAnsi="Times New Roman" w:cs="Times New Roman"/>
          <w:sz w:val="24"/>
          <w:szCs w:val="24"/>
          <w:lang w:val="en-US"/>
        </w:rPr>
        <w:t>s</w:t>
      </w:r>
      <w:r w:rsidRPr="00F26047">
        <w:rPr>
          <w:rStyle w:val="tlid-translation"/>
          <w:rFonts w:ascii="Times New Roman" w:hAnsi="Times New Roman" w:cs="Times New Roman"/>
          <w:sz w:val="24"/>
          <w:szCs w:val="24"/>
        </w:rPr>
        <w:t xml:space="preserve"> that do not provide complete data so that the results obtained are 641 LKPD</w:t>
      </w:r>
      <w:r w:rsidR="005F35C8" w:rsidRPr="00F26047">
        <w:rPr>
          <w:rStyle w:val="tlid-translation"/>
          <w:rFonts w:ascii="Times New Roman" w:hAnsi="Times New Roman" w:cs="Times New Roman"/>
          <w:sz w:val="24"/>
          <w:szCs w:val="24"/>
          <w:lang w:val="en-US"/>
        </w:rPr>
        <w:t>s</w:t>
      </w:r>
      <w:r w:rsidRPr="00F26047">
        <w:rPr>
          <w:rStyle w:val="tlid-translation"/>
          <w:rFonts w:ascii="Times New Roman" w:hAnsi="Times New Roman" w:cs="Times New Roman"/>
          <w:sz w:val="24"/>
          <w:szCs w:val="24"/>
        </w:rPr>
        <w:t xml:space="preserve"> as the number of observations in the study.</w:t>
      </w:r>
    </w:p>
    <w:p w:rsidR="0048570D" w:rsidRPr="00F26047" w:rsidRDefault="0048570D" w:rsidP="00F26047">
      <w:pPr>
        <w:spacing w:after="0" w:line="360" w:lineRule="auto"/>
        <w:jc w:val="both"/>
        <w:rPr>
          <w:rFonts w:ascii="Times New Roman" w:eastAsia="Times New Roman" w:hAnsi="Times New Roman" w:cs="Times New Roman"/>
          <w:sz w:val="24"/>
          <w:szCs w:val="24"/>
          <w:lang w:val="en-US"/>
        </w:rPr>
      </w:pPr>
    </w:p>
    <w:p w:rsidR="0048570D" w:rsidRPr="00F26047" w:rsidRDefault="0048570D" w:rsidP="00F26047">
      <w:pPr>
        <w:spacing w:after="0" w:line="360" w:lineRule="auto"/>
        <w:jc w:val="both"/>
        <w:rPr>
          <w:rFonts w:ascii="Times New Roman" w:eastAsia="Times New Roman" w:hAnsi="Times New Roman" w:cs="Times New Roman"/>
          <w:b/>
          <w:sz w:val="24"/>
          <w:szCs w:val="24"/>
          <w:lang w:val="en-US"/>
        </w:rPr>
      </w:pPr>
      <w:r w:rsidRPr="00F26047">
        <w:rPr>
          <w:rFonts w:ascii="Times New Roman" w:eastAsia="Times New Roman" w:hAnsi="Times New Roman" w:cs="Times New Roman"/>
          <w:b/>
          <w:sz w:val="24"/>
          <w:szCs w:val="24"/>
          <w:lang w:val="en-US"/>
        </w:rPr>
        <w:t>Descriptive statistics</w:t>
      </w:r>
    </w:p>
    <w:p w:rsidR="00F26047" w:rsidRPr="009940A8" w:rsidRDefault="0048570D" w:rsidP="009940A8">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Descriptive statistics provide an overview of the research data used in the study. The description in question includes the minimum value, maximum value, mean and standard deviation. The full description of this research data is presented in the following table.</w:t>
      </w:r>
    </w:p>
    <w:p w:rsidR="0048570D" w:rsidRPr="00F26047" w:rsidRDefault="0048570D" w:rsidP="00F26047">
      <w:pPr>
        <w:spacing w:after="0" w:line="240" w:lineRule="auto"/>
        <w:jc w:val="center"/>
        <w:rPr>
          <w:rFonts w:ascii="Times New Roman" w:hAnsi="Times New Roman" w:cs="Times New Roman"/>
          <w:b/>
          <w:sz w:val="24"/>
          <w:szCs w:val="24"/>
        </w:rPr>
      </w:pPr>
      <w:r w:rsidRPr="00F26047">
        <w:rPr>
          <w:rFonts w:ascii="Times New Roman" w:hAnsi="Times New Roman" w:cs="Times New Roman"/>
          <w:b/>
          <w:sz w:val="24"/>
          <w:szCs w:val="24"/>
        </w:rPr>
        <w:t>T</w:t>
      </w:r>
      <w:r w:rsidRPr="00F26047">
        <w:rPr>
          <w:rFonts w:ascii="Times New Roman" w:hAnsi="Times New Roman" w:cs="Times New Roman"/>
          <w:b/>
          <w:sz w:val="24"/>
          <w:szCs w:val="24"/>
          <w:lang w:val="en-US"/>
        </w:rPr>
        <w:t>able</w:t>
      </w:r>
      <w:r w:rsidRPr="00F26047">
        <w:rPr>
          <w:rFonts w:ascii="Times New Roman" w:hAnsi="Times New Roman" w:cs="Times New Roman"/>
          <w:b/>
          <w:sz w:val="24"/>
          <w:szCs w:val="24"/>
        </w:rPr>
        <w:t xml:space="preserve"> 1</w:t>
      </w:r>
    </w:p>
    <w:p w:rsidR="0048570D" w:rsidRPr="00F26047" w:rsidRDefault="0048570D" w:rsidP="00F26047">
      <w:pPr>
        <w:spacing w:after="0" w:line="240" w:lineRule="auto"/>
        <w:jc w:val="center"/>
        <w:rPr>
          <w:rFonts w:ascii="Times New Roman" w:hAnsi="Times New Roman" w:cs="Times New Roman"/>
          <w:b/>
          <w:sz w:val="24"/>
          <w:szCs w:val="24"/>
          <w:lang w:val="en-US"/>
        </w:rPr>
      </w:pPr>
      <w:r w:rsidRPr="00F26047">
        <w:rPr>
          <w:rFonts w:ascii="Times New Roman" w:hAnsi="Times New Roman" w:cs="Times New Roman"/>
          <w:b/>
          <w:sz w:val="24"/>
          <w:szCs w:val="24"/>
          <w:lang w:val="en-US"/>
        </w:rPr>
        <w:t>Descriptive Statistics</w:t>
      </w:r>
    </w:p>
    <w:tbl>
      <w:tblPr>
        <w:tblW w:w="9322" w:type="dxa"/>
        <w:tblLook w:val="04A0" w:firstRow="1" w:lastRow="0" w:firstColumn="1" w:lastColumn="0" w:noHBand="0" w:noVBand="1"/>
      </w:tblPr>
      <w:tblGrid>
        <w:gridCol w:w="1430"/>
        <w:gridCol w:w="805"/>
        <w:gridCol w:w="1842"/>
        <w:gridCol w:w="1701"/>
        <w:gridCol w:w="1560"/>
        <w:gridCol w:w="1984"/>
      </w:tblGrid>
      <w:tr w:rsidR="0048570D" w:rsidRPr="00F26047" w:rsidTr="00AA0707">
        <w:trPr>
          <w:trHeight w:val="411"/>
        </w:trPr>
        <w:tc>
          <w:tcPr>
            <w:tcW w:w="1430" w:type="dxa"/>
            <w:tcBorders>
              <w:top w:val="single" w:sz="4" w:space="0" w:color="auto"/>
              <w:bottom w:val="single" w:sz="4" w:space="0" w:color="auto"/>
            </w:tcBorders>
            <w:shd w:val="clear" w:color="auto" w:fill="FFFFFF" w:themeFill="background1"/>
            <w:vAlign w:val="center"/>
          </w:tcPr>
          <w:p w:rsidR="0048570D" w:rsidRPr="00F26047" w:rsidRDefault="0048570D" w:rsidP="00F26047">
            <w:pPr>
              <w:spacing w:after="0" w:line="240" w:lineRule="auto"/>
              <w:jc w:val="both"/>
              <w:rPr>
                <w:rFonts w:ascii="Times New Roman" w:hAnsi="Times New Roman" w:cs="Times New Roman"/>
                <w:b/>
                <w:i/>
                <w:sz w:val="24"/>
                <w:szCs w:val="24"/>
              </w:rPr>
            </w:pPr>
            <w:r w:rsidRPr="00F26047">
              <w:rPr>
                <w:rFonts w:ascii="Times New Roman" w:hAnsi="Times New Roman" w:cs="Times New Roman"/>
                <w:b/>
                <w:i/>
                <w:sz w:val="24"/>
                <w:szCs w:val="24"/>
              </w:rPr>
              <w:t>Variabel</w:t>
            </w:r>
          </w:p>
        </w:tc>
        <w:tc>
          <w:tcPr>
            <w:tcW w:w="805" w:type="dxa"/>
            <w:tcBorders>
              <w:top w:val="single" w:sz="4" w:space="0" w:color="auto"/>
              <w:bottom w:val="single" w:sz="4" w:space="0" w:color="auto"/>
            </w:tcBorders>
            <w:shd w:val="clear" w:color="auto" w:fill="FFFFFF" w:themeFill="background1"/>
            <w:vAlign w:val="center"/>
          </w:tcPr>
          <w:p w:rsidR="0048570D" w:rsidRPr="00F26047" w:rsidRDefault="0048570D" w:rsidP="00F26047">
            <w:pPr>
              <w:spacing w:after="0" w:line="240" w:lineRule="auto"/>
              <w:jc w:val="both"/>
              <w:rPr>
                <w:rFonts w:ascii="Times New Roman" w:hAnsi="Times New Roman" w:cs="Times New Roman"/>
                <w:b/>
                <w:i/>
                <w:sz w:val="24"/>
                <w:szCs w:val="24"/>
              </w:rPr>
            </w:pPr>
            <w:r w:rsidRPr="00F26047">
              <w:rPr>
                <w:rFonts w:ascii="Times New Roman" w:hAnsi="Times New Roman" w:cs="Times New Roman"/>
                <w:b/>
                <w:i/>
                <w:sz w:val="24"/>
                <w:szCs w:val="24"/>
              </w:rPr>
              <w:t>N</w:t>
            </w:r>
          </w:p>
        </w:tc>
        <w:tc>
          <w:tcPr>
            <w:tcW w:w="1842" w:type="dxa"/>
            <w:tcBorders>
              <w:top w:val="single" w:sz="4" w:space="0" w:color="auto"/>
              <w:bottom w:val="single" w:sz="4" w:space="0" w:color="auto"/>
            </w:tcBorders>
            <w:shd w:val="clear" w:color="auto" w:fill="FFFFFF" w:themeFill="background1"/>
            <w:vAlign w:val="center"/>
          </w:tcPr>
          <w:p w:rsidR="0048570D" w:rsidRPr="00F26047" w:rsidRDefault="0048570D" w:rsidP="00F26047">
            <w:pPr>
              <w:spacing w:after="0" w:line="240" w:lineRule="auto"/>
              <w:jc w:val="both"/>
              <w:rPr>
                <w:rFonts w:ascii="Times New Roman" w:hAnsi="Times New Roman" w:cs="Times New Roman"/>
                <w:b/>
                <w:i/>
                <w:sz w:val="24"/>
                <w:szCs w:val="24"/>
              </w:rPr>
            </w:pPr>
            <w:r w:rsidRPr="00F26047">
              <w:rPr>
                <w:rFonts w:ascii="Times New Roman" w:hAnsi="Times New Roman" w:cs="Times New Roman"/>
                <w:b/>
                <w:i/>
                <w:sz w:val="24"/>
                <w:szCs w:val="24"/>
              </w:rPr>
              <w:t>Minimum</w:t>
            </w:r>
          </w:p>
        </w:tc>
        <w:tc>
          <w:tcPr>
            <w:tcW w:w="1701" w:type="dxa"/>
            <w:tcBorders>
              <w:top w:val="single" w:sz="4" w:space="0" w:color="auto"/>
              <w:bottom w:val="single" w:sz="4" w:space="0" w:color="auto"/>
            </w:tcBorders>
            <w:shd w:val="clear" w:color="auto" w:fill="FFFFFF" w:themeFill="background1"/>
            <w:vAlign w:val="center"/>
          </w:tcPr>
          <w:p w:rsidR="0048570D" w:rsidRPr="00F26047" w:rsidRDefault="0048570D" w:rsidP="00F26047">
            <w:pPr>
              <w:spacing w:after="0" w:line="240" w:lineRule="auto"/>
              <w:jc w:val="both"/>
              <w:rPr>
                <w:rFonts w:ascii="Times New Roman" w:hAnsi="Times New Roman" w:cs="Times New Roman"/>
                <w:b/>
                <w:i/>
                <w:sz w:val="24"/>
                <w:szCs w:val="24"/>
              </w:rPr>
            </w:pPr>
            <w:r w:rsidRPr="00F26047">
              <w:rPr>
                <w:rFonts w:ascii="Times New Roman" w:hAnsi="Times New Roman" w:cs="Times New Roman"/>
                <w:b/>
                <w:i/>
                <w:sz w:val="24"/>
                <w:szCs w:val="24"/>
              </w:rPr>
              <w:t>Maximum</w:t>
            </w:r>
          </w:p>
        </w:tc>
        <w:tc>
          <w:tcPr>
            <w:tcW w:w="1560" w:type="dxa"/>
            <w:tcBorders>
              <w:top w:val="single" w:sz="4" w:space="0" w:color="auto"/>
              <w:bottom w:val="single" w:sz="4" w:space="0" w:color="auto"/>
            </w:tcBorders>
            <w:shd w:val="clear" w:color="auto" w:fill="FFFFFF" w:themeFill="background1"/>
            <w:vAlign w:val="center"/>
          </w:tcPr>
          <w:p w:rsidR="0048570D" w:rsidRPr="00F26047" w:rsidRDefault="0048570D" w:rsidP="00F26047">
            <w:pPr>
              <w:spacing w:after="0" w:line="240" w:lineRule="auto"/>
              <w:jc w:val="both"/>
              <w:rPr>
                <w:rFonts w:ascii="Times New Roman" w:hAnsi="Times New Roman" w:cs="Times New Roman"/>
                <w:b/>
                <w:i/>
                <w:sz w:val="24"/>
                <w:szCs w:val="24"/>
              </w:rPr>
            </w:pPr>
            <w:r w:rsidRPr="00F26047">
              <w:rPr>
                <w:rFonts w:ascii="Times New Roman" w:hAnsi="Times New Roman" w:cs="Times New Roman"/>
                <w:b/>
                <w:i/>
                <w:sz w:val="24"/>
                <w:szCs w:val="24"/>
              </w:rPr>
              <w:t>Mean</w:t>
            </w:r>
          </w:p>
        </w:tc>
        <w:tc>
          <w:tcPr>
            <w:tcW w:w="1984" w:type="dxa"/>
            <w:tcBorders>
              <w:top w:val="single" w:sz="4" w:space="0" w:color="auto"/>
              <w:bottom w:val="single" w:sz="4" w:space="0" w:color="auto"/>
            </w:tcBorders>
            <w:shd w:val="clear" w:color="auto" w:fill="FFFFFF" w:themeFill="background1"/>
            <w:vAlign w:val="center"/>
          </w:tcPr>
          <w:p w:rsidR="0048570D" w:rsidRPr="00F26047" w:rsidRDefault="0048570D" w:rsidP="00F26047">
            <w:pPr>
              <w:spacing w:after="0" w:line="240" w:lineRule="auto"/>
              <w:jc w:val="both"/>
              <w:rPr>
                <w:rFonts w:ascii="Times New Roman" w:hAnsi="Times New Roman" w:cs="Times New Roman"/>
                <w:b/>
                <w:i/>
                <w:sz w:val="24"/>
                <w:szCs w:val="24"/>
              </w:rPr>
            </w:pPr>
            <w:r w:rsidRPr="00F26047">
              <w:rPr>
                <w:rFonts w:ascii="Times New Roman" w:hAnsi="Times New Roman" w:cs="Times New Roman"/>
                <w:b/>
                <w:i/>
                <w:sz w:val="24"/>
                <w:szCs w:val="24"/>
              </w:rPr>
              <w:t>Std. Deviation</w:t>
            </w:r>
          </w:p>
        </w:tc>
      </w:tr>
      <w:tr w:rsidR="0048570D" w:rsidRPr="00F26047" w:rsidTr="00AA0707">
        <w:tc>
          <w:tcPr>
            <w:tcW w:w="1430" w:type="dxa"/>
            <w:tcBorders>
              <w:top w:val="single" w:sz="4" w:space="0" w:color="auto"/>
            </w:tcBorders>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CR</w:t>
            </w:r>
          </w:p>
        </w:tc>
        <w:tc>
          <w:tcPr>
            <w:tcW w:w="805" w:type="dxa"/>
            <w:tcBorders>
              <w:top w:val="single" w:sz="4" w:space="0" w:color="auto"/>
            </w:tcBorders>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641</w:t>
            </w:r>
          </w:p>
        </w:tc>
        <w:tc>
          <w:tcPr>
            <w:tcW w:w="1842" w:type="dxa"/>
            <w:tcBorders>
              <w:top w:val="single" w:sz="4" w:space="0" w:color="auto"/>
            </w:tcBorders>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-260,07</w:t>
            </w:r>
          </w:p>
        </w:tc>
        <w:tc>
          <w:tcPr>
            <w:tcW w:w="1701" w:type="dxa"/>
            <w:tcBorders>
              <w:top w:val="single" w:sz="4" w:space="0" w:color="auto"/>
            </w:tcBorders>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12026,27</w:t>
            </w:r>
          </w:p>
        </w:tc>
        <w:tc>
          <w:tcPr>
            <w:tcW w:w="1560" w:type="dxa"/>
            <w:tcBorders>
              <w:top w:val="single" w:sz="4" w:space="0" w:color="auto"/>
            </w:tcBorders>
          </w:tcPr>
          <w:p w:rsidR="0048570D" w:rsidRPr="00F26047" w:rsidRDefault="0048570D" w:rsidP="00F26047">
            <w:pPr>
              <w:spacing w:after="0" w:line="240" w:lineRule="auto"/>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120,79</w:t>
            </w:r>
          </w:p>
        </w:tc>
        <w:tc>
          <w:tcPr>
            <w:tcW w:w="1984" w:type="dxa"/>
            <w:tcBorders>
              <w:top w:val="single" w:sz="4" w:space="0" w:color="auto"/>
            </w:tcBorders>
          </w:tcPr>
          <w:p w:rsidR="0048570D" w:rsidRPr="00F26047" w:rsidRDefault="0048570D" w:rsidP="00F26047">
            <w:pPr>
              <w:spacing w:after="0" w:line="240" w:lineRule="auto"/>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599,14</w:t>
            </w:r>
          </w:p>
        </w:tc>
      </w:tr>
      <w:tr w:rsidR="0048570D" w:rsidRPr="00F26047" w:rsidTr="00AA0707">
        <w:tc>
          <w:tcPr>
            <w:tcW w:w="143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D/E</w:t>
            </w:r>
          </w:p>
        </w:tc>
        <w:tc>
          <w:tcPr>
            <w:tcW w:w="805"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641</w:t>
            </w:r>
          </w:p>
        </w:tc>
        <w:tc>
          <w:tcPr>
            <w:tcW w:w="1842"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3,19E-06</w:t>
            </w:r>
          </w:p>
        </w:tc>
        <w:tc>
          <w:tcPr>
            <w:tcW w:w="1701"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0,4816</w:t>
            </w:r>
          </w:p>
        </w:tc>
        <w:tc>
          <w:tcPr>
            <w:tcW w:w="1560" w:type="dxa"/>
          </w:tcPr>
          <w:p w:rsidR="0048570D" w:rsidRPr="00F26047" w:rsidRDefault="0048570D" w:rsidP="00F26047">
            <w:pPr>
              <w:spacing w:after="0" w:line="240" w:lineRule="auto"/>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0,0155</w:t>
            </w:r>
          </w:p>
        </w:tc>
        <w:tc>
          <w:tcPr>
            <w:tcW w:w="1984"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0,0273</w:t>
            </w:r>
          </w:p>
        </w:tc>
      </w:tr>
      <w:tr w:rsidR="0048570D" w:rsidRPr="00F26047" w:rsidTr="00AA0707">
        <w:tc>
          <w:tcPr>
            <w:tcW w:w="143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OR/TR</w:t>
            </w:r>
          </w:p>
        </w:tc>
        <w:tc>
          <w:tcPr>
            <w:tcW w:w="805"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641</w:t>
            </w:r>
          </w:p>
        </w:tc>
        <w:tc>
          <w:tcPr>
            <w:tcW w:w="1842"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0,0008</w:t>
            </w:r>
          </w:p>
        </w:tc>
        <w:tc>
          <w:tcPr>
            <w:tcW w:w="1701"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5,1268</w:t>
            </w:r>
          </w:p>
        </w:tc>
        <w:tc>
          <w:tcPr>
            <w:tcW w:w="156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0,1042</w:t>
            </w:r>
          </w:p>
        </w:tc>
        <w:tc>
          <w:tcPr>
            <w:tcW w:w="1984"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0,2127</w:t>
            </w:r>
          </w:p>
        </w:tc>
      </w:tr>
      <w:tr w:rsidR="0048570D" w:rsidRPr="00F26047" w:rsidTr="00AA0707">
        <w:tc>
          <w:tcPr>
            <w:tcW w:w="143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ROA</w:t>
            </w:r>
          </w:p>
        </w:tc>
        <w:tc>
          <w:tcPr>
            <w:tcW w:w="805"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641</w:t>
            </w:r>
          </w:p>
        </w:tc>
        <w:tc>
          <w:tcPr>
            <w:tcW w:w="1842"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-0,1278</w:t>
            </w:r>
          </w:p>
        </w:tc>
        <w:tc>
          <w:tcPr>
            <w:tcW w:w="1701"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0,3163</w:t>
            </w:r>
          </w:p>
        </w:tc>
        <w:tc>
          <w:tcPr>
            <w:tcW w:w="156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0,0088</w:t>
            </w:r>
          </w:p>
        </w:tc>
        <w:tc>
          <w:tcPr>
            <w:tcW w:w="1984"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0,0287</w:t>
            </w:r>
          </w:p>
        </w:tc>
      </w:tr>
      <w:tr w:rsidR="0048570D" w:rsidRPr="00F26047" w:rsidTr="00AA0707">
        <w:tc>
          <w:tcPr>
            <w:tcW w:w="143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ROE</w:t>
            </w:r>
          </w:p>
        </w:tc>
        <w:tc>
          <w:tcPr>
            <w:tcW w:w="805"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641</w:t>
            </w:r>
          </w:p>
        </w:tc>
        <w:tc>
          <w:tcPr>
            <w:tcW w:w="1842"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-0,1650</w:t>
            </w:r>
          </w:p>
        </w:tc>
        <w:tc>
          <w:tcPr>
            <w:tcW w:w="1701"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1,610</w:t>
            </w:r>
          </w:p>
        </w:tc>
        <w:tc>
          <w:tcPr>
            <w:tcW w:w="156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0,0117</w:t>
            </w:r>
          </w:p>
        </w:tc>
        <w:tc>
          <w:tcPr>
            <w:tcW w:w="1984"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0,0720</w:t>
            </w:r>
          </w:p>
        </w:tc>
      </w:tr>
      <w:tr w:rsidR="0048570D" w:rsidRPr="00F26047" w:rsidTr="00AA0707">
        <w:tc>
          <w:tcPr>
            <w:tcW w:w="143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GROWTH</w:t>
            </w:r>
          </w:p>
        </w:tc>
        <w:tc>
          <w:tcPr>
            <w:tcW w:w="805"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641</w:t>
            </w:r>
          </w:p>
        </w:tc>
        <w:tc>
          <w:tcPr>
            <w:tcW w:w="1842"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-0,5831</w:t>
            </w:r>
          </w:p>
        </w:tc>
        <w:tc>
          <w:tcPr>
            <w:tcW w:w="1701"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27,54</w:t>
            </w:r>
          </w:p>
        </w:tc>
        <w:tc>
          <w:tcPr>
            <w:tcW w:w="156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0,2140</w:t>
            </w:r>
          </w:p>
        </w:tc>
        <w:tc>
          <w:tcPr>
            <w:tcW w:w="1984"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1,3151</w:t>
            </w:r>
          </w:p>
        </w:tc>
      </w:tr>
      <w:tr w:rsidR="0048570D" w:rsidRPr="00F26047" w:rsidTr="00AA0707">
        <w:tc>
          <w:tcPr>
            <w:tcW w:w="143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POP</w:t>
            </w:r>
          </w:p>
        </w:tc>
        <w:tc>
          <w:tcPr>
            <w:tcW w:w="805"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641</w:t>
            </w:r>
          </w:p>
        </w:tc>
        <w:tc>
          <w:tcPr>
            <w:tcW w:w="1842"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58068</w:t>
            </w:r>
          </w:p>
        </w:tc>
        <w:tc>
          <w:tcPr>
            <w:tcW w:w="1701"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3415700</w:t>
            </w:r>
          </w:p>
        </w:tc>
        <w:tc>
          <w:tcPr>
            <w:tcW w:w="156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730072,4</w:t>
            </w:r>
          </w:p>
        </w:tc>
        <w:tc>
          <w:tcPr>
            <w:tcW w:w="1984"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596671,6</w:t>
            </w:r>
          </w:p>
        </w:tc>
      </w:tr>
      <w:tr w:rsidR="0048570D" w:rsidRPr="00F26047" w:rsidTr="00AA0707">
        <w:tc>
          <w:tcPr>
            <w:tcW w:w="143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STATUS</w:t>
            </w:r>
          </w:p>
        </w:tc>
        <w:tc>
          <w:tcPr>
            <w:tcW w:w="805"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641</w:t>
            </w:r>
          </w:p>
        </w:tc>
        <w:tc>
          <w:tcPr>
            <w:tcW w:w="1842"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w:t>
            </w:r>
          </w:p>
        </w:tc>
        <w:tc>
          <w:tcPr>
            <w:tcW w:w="1701"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1</w:t>
            </w:r>
          </w:p>
        </w:tc>
        <w:tc>
          <w:tcPr>
            <w:tcW w:w="1560"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0,1342</w:t>
            </w:r>
          </w:p>
        </w:tc>
        <w:tc>
          <w:tcPr>
            <w:tcW w:w="1984" w:type="dxa"/>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0,3411</w:t>
            </w:r>
          </w:p>
        </w:tc>
      </w:tr>
      <w:tr w:rsidR="0048570D" w:rsidRPr="00F26047" w:rsidTr="00AA0707">
        <w:tc>
          <w:tcPr>
            <w:tcW w:w="1430" w:type="dxa"/>
            <w:tcBorders>
              <w:bottom w:val="single" w:sz="4" w:space="0" w:color="auto"/>
            </w:tcBorders>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Valid N</w:t>
            </w:r>
          </w:p>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(listwise)</w:t>
            </w:r>
          </w:p>
        </w:tc>
        <w:tc>
          <w:tcPr>
            <w:tcW w:w="805" w:type="dxa"/>
            <w:tcBorders>
              <w:bottom w:val="single" w:sz="4" w:space="0" w:color="auto"/>
            </w:tcBorders>
            <w:vAlign w:val="center"/>
          </w:tcPr>
          <w:p w:rsidR="0048570D" w:rsidRPr="00F26047" w:rsidRDefault="0048570D" w:rsidP="00F26047">
            <w:pPr>
              <w:spacing w:after="0" w:line="240" w:lineRule="auto"/>
              <w:jc w:val="both"/>
              <w:rPr>
                <w:rFonts w:ascii="Times New Roman" w:hAnsi="Times New Roman" w:cs="Times New Roman"/>
                <w:sz w:val="24"/>
                <w:szCs w:val="24"/>
              </w:rPr>
            </w:pPr>
            <w:r w:rsidRPr="00F26047">
              <w:rPr>
                <w:rFonts w:ascii="Times New Roman" w:hAnsi="Times New Roman" w:cs="Times New Roman"/>
                <w:sz w:val="24"/>
                <w:szCs w:val="24"/>
              </w:rPr>
              <w:t>641</w:t>
            </w:r>
          </w:p>
        </w:tc>
        <w:tc>
          <w:tcPr>
            <w:tcW w:w="1842" w:type="dxa"/>
            <w:tcBorders>
              <w:bottom w:val="single" w:sz="4" w:space="0" w:color="auto"/>
            </w:tcBorders>
          </w:tcPr>
          <w:p w:rsidR="0048570D" w:rsidRPr="00F26047" w:rsidRDefault="0048570D" w:rsidP="00F26047">
            <w:pPr>
              <w:spacing w:after="0" w:line="240" w:lineRule="auto"/>
              <w:jc w:val="both"/>
              <w:rPr>
                <w:rFonts w:ascii="Times New Roman" w:hAnsi="Times New Roman" w:cs="Times New Roman"/>
                <w:sz w:val="24"/>
                <w:szCs w:val="24"/>
              </w:rPr>
            </w:pPr>
          </w:p>
        </w:tc>
        <w:tc>
          <w:tcPr>
            <w:tcW w:w="1701" w:type="dxa"/>
            <w:tcBorders>
              <w:bottom w:val="single" w:sz="4" w:space="0" w:color="auto"/>
            </w:tcBorders>
          </w:tcPr>
          <w:p w:rsidR="0048570D" w:rsidRPr="00F26047" w:rsidRDefault="0048570D" w:rsidP="00F26047">
            <w:pPr>
              <w:spacing w:after="0" w:line="240" w:lineRule="auto"/>
              <w:jc w:val="both"/>
              <w:rPr>
                <w:rFonts w:ascii="Times New Roman" w:hAnsi="Times New Roman" w:cs="Times New Roman"/>
                <w:sz w:val="24"/>
                <w:szCs w:val="24"/>
              </w:rPr>
            </w:pPr>
          </w:p>
        </w:tc>
        <w:tc>
          <w:tcPr>
            <w:tcW w:w="1560" w:type="dxa"/>
            <w:tcBorders>
              <w:bottom w:val="single" w:sz="4" w:space="0" w:color="auto"/>
            </w:tcBorders>
          </w:tcPr>
          <w:p w:rsidR="0048570D" w:rsidRPr="00F26047" w:rsidRDefault="0048570D" w:rsidP="00F26047">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48570D" w:rsidRPr="00F26047" w:rsidRDefault="0048570D" w:rsidP="00F26047">
            <w:pPr>
              <w:spacing w:after="0" w:line="240" w:lineRule="auto"/>
              <w:jc w:val="both"/>
              <w:rPr>
                <w:rFonts w:ascii="Times New Roman" w:hAnsi="Times New Roman" w:cs="Times New Roman"/>
                <w:sz w:val="24"/>
                <w:szCs w:val="24"/>
              </w:rPr>
            </w:pPr>
          </w:p>
        </w:tc>
      </w:tr>
    </w:tbl>
    <w:p w:rsidR="0048570D" w:rsidRPr="00F26047" w:rsidRDefault="0048570D" w:rsidP="00F26047">
      <w:pPr>
        <w:spacing w:after="0" w:line="240" w:lineRule="auto"/>
        <w:jc w:val="both"/>
        <w:rPr>
          <w:rFonts w:ascii="Times New Roman" w:hAnsi="Times New Roman" w:cs="Times New Roman"/>
          <w:sz w:val="24"/>
          <w:szCs w:val="24"/>
        </w:rPr>
      </w:pPr>
      <w:r w:rsidRPr="00F26047">
        <w:rPr>
          <w:rStyle w:val="tlid-translation"/>
          <w:rFonts w:ascii="Times New Roman" w:hAnsi="Times New Roman" w:cs="Times New Roman"/>
          <w:sz w:val="24"/>
          <w:szCs w:val="24"/>
        </w:rPr>
        <w:t>Source: Eviews data processing, 2019</w:t>
      </w:r>
    </w:p>
    <w:p w:rsidR="00F26047" w:rsidRDefault="00F26047" w:rsidP="00F26047">
      <w:pPr>
        <w:spacing w:after="0" w:line="360" w:lineRule="auto"/>
        <w:jc w:val="both"/>
        <w:rPr>
          <w:rStyle w:val="tlid-translation"/>
          <w:rFonts w:ascii="Times New Roman" w:hAnsi="Times New Roman" w:cs="Times New Roman"/>
          <w:sz w:val="24"/>
          <w:szCs w:val="24"/>
          <w:lang w:val="en-US"/>
        </w:rPr>
      </w:pPr>
    </w:p>
    <w:p w:rsidR="0048570D" w:rsidRPr="00F26047" w:rsidRDefault="0048570D"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 xml:space="preserve">Data </w:t>
      </w:r>
      <w:r w:rsidRPr="00F26047">
        <w:rPr>
          <w:rStyle w:val="tlid-translation"/>
          <w:rFonts w:ascii="Times New Roman" w:hAnsi="Times New Roman" w:cs="Times New Roman"/>
          <w:b/>
          <w:sz w:val="24"/>
          <w:szCs w:val="24"/>
          <w:lang w:val="en-US"/>
        </w:rPr>
        <w:t>A</w:t>
      </w:r>
      <w:r w:rsidRPr="00F26047">
        <w:rPr>
          <w:rStyle w:val="tlid-translation"/>
          <w:rFonts w:ascii="Times New Roman" w:hAnsi="Times New Roman" w:cs="Times New Roman"/>
          <w:b/>
          <w:sz w:val="24"/>
          <w:szCs w:val="24"/>
        </w:rPr>
        <w:t>nalysis</w:t>
      </w:r>
    </w:p>
    <w:p w:rsidR="0048570D" w:rsidRPr="00F26047" w:rsidRDefault="0048570D"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Data analysis in this study used logistic regression with the help of computer software for Eviews version 9. This regression test overrides the assumptions of classical normality and assumptions such as heterocedasticity, autocorrelation and multicollinearity. The results obtained from the regression test indicate that the likelihood value based on the LR statistic value can be presented in the following table.</w:t>
      </w:r>
    </w:p>
    <w:p w:rsidR="0048570D" w:rsidRPr="0048570D" w:rsidRDefault="0048570D" w:rsidP="00F26047">
      <w:pPr>
        <w:spacing w:after="0" w:line="240" w:lineRule="auto"/>
        <w:jc w:val="center"/>
        <w:rPr>
          <w:rFonts w:ascii="Times New Roman" w:eastAsia="Times New Roman" w:hAnsi="Times New Roman" w:cs="Times New Roman"/>
          <w:b/>
          <w:sz w:val="24"/>
          <w:szCs w:val="24"/>
          <w:lang w:val="en-US"/>
        </w:rPr>
      </w:pPr>
      <w:r w:rsidRPr="00F26047">
        <w:rPr>
          <w:rStyle w:val="tlid-translation"/>
          <w:rFonts w:ascii="Times New Roman" w:hAnsi="Times New Roman" w:cs="Times New Roman"/>
          <w:b/>
          <w:sz w:val="24"/>
          <w:szCs w:val="24"/>
        </w:rPr>
        <w:t>Table 2</w:t>
      </w:r>
      <w:r w:rsidRPr="00F26047">
        <w:rPr>
          <w:rFonts w:ascii="Times New Roman" w:hAnsi="Times New Roman" w:cs="Times New Roman"/>
          <w:b/>
          <w:sz w:val="24"/>
          <w:szCs w:val="24"/>
        </w:rPr>
        <w:br/>
      </w:r>
      <w:r w:rsidRPr="00F26047">
        <w:rPr>
          <w:rStyle w:val="tlid-translation"/>
          <w:rFonts w:ascii="Times New Roman" w:hAnsi="Times New Roman" w:cs="Times New Roman"/>
          <w:b/>
          <w:sz w:val="24"/>
          <w:szCs w:val="24"/>
        </w:rPr>
        <w:t>Test of Likelihood Value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10"/>
        <w:gridCol w:w="2310"/>
        <w:gridCol w:w="1897"/>
      </w:tblGrid>
      <w:tr w:rsidR="0048570D" w:rsidRPr="00F26047" w:rsidTr="00AA0707">
        <w:trPr>
          <w:jc w:val="center"/>
        </w:trPr>
        <w:tc>
          <w:tcPr>
            <w:tcW w:w="2310" w:type="dxa"/>
          </w:tcPr>
          <w:p w:rsidR="0048570D" w:rsidRPr="00F26047" w:rsidRDefault="0048570D" w:rsidP="00F26047">
            <w:pPr>
              <w:jc w:val="center"/>
              <w:rPr>
                <w:rFonts w:ascii="Times New Roman" w:hAnsi="Times New Roman" w:cs="Times New Roman"/>
                <w:b/>
                <w:sz w:val="24"/>
                <w:szCs w:val="24"/>
              </w:rPr>
            </w:pPr>
            <w:r w:rsidRPr="00F26047">
              <w:rPr>
                <w:rFonts w:ascii="Times New Roman" w:hAnsi="Times New Roman" w:cs="Times New Roman"/>
                <w:b/>
                <w:sz w:val="24"/>
                <w:szCs w:val="24"/>
              </w:rPr>
              <w:t>Test of function (s)</w:t>
            </w:r>
          </w:p>
        </w:tc>
        <w:tc>
          <w:tcPr>
            <w:tcW w:w="2310" w:type="dxa"/>
          </w:tcPr>
          <w:p w:rsidR="0048570D" w:rsidRPr="00F26047" w:rsidRDefault="0048570D" w:rsidP="00F26047">
            <w:pPr>
              <w:jc w:val="center"/>
              <w:rPr>
                <w:rFonts w:ascii="Times New Roman" w:hAnsi="Times New Roman" w:cs="Times New Roman"/>
                <w:b/>
                <w:sz w:val="24"/>
                <w:szCs w:val="24"/>
              </w:rPr>
            </w:pPr>
            <w:r w:rsidRPr="00F26047">
              <w:rPr>
                <w:rFonts w:ascii="Times New Roman" w:hAnsi="Times New Roman" w:cs="Times New Roman"/>
                <w:b/>
                <w:sz w:val="24"/>
                <w:szCs w:val="24"/>
              </w:rPr>
              <w:t>LR Statistic</w:t>
            </w:r>
          </w:p>
        </w:tc>
        <w:tc>
          <w:tcPr>
            <w:tcW w:w="1897" w:type="dxa"/>
          </w:tcPr>
          <w:p w:rsidR="0048570D" w:rsidRPr="00F26047" w:rsidRDefault="0048570D" w:rsidP="00F26047">
            <w:pPr>
              <w:jc w:val="center"/>
              <w:rPr>
                <w:rFonts w:ascii="Times New Roman" w:hAnsi="Times New Roman" w:cs="Times New Roman"/>
                <w:b/>
                <w:sz w:val="24"/>
                <w:szCs w:val="24"/>
              </w:rPr>
            </w:pPr>
            <w:r w:rsidRPr="00F26047">
              <w:rPr>
                <w:rFonts w:ascii="Times New Roman" w:hAnsi="Times New Roman" w:cs="Times New Roman"/>
                <w:b/>
                <w:sz w:val="24"/>
                <w:szCs w:val="24"/>
              </w:rPr>
              <w:t>Prob.</w:t>
            </w:r>
          </w:p>
        </w:tc>
      </w:tr>
      <w:tr w:rsidR="0048570D" w:rsidRPr="00F26047" w:rsidTr="00AA0707">
        <w:trPr>
          <w:jc w:val="center"/>
        </w:trPr>
        <w:tc>
          <w:tcPr>
            <w:tcW w:w="2310" w:type="dxa"/>
          </w:tcPr>
          <w:p w:rsidR="0048570D" w:rsidRPr="00F26047" w:rsidRDefault="0048570D" w:rsidP="00F26047">
            <w:pPr>
              <w:jc w:val="center"/>
              <w:rPr>
                <w:rFonts w:ascii="Times New Roman" w:hAnsi="Times New Roman" w:cs="Times New Roman"/>
                <w:sz w:val="24"/>
                <w:szCs w:val="24"/>
              </w:rPr>
            </w:pPr>
            <w:r w:rsidRPr="00F26047">
              <w:rPr>
                <w:rFonts w:ascii="Times New Roman" w:hAnsi="Times New Roman" w:cs="Times New Roman"/>
                <w:sz w:val="24"/>
                <w:szCs w:val="24"/>
              </w:rPr>
              <w:t>1</w:t>
            </w:r>
          </w:p>
        </w:tc>
        <w:tc>
          <w:tcPr>
            <w:tcW w:w="2310" w:type="dxa"/>
          </w:tcPr>
          <w:p w:rsidR="0048570D" w:rsidRPr="00F26047" w:rsidRDefault="0048570D" w:rsidP="00F26047">
            <w:pPr>
              <w:jc w:val="center"/>
              <w:rPr>
                <w:rFonts w:ascii="Times New Roman" w:hAnsi="Times New Roman" w:cs="Times New Roman"/>
                <w:sz w:val="24"/>
                <w:szCs w:val="24"/>
              </w:rPr>
            </w:pPr>
            <w:r w:rsidRPr="00F26047">
              <w:rPr>
                <w:rFonts w:ascii="Times New Roman" w:hAnsi="Times New Roman" w:cs="Times New Roman"/>
                <w:sz w:val="24"/>
                <w:szCs w:val="24"/>
              </w:rPr>
              <w:t>77,142</w:t>
            </w:r>
          </w:p>
        </w:tc>
        <w:tc>
          <w:tcPr>
            <w:tcW w:w="1897" w:type="dxa"/>
          </w:tcPr>
          <w:p w:rsidR="0048570D" w:rsidRPr="00F26047" w:rsidRDefault="0048570D" w:rsidP="00F26047">
            <w:pPr>
              <w:jc w:val="center"/>
              <w:rPr>
                <w:rFonts w:ascii="Times New Roman" w:hAnsi="Times New Roman" w:cs="Times New Roman"/>
                <w:sz w:val="24"/>
                <w:szCs w:val="24"/>
              </w:rPr>
            </w:pPr>
            <w:r w:rsidRPr="00F26047">
              <w:rPr>
                <w:rFonts w:ascii="Times New Roman" w:hAnsi="Times New Roman" w:cs="Times New Roman"/>
                <w:sz w:val="24"/>
                <w:szCs w:val="24"/>
              </w:rPr>
              <w:t>0,000</w:t>
            </w:r>
          </w:p>
        </w:tc>
      </w:tr>
    </w:tbl>
    <w:p w:rsidR="0048570D" w:rsidRPr="00F26047" w:rsidRDefault="0048570D" w:rsidP="00F26047">
      <w:pPr>
        <w:spacing w:after="0" w:line="240" w:lineRule="auto"/>
        <w:jc w:val="center"/>
        <w:rPr>
          <w:rFonts w:ascii="Times New Roman" w:hAnsi="Times New Roman" w:cs="Times New Roman"/>
          <w:sz w:val="24"/>
          <w:szCs w:val="24"/>
        </w:rPr>
      </w:pPr>
      <w:r w:rsidRPr="00F26047">
        <w:rPr>
          <w:rStyle w:val="tlid-translation"/>
          <w:rFonts w:ascii="Times New Roman" w:hAnsi="Times New Roman" w:cs="Times New Roman"/>
          <w:sz w:val="24"/>
          <w:szCs w:val="24"/>
        </w:rPr>
        <w:t>Source: Eviews data processing, 2019</w:t>
      </w:r>
    </w:p>
    <w:p w:rsidR="00F26047" w:rsidRDefault="00F26047" w:rsidP="00F26047">
      <w:pPr>
        <w:spacing w:after="0" w:line="360" w:lineRule="auto"/>
        <w:jc w:val="both"/>
        <w:rPr>
          <w:rFonts w:ascii="Times New Roman" w:eastAsia="Times New Roman" w:hAnsi="Times New Roman" w:cs="Times New Roman"/>
          <w:sz w:val="24"/>
          <w:szCs w:val="24"/>
          <w:lang w:val="en-US"/>
        </w:rPr>
      </w:pPr>
    </w:p>
    <w:p w:rsidR="0048570D" w:rsidRPr="00F26047" w:rsidRDefault="0048570D"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 xml:space="preserve">The likelihood value indicates whether the addition of independent variables in the regression model can improve the regression model in predicting the dependent variable of the study. From table 2, the LR statistic value is 77.142 and the probability value is 0.000 which is smaller than the research significance level of 5%, thus indicating that the addition </w:t>
      </w:r>
      <w:r w:rsidRPr="00F26047">
        <w:rPr>
          <w:rFonts w:ascii="Times New Roman" w:eastAsia="Times New Roman" w:hAnsi="Times New Roman" w:cs="Times New Roman"/>
          <w:sz w:val="24"/>
          <w:szCs w:val="24"/>
          <w:lang w:val="en-US"/>
        </w:rPr>
        <w:lastRenderedPageBreak/>
        <w:t>of independent variables in the form of CR, D / E, OR / TR, ROA, ROE, GROWTH, POP and STATUS can be improve the fit model in the logistic regression model of this study.</w:t>
      </w:r>
    </w:p>
    <w:p w:rsidR="0048570D" w:rsidRPr="00F26047" w:rsidRDefault="0048570D"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 xml:space="preserve">In addition, the results of the logistic regression analysis also indicated the fit of the tested model based on the values of </w:t>
      </w:r>
      <w:proofErr w:type="spellStart"/>
      <w:r w:rsidRPr="00F26047">
        <w:rPr>
          <w:rFonts w:ascii="Times New Roman" w:eastAsia="Times New Roman" w:hAnsi="Times New Roman" w:cs="Times New Roman"/>
          <w:sz w:val="24"/>
          <w:szCs w:val="24"/>
          <w:lang w:val="en-US"/>
        </w:rPr>
        <w:t>Hosmer</w:t>
      </w:r>
      <w:proofErr w:type="spellEnd"/>
      <w:r w:rsidRPr="00F26047">
        <w:rPr>
          <w:rFonts w:ascii="Times New Roman" w:eastAsia="Times New Roman" w:hAnsi="Times New Roman" w:cs="Times New Roman"/>
          <w:sz w:val="24"/>
          <w:szCs w:val="24"/>
          <w:lang w:val="en-US"/>
        </w:rPr>
        <w:t xml:space="preserve"> and </w:t>
      </w:r>
      <w:proofErr w:type="spellStart"/>
      <w:r w:rsidRPr="00F26047">
        <w:rPr>
          <w:rFonts w:ascii="Times New Roman" w:eastAsia="Times New Roman" w:hAnsi="Times New Roman" w:cs="Times New Roman"/>
          <w:sz w:val="24"/>
          <w:szCs w:val="24"/>
          <w:lang w:val="en-US"/>
        </w:rPr>
        <w:t>Lemeshow's</w:t>
      </w:r>
      <w:proofErr w:type="spellEnd"/>
      <w:r w:rsidRPr="00F26047">
        <w:rPr>
          <w:rFonts w:ascii="Times New Roman" w:eastAsia="Times New Roman" w:hAnsi="Times New Roman" w:cs="Times New Roman"/>
          <w:sz w:val="24"/>
          <w:szCs w:val="24"/>
          <w:lang w:val="en-US"/>
        </w:rPr>
        <w:t xml:space="preserve"> Goodness of Fit Test. If the HL Goodness-of-fit statistic value is greater than the research significance level of 5%, then the null hypothesis cannot be rejected and means the model is able to predict its observations or it can be said that the model is acceptable because it matches the observational data (</w:t>
      </w:r>
      <w:proofErr w:type="spellStart"/>
      <w:r w:rsidRPr="00F26047">
        <w:rPr>
          <w:rFonts w:ascii="Times New Roman" w:eastAsia="Times New Roman" w:hAnsi="Times New Roman" w:cs="Times New Roman"/>
          <w:sz w:val="24"/>
          <w:szCs w:val="24"/>
          <w:lang w:val="en-US"/>
        </w:rPr>
        <w:t>Ghozali</w:t>
      </w:r>
      <w:proofErr w:type="spellEnd"/>
      <w:r w:rsidRPr="00F26047">
        <w:rPr>
          <w:rFonts w:ascii="Times New Roman" w:eastAsia="Times New Roman" w:hAnsi="Times New Roman" w:cs="Times New Roman"/>
          <w:sz w:val="24"/>
          <w:szCs w:val="24"/>
          <w:lang w:val="en-US"/>
        </w:rPr>
        <w:t xml:space="preserve"> and </w:t>
      </w:r>
      <w:proofErr w:type="spellStart"/>
      <w:r w:rsidRPr="00F26047">
        <w:rPr>
          <w:rFonts w:ascii="Times New Roman" w:eastAsia="Times New Roman" w:hAnsi="Times New Roman" w:cs="Times New Roman"/>
          <w:sz w:val="24"/>
          <w:szCs w:val="24"/>
          <w:lang w:val="en-US"/>
        </w:rPr>
        <w:t>Ratmono</w:t>
      </w:r>
      <w:proofErr w:type="spellEnd"/>
      <w:r w:rsidRPr="00F26047">
        <w:rPr>
          <w:rFonts w:ascii="Times New Roman" w:eastAsia="Times New Roman" w:hAnsi="Times New Roman" w:cs="Times New Roman"/>
          <w:sz w:val="24"/>
          <w:szCs w:val="24"/>
          <w:lang w:val="en-US"/>
        </w:rPr>
        <w:t xml:space="preserve">, 2013: 344). The HL statistics value is 9.3779 with a significance probability of 0.3114 whose value is above 5%. Thus it can be concluded that the regression model used in this study is fit (fit) to be used. The full value of </w:t>
      </w:r>
      <w:proofErr w:type="spellStart"/>
      <w:r w:rsidRPr="00F26047">
        <w:rPr>
          <w:rFonts w:ascii="Times New Roman" w:eastAsia="Times New Roman" w:hAnsi="Times New Roman" w:cs="Times New Roman"/>
          <w:sz w:val="24"/>
          <w:szCs w:val="24"/>
          <w:lang w:val="en-US"/>
        </w:rPr>
        <w:t>Hosmer</w:t>
      </w:r>
      <w:proofErr w:type="spellEnd"/>
      <w:r w:rsidRPr="00F26047">
        <w:rPr>
          <w:rFonts w:ascii="Times New Roman" w:eastAsia="Times New Roman" w:hAnsi="Times New Roman" w:cs="Times New Roman"/>
          <w:sz w:val="24"/>
          <w:szCs w:val="24"/>
          <w:lang w:val="en-US"/>
        </w:rPr>
        <w:t xml:space="preserve"> and </w:t>
      </w:r>
      <w:proofErr w:type="spellStart"/>
      <w:r w:rsidRPr="00F26047">
        <w:rPr>
          <w:rFonts w:ascii="Times New Roman" w:eastAsia="Times New Roman" w:hAnsi="Times New Roman" w:cs="Times New Roman"/>
          <w:sz w:val="24"/>
          <w:szCs w:val="24"/>
          <w:lang w:val="en-US"/>
        </w:rPr>
        <w:t>Lemeshow's</w:t>
      </w:r>
      <w:proofErr w:type="spellEnd"/>
      <w:r w:rsidRPr="00F26047">
        <w:rPr>
          <w:rFonts w:ascii="Times New Roman" w:eastAsia="Times New Roman" w:hAnsi="Times New Roman" w:cs="Times New Roman"/>
          <w:sz w:val="24"/>
          <w:szCs w:val="24"/>
          <w:lang w:val="en-US"/>
        </w:rPr>
        <w:t xml:space="preserve"> Goodness of Fit Test can be seen in the following table.</w:t>
      </w:r>
    </w:p>
    <w:p w:rsidR="0048570D" w:rsidRPr="0048570D" w:rsidRDefault="0048570D" w:rsidP="00F26047">
      <w:pPr>
        <w:spacing w:after="0" w:line="240" w:lineRule="auto"/>
        <w:jc w:val="center"/>
        <w:rPr>
          <w:rFonts w:ascii="Times New Roman" w:eastAsia="Times New Roman" w:hAnsi="Times New Roman" w:cs="Times New Roman"/>
          <w:b/>
          <w:sz w:val="24"/>
          <w:szCs w:val="24"/>
          <w:lang w:val="en-US"/>
        </w:rPr>
      </w:pPr>
      <w:r w:rsidRPr="00F26047">
        <w:rPr>
          <w:rStyle w:val="tlid-translation"/>
          <w:rFonts w:ascii="Times New Roman" w:hAnsi="Times New Roman" w:cs="Times New Roman"/>
          <w:b/>
          <w:sz w:val="24"/>
          <w:szCs w:val="24"/>
        </w:rPr>
        <w:t>Table 3</w:t>
      </w:r>
      <w:r w:rsidRPr="00F26047">
        <w:rPr>
          <w:rFonts w:ascii="Times New Roman" w:hAnsi="Times New Roman" w:cs="Times New Roman"/>
          <w:b/>
          <w:sz w:val="24"/>
          <w:szCs w:val="24"/>
        </w:rPr>
        <w:br/>
      </w:r>
      <w:r w:rsidRPr="00F26047">
        <w:rPr>
          <w:rStyle w:val="tlid-translation"/>
          <w:rFonts w:ascii="Times New Roman" w:hAnsi="Times New Roman" w:cs="Times New Roman"/>
          <w:b/>
          <w:sz w:val="24"/>
          <w:szCs w:val="24"/>
        </w:rPr>
        <w:t>Test the Hosmer and Lemeshow's Value Goodness of Fit Test</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10"/>
        <w:gridCol w:w="2018"/>
        <w:gridCol w:w="1110"/>
        <w:gridCol w:w="1171"/>
      </w:tblGrid>
      <w:tr w:rsidR="0048570D" w:rsidRPr="00F26047" w:rsidTr="00AA0707">
        <w:trPr>
          <w:jc w:val="center"/>
        </w:trPr>
        <w:tc>
          <w:tcPr>
            <w:tcW w:w="2310" w:type="dxa"/>
          </w:tcPr>
          <w:p w:rsidR="0048570D" w:rsidRPr="00F26047" w:rsidRDefault="0048570D" w:rsidP="00F26047">
            <w:pPr>
              <w:jc w:val="center"/>
              <w:rPr>
                <w:rFonts w:ascii="Times New Roman" w:hAnsi="Times New Roman" w:cs="Times New Roman"/>
                <w:b/>
                <w:sz w:val="24"/>
                <w:szCs w:val="24"/>
              </w:rPr>
            </w:pPr>
            <w:r w:rsidRPr="00F26047">
              <w:rPr>
                <w:rFonts w:ascii="Times New Roman" w:hAnsi="Times New Roman" w:cs="Times New Roman"/>
                <w:b/>
                <w:sz w:val="24"/>
                <w:szCs w:val="24"/>
              </w:rPr>
              <w:t>Test of function (s)</w:t>
            </w:r>
          </w:p>
        </w:tc>
        <w:tc>
          <w:tcPr>
            <w:tcW w:w="2018" w:type="dxa"/>
          </w:tcPr>
          <w:p w:rsidR="0048570D" w:rsidRPr="00F26047" w:rsidRDefault="0048570D" w:rsidP="00F26047">
            <w:pPr>
              <w:jc w:val="center"/>
              <w:rPr>
                <w:rFonts w:ascii="Times New Roman" w:hAnsi="Times New Roman" w:cs="Times New Roman"/>
                <w:b/>
                <w:sz w:val="24"/>
                <w:szCs w:val="24"/>
              </w:rPr>
            </w:pPr>
            <w:r w:rsidRPr="00F26047">
              <w:rPr>
                <w:rFonts w:ascii="Times New Roman" w:hAnsi="Times New Roman" w:cs="Times New Roman"/>
                <w:b/>
                <w:sz w:val="24"/>
                <w:szCs w:val="24"/>
              </w:rPr>
              <w:t>HL Statistic</w:t>
            </w:r>
          </w:p>
        </w:tc>
        <w:tc>
          <w:tcPr>
            <w:tcW w:w="1110" w:type="dxa"/>
          </w:tcPr>
          <w:p w:rsidR="0048570D" w:rsidRPr="00F26047" w:rsidRDefault="0048570D" w:rsidP="00F26047">
            <w:pPr>
              <w:jc w:val="center"/>
              <w:rPr>
                <w:rFonts w:ascii="Times New Roman" w:hAnsi="Times New Roman" w:cs="Times New Roman"/>
                <w:b/>
                <w:sz w:val="24"/>
                <w:szCs w:val="24"/>
              </w:rPr>
            </w:pPr>
            <w:r w:rsidRPr="00F26047">
              <w:rPr>
                <w:rFonts w:ascii="Times New Roman" w:hAnsi="Times New Roman" w:cs="Times New Roman"/>
                <w:b/>
                <w:sz w:val="24"/>
                <w:szCs w:val="24"/>
              </w:rPr>
              <w:t>df</w:t>
            </w:r>
          </w:p>
        </w:tc>
        <w:tc>
          <w:tcPr>
            <w:tcW w:w="1171" w:type="dxa"/>
          </w:tcPr>
          <w:p w:rsidR="0048570D" w:rsidRPr="00F26047" w:rsidRDefault="0048570D" w:rsidP="00F26047">
            <w:pPr>
              <w:jc w:val="center"/>
              <w:rPr>
                <w:rFonts w:ascii="Times New Roman" w:hAnsi="Times New Roman" w:cs="Times New Roman"/>
                <w:b/>
                <w:sz w:val="24"/>
                <w:szCs w:val="24"/>
              </w:rPr>
            </w:pPr>
            <w:r w:rsidRPr="00F26047">
              <w:rPr>
                <w:rFonts w:ascii="Times New Roman" w:hAnsi="Times New Roman" w:cs="Times New Roman"/>
                <w:b/>
                <w:sz w:val="24"/>
                <w:szCs w:val="24"/>
              </w:rPr>
              <w:t>Prob.</w:t>
            </w:r>
          </w:p>
        </w:tc>
      </w:tr>
      <w:tr w:rsidR="0048570D" w:rsidRPr="00F26047" w:rsidTr="00AA0707">
        <w:trPr>
          <w:jc w:val="center"/>
        </w:trPr>
        <w:tc>
          <w:tcPr>
            <w:tcW w:w="2310" w:type="dxa"/>
          </w:tcPr>
          <w:p w:rsidR="0048570D" w:rsidRPr="00F26047" w:rsidRDefault="0048570D" w:rsidP="00F26047">
            <w:pPr>
              <w:jc w:val="center"/>
              <w:rPr>
                <w:rFonts w:ascii="Times New Roman" w:hAnsi="Times New Roman" w:cs="Times New Roman"/>
                <w:sz w:val="24"/>
                <w:szCs w:val="24"/>
              </w:rPr>
            </w:pPr>
            <w:r w:rsidRPr="00F26047">
              <w:rPr>
                <w:rFonts w:ascii="Times New Roman" w:hAnsi="Times New Roman" w:cs="Times New Roman"/>
                <w:sz w:val="24"/>
                <w:szCs w:val="24"/>
              </w:rPr>
              <w:t>1</w:t>
            </w:r>
          </w:p>
        </w:tc>
        <w:tc>
          <w:tcPr>
            <w:tcW w:w="2018" w:type="dxa"/>
          </w:tcPr>
          <w:p w:rsidR="0048570D" w:rsidRPr="00F26047" w:rsidRDefault="0048570D" w:rsidP="00F26047">
            <w:pPr>
              <w:jc w:val="center"/>
              <w:rPr>
                <w:rFonts w:ascii="Times New Roman" w:hAnsi="Times New Roman" w:cs="Times New Roman"/>
                <w:sz w:val="24"/>
                <w:szCs w:val="24"/>
              </w:rPr>
            </w:pPr>
            <w:r w:rsidRPr="00F26047">
              <w:rPr>
                <w:rFonts w:ascii="Times New Roman" w:hAnsi="Times New Roman" w:cs="Times New Roman"/>
                <w:sz w:val="24"/>
                <w:szCs w:val="24"/>
              </w:rPr>
              <w:t>9,3779</w:t>
            </w:r>
          </w:p>
        </w:tc>
        <w:tc>
          <w:tcPr>
            <w:tcW w:w="1110" w:type="dxa"/>
          </w:tcPr>
          <w:p w:rsidR="0048570D" w:rsidRPr="00F26047" w:rsidRDefault="0048570D" w:rsidP="00F26047">
            <w:pPr>
              <w:jc w:val="center"/>
              <w:rPr>
                <w:rFonts w:ascii="Times New Roman" w:hAnsi="Times New Roman" w:cs="Times New Roman"/>
                <w:sz w:val="24"/>
                <w:szCs w:val="24"/>
              </w:rPr>
            </w:pPr>
            <w:r w:rsidRPr="00F26047">
              <w:rPr>
                <w:rFonts w:ascii="Times New Roman" w:hAnsi="Times New Roman" w:cs="Times New Roman"/>
                <w:sz w:val="24"/>
                <w:szCs w:val="24"/>
              </w:rPr>
              <w:t>8</w:t>
            </w:r>
          </w:p>
        </w:tc>
        <w:tc>
          <w:tcPr>
            <w:tcW w:w="1171" w:type="dxa"/>
          </w:tcPr>
          <w:p w:rsidR="0048570D" w:rsidRPr="00F26047" w:rsidRDefault="0048570D" w:rsidP="00F26047">
            <w:pPr>
              <w:jc w:val="center"/>
              <w:rPr>
                <w:rFonts w:ascii="Times New Roman" w:hAnsi="Times New Roman" w:cs="Times New Roman"/>
                <w:sz w:val="24"/>
                <w:szCs w:val="24"/>
              </w:rPr>
            </w:pPr>
            <w:r w:rsidRPr="00F26047">
              <w:rPr>
                <w:rFonts w:ascii="Times New Roman" w:hAnsi="Times New Roman" w:cs="Times New Roman"/>
                <w:sz w:val="24"/>
                <w:szCs w:val="24"/>
              </w:rPr>
              <w:t>0,3114</w:t>
            </w:r>
          </w:p>
        </w:tc>
      </w:tr>
    </w:tbl>
    <w:p w:rsidR="00F26047" w:rsidRDefault="0048570D" w:rsidP="009940A8">
      <w:pPr>
        <w:spacing w:after="0" w:line="240" w:lineRule="auto"/>
        <w:jc w:val="center"/>
        <w:rPr>
          <w:rFonts w:ascii="Times New Roman" w:hAnsi="Times New Roman" w:cs="Times New Roman"/>
          <w:sz w:val="24"/>
          <w:szCs w:val="24"/>
          <w:lang w:val="en-US"/>
        </w:rPr>
      </w:pPr>
      <w:r w:rsidRPr="00F26047">
        <w:rPr>
          <w:rStyle w:val="tlid-translation"/>
          <w:rFonts w:ascii="Times New Roman" w:hAnsi="Times New Roman" w:cs="Times New Roman"/>
          <w:sz w:val="24"/>
          <w:szCs w:val="24"/>
        </w:rPr>
        <w:t>Source: Eviews data processing, 2019</w:t>
      </w:r>
    </w:p>
    <w:p w:rsidR="009940A8" w:rsidRPr="009940A8" w:rsidRDefault="009940A8" w:rsidP="009940A8">
      <w:pPr>
        <w:spacing w:after="0" w:line="240" w:lineRule="auto"/>
        <w:jc w:val="center"/>
        <w:rPr>
          <w:rStyle w:val="tlid-translation"/>
          <w:rFonts w:ascii="Times New Roman" w:hAnsi="Times New Roman" w:cs="Times New Roman"/>
          <w:sz w:val="24"/>
          <w:szCs w:val="24"/>
          <w:lang w:val="en-US"/>
        </w:rPr>
      </w:pPr>
    </w:p>
    <w:p w:rsidR="0048570D" w:rsidRPr="00F26047" w:rsidRDefault="0048570D"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lang w:val="en-US"/>
        </w:rPr>
        <w:t>T</w:t>
      </w:r>
      <w:r w:rsidRPr="00F26047">
        <w:rPr>
          <w:rStyle w:val="tlid-translation"/>
          <w:rFonts w:ascii="Times New Roman" w:hAnsi="Times New Roman" w:cs="Times New Roman"/>
          <w:sz w:val="24"/>
          <w:szCs w:val="24"/>
        </w:rPr>
        <w:t xml:space="preserve">he results of the regression analysis also show the value of McFadden R-squared which is an analogous measure with </w:t>
      </w:r>
      <w:r w:rsidRPr="00F26047">
        <w:rPr>
          <w:rFonts w:ascii="Times New Roman" w:hAnsi="Times New Roman" w:cs="Times New Roman"/>
          <w:sz w:val="24"/>
          <w:szCs w:val="24"/>
        </w:rPr>
        <w:t>R</w:t>
      </w:r>
      <w:r w:rsidRPr="00F26047">
        <w:rPr>
          <w:rFonts w:ascii="Times New Roman" w:hAnsi="Times New Roman" w:cs="Times New Roman"/>
          <w:sz w:val="24"/>
          <w:szCs w:val="24"/>
          <w:vertAlign w:val="superscript"/>
        </w:rPr>
        <w:t>2</w:t>
      </w:r>
      <w:r w:rsidRPr="00F26047">
        <w:rPr>
          <w:rStyle w:val="tlid-translation"/>
          <w:rFonts w:ascii="Times New Roman" w:hAnsi="Times New Roman" w:cs="Times New Roman"/>
          <w:sz w:val="24"/>
          <w:szCs w:val="24"/>
        </w:rPr>
        <w:t xml:space="preserve"> in the regression of Ordinary Least Square (Ghozali and Ratmono, 2013: 344). McFadden R-squared value explains how much the independent variable is able to explain the influence on the dependent variable. The results of the McFadden R-squared value test of this study were 0.403 which means that the variability of the dependent variable in this case financial distress and non financial distress can be explained by the independent variables CR, D / E, OR / TR, ROA, ROE, GROWTH, POP and STATUS of 40.3%. While the remaining 59.7% is explained by other variables not included in this study.</w:t>
      </w:r>
    </w:p>
    <w:p w:rsidR="00581E96" w:rsidRPr="00F26047" w:rsidRDefault="0048570D"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To strengthen the results of the analysis, it was also used percently correctly predicted. The greater the value of the predicted percentage, the better the model (Ghozali and Ratmono, 2013: 344). Complete precently correctly predicted values can be seen in the following table.</w:t>
      </w:r>
    </w:p>
    <w:p w:rsidR="009940A8" w:rsidRDefault="009940A8" w:rsidP="00F26047">
      <w:pPr>
        <w:pStyle w:val="ListParagraph"/>
        <w:spacing w:after="0" w:line="240" w:lineRule="auto"/>
        <w:ind w:left="0"/>
        <w:jc w:val="center"/>
        <w:rPr>
          <w:rFonts w:ascii="Times New Roman" w:hAnsi="Times New Roman" w:cs="Times New Roman"/>
          <w:b/>
          <w:sz w:val="24"/>
          <w:szCs w:val="24"/>
          <w:lang w:val="en-US"/>
        </w:rPr>
      </w:pPr>
    </w:p>
    <w:p w:rsidR="009940A8" w:rsidRDefault="009940A8" w:rsidP="00F26047">
      <w:pPr>
        <w:pStyle w:val="ListParagraph"/>
        <w:spacing w:after="0" w:line="240" w:lineRule="auto"/>
        <w:ind w:left="0"/>
        <w:jc w:val="center"/>
        <w:rPr>
          <w:rFonts w:ascii="Times New Roman" w:hAnsi="Times New Roman" w:cs="Times New Roman"/>
          <w:b/>
          <w:sz w:val="24"/>
          <w:szCs w:val="24"/>
          <w:lang w:val="en-US"/>
        </w:rPr>
      </w:pPr>
    </w:p>
    <w:p w:rsidR="009940A8" w:rsidRDefault="009940A8" w:rsidP="00F26047">
      <w:pPr>
        <w:pStyle w:val="ListParagraph"/>
        <w:spacing w:after="0" w:line="240" w:lineRule="auto"/>
        <w:ind w:left="0"/>
        <w:jc w:val="center"/>
        <w:rPr>
          <w:rFonts w:ascii="Times New Roman" w:hAnsi="Times New Roman" w:cs="Times New Roman"/>
          <w:b/>
          <w:sz w:val="24"/>
          <w:szCs w:val="24"/>
          <w:lang w:val="en-US"/>
        </w:rPr>
      </w:pPr>
    </w:p>
    <w:p w:rsidR="009940A8" w:rsidRDefault="009940A8" w:rsidP="00F26047">
      <w:pPr>
        <w:pStyle w:val="ListParagraph"/>
        <w:spacing w:after="0" w:line="240" w:lineRule="auto"/>
        <w:ind w:left="0"/>
        <w:jc w:val="center"/>
        <w:rPr>
          <w:rFonts w:ascii="Times New Roman" w:hAnsi="Times New Roman" w:cs="Times New Roman"/>
          <w:b/>
          <w:sz w:val="24"/>
          <w:szCs w:val="24"/>
          <w:lang w:val="en-US"/>
        </w:rPr>
      </w:pPr>
    </w:p>
    <w:p w:rsidR="009940A8" w:rsidRDefault="009940A8" w:rsidP="00F26047">
      <w:pPr>
        <w:pStyle w:val="ListParagraph"/>
        <w:spacing w:after="0" w:line="240" w:lineRule="auto"/>
        <w:ind w:left="0"/>
        <w:jc w:val="center"/>
        <w:rPr>
          <w:rFonts w:ascii="Times New Roman" w:hAnsi="Times New Roman" w:cs="Times New Roman"/>
          <w:b/>
          <w:sz w:val="24"/>
          <w:szCs w:val="24"/>
          <w:lang w:val="en-US"/>
        </w:rPr>
      </w:pPr>
    </w:p>
    <w:p w:rsidR="009940A8" w:rsidRDefault="009940A8" w:rsidP="00F26047">
      <w:pPr>
        <w:pStyle w:val="ListParagraph"/>
        <w:spacing w:after="0" w:line="240" w:lineRule="auto"/>
        <w:ind w:left="0"/>
        <w:jc w:val="center"/>
        <w:rPr>
          <w:rFonts w:ascii="Times New Roman" w:hAnsi="Times New Roman" w:cs="Times New Roman"/>
          <w:b/>
          <w:sz w:val="24"/>
          <w:szCs w:val="24"/>
          <w:lang w:val="en-US"/>
        </w:rPr>
      </w:pPr>
    </w:p>
    <w:p w:rsidR="009940A8" w:rsidRDefault="009940A8" w:rsidP="00F26047">
      <w:pPr>
        <w:pStyle w:val="ListParagraph"/>
        <w:spacing w:after="0" w:line="240" w:lineRule="auto"/>
        <w:ind w:left="0"/>
        <w:jc w:val="center"/>
        <w:rPr>
          <w:rFonts w:ascii="Times New Roman" w:hAnsi="Times New Roman" w:cs="Times New Roman"/>
          <w:b/>
          <w:sz w:val="24"/>
          <w:szCs w:val="24"/>
          <w:lang w:val="en-US"/>
        </w:rPr>
      </w:pPr>
    </w:p>
    <w:p w:rsidR="009940A8" w:rsidRDefault="009940A8" w:rsidP="00F26047">
      <w:pPr>
        <w:pStyle w:val="ListParagraph"/>
        <w:spacing w:after="0" w:line="240" w:lineRule="auto"/>
        <w:ind w:left="0"/>
        <w:jc w:val="center"/>
        <w:rPr>
          <w:rFonts w:ascii="Times New Roman" w:hAnsi="Times New Roman" w:cs="Times New Roman"/>
          <w:b/>
          <w:sz w:val="24"/>
          <w:szCs w:val="24"/>
          <w:lang w:val="en-US"/>
        </w:rPr>
      </w:pPr>
    </w:p>
    <w:p w:rsidR="0048570D" w:rsidRPr="00F26047" w:rsidRDefault="0048570D" w:rsidP="00F26047">
      <w:pPr>
        <w:pStyle w:val="ListParagraph"/>
        <w:spacing w:after="0" w:line="240" w:lineRule="auto"/>
        <w:ind w:left="0"/>
        <w:jc w:val="center"/>
        <w:rPr>
          <w:rFonts w:ascii="Times New Roman" w:hAnsi="Times New Roman" w:cs="Times New Roman"/>
          <w:b/>
          <w:sz w:val="24"/>
          <w:szCs w:val="24"/>
        </w:rPr>
      </w:pPr>
      <w:r w:rsidRPr="00F26047">
        <w:rPr>
          <w:rFonts w:ascii="Times New Roman" w:hAnsi="Times New Roman" w:cs="Times New Roman"/>
          <w:b/>
          <w:sz w:val="24"/>
          <w:szCs w:val="24"/>
        </w:rPr>
        <w:lastRenderedPageBreak/>
        <w:t>Ta</w:t>
      </w:r>
      <w:proofErr w:type="spellStart"/>
      <w:r w:rsidRPr="00F26047">
        <w:rPr>
          <w:rFonts w:ascii="Times New Roman" w:hAnsi="Times New Roman" w:cs="Times New Roman"/>
          <w:b/>
          <w:sz w:val="24"/>
          <w:szCs w:val="24"/>
          <w:lang w:val="en-US"/>
        </w:rPr>
        <w:t>ble</w:t>
      </w:r>
      <w:proofErr w:type="spellEnd"/>
      <w:r w:rsidRPr="00F26047">
        <w:rPr>
          <w:rFonts w:ascii="Times New Roman" w:hAnsi="Times New Roman" w:cs="Times New Roman"/>
          <w:b/>
          <w:sz w:val="24"/>
          <w:szCs w:val="24"/>
        </w:rPr>
        <w:t xml:space="preserve"> 4</w:t>
      </w:r>
    </w:p>
    <w:p w:rsidR="0048570D" w:rsidRPr="00F26047" w:rsidRDefault="0048570D" w:rsidP="00F26047">
      <w:pPr>
        <w:pStyle w:val="ListParagraph"/>
        <w:spacing w:after="0" w:line="240" w:lineRule="auto"/>
        <w:ind w:left="0"/>
        <w:jc w:val="center"/>
        <w:rPr>
          <w:rFonts w:ascii="Times New Roman" w:hAnsi="Times New Roman" w:cs="Times New Roman"/>
          <w:b/>
          <w:i/>
          <w:sz w:val="24"/>
          <w:szCs w:val="24"/>
        </w:rPr>
      </w:pPr>
      <w:r w:rsidRPr="00F26047">
        <w:rPr>
          <w:rFonts w:ascii="Times New Roman" w:hAnsi="Times New Roman" w:cs="Times New Roman"/>
          <w:b/>
          <w:i/>
          <w:sz w:val="24"/>
          <w:szCs w:val="24"/>
        </w:rPr>
        <w:t>Expectation-Prediction Evaluation for Binary Specification</w:t>
      </w:r>
    </w:p>
    <w:tbl>
      <w:tblPr>
        <w:tblStyle w:val="TableGrid"/>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8"/>
        <w:gridCol w:w="1416"/>
        <w:gridCol w:w="1418"/>
        <w:gridCol w:w="1417"/>
      </w:tblGrid>
      <w:tr w:rsidR="0048570D" w:rsidRPr="00F26047" w:rsidTr="009940A8">
        <w:trPr>
          <w:trHeight w:val="83"/>
          <w:jc w:val="center"/>
        </w:trPr>
        <w:tc>
          <w:tcPr>
            <w:tcW w:w="2128" w:type="dxa"/>
            <w:vMerge w:val="restart"/>
            <w:tcBorders>
              <w:bottom w:val="single" w:sz="4" w:space="0" w:color="000000" w:themeColor="text1"/>
            </w:tcBorders>
          </w:tcPr>
          <w:p w:rsidR="0048570D" w:rsidRPr="00F26047" w:rsidRDefault="0048570D" w:rsidP="00F26047">
            <w:pPr>
              <w:pStyle w:val="ListParagraph"/>
              <w:ind w:left="0"/>
              <w:jc w:val="center"/>
              <w:rPr>
                <w:rFonts w:ascii="Times New Roman" w:hAnsi="Times New Roman" w:cs="Times New Roman"/>
                <w:b/>
                <w:sz w:val="24"/>
                <w:szCs w:val="24"/>
              </w:rPr>
            </w:pPr>
          </w:p>
        </w:tc>
        <w:tc>
          <w:tcPr>
            <w:tcW w:w="2834" w:type="dxa"/>
            <w:gridSpan w:val="2"/>
            <w:tcBorders>
              <w:bottom w:val="single" w:sz="4" w:space="0" w:color="000000" w:themeColor="text1"/>
            </w:tcBorders>
          </w:tcPr>
          <w:p w:rsidR="0048570D" w:rsidRPr="00F26047" w:rsidRDefault="0048570D" w:rsidP="00F26047">
            <w:pPr>
              <w:pStyle w:val="ListParagraph"/>
              <w:ind w:left="0"/>
              <w:jc w:val="center"/>
              <w:rPr>
                <w:rFonts w:ascii="Times New Roman" w:hAnsi="Times New Roman" w:cs="Times New Roman"/>
                <w:b/>
                <w:sz w:val="24"/>
                <w:szCs w:val="24"/>
              </w:rPr>
            </w:pPr>
            <w:r w:rsidRPr="00F26047">
              <w:rPr>
                <w:rFonts w:ascii="Times New Roman" w:hAnsi="Times New Roman" w:cs="Times New Roman"/>
                <w:b/>
                <w:sz w:val="24"/>
                <w:szCs w:val="24"/>
              </w:rPr>
              <w:t>Estimated Equation</w:t>
            </w:r>
          </w:p>
        </w:tc>
        <w:tc>
          <w:tcPr>
            <w:tcW w:w="1417" w:type="dxa"/>
            <w:vMerge w:val="restart"/>
            <w:tcBorders>
              <w:bottom w:val="single" w:sz="4" w:space="0" w:color="000000" w:themeColor="text1"/>
            </w:tcBorders>
            <w:vAlign w:val="center"/>
          </w:tcPr>
          <w:p w:rsidR="0048570D" w:rsidRPr="00F26047" w:rsidRDefault="0048570D" w:rsidP="00F26047">
            <w:pPr>
              <w:pStyle w:val="ListParagraph"/>
              <w:ind w:left="0"/>
              <w:jc w:val="center"/>
              <w:rPr>
                <w:rFonts w:ascii="Times New Roman" w:hAnsi="Times New Roman" w:cs="Times New Roman"/>
                <w:b/>
                <w:sz w:val="24"/>
                <w:szCs w:val="24"/>
              </w:rPr>
            </w:pPr>
            <w:r w:rsidRPr="00F26047">
              <w:rPr>
                <w:rFonts w:ascii="Times New Roman" w:hAnsi="Times New Roman" w:cs="Times New Roman"/>
                <w:b/>
                <w:sz w:val="24"/>
                <w:szCs w:val="24"/>
              </w:rPr>
              <w:t>Total</w:t>
            </w:r>
          </w:p>
        </w:tc>
      </w:tr>
      <w:tr w:rsidR="0048570D" w:rsidRPr="00F26047" w:rsidTr="009940A8">
        <w:trPr>
          <w:trHeight w:val="371"/>
          <w:jc w:val="center"/>
        </w:trPr>
        <w:tc>
          <w:tcPr>
            <w:tcW w:w="2128" w:type="dxa"/>
            <w:vMerge/>
            <w:tcBorders>
              <w:top w:val="single" w:sz="4" w:space="0" w:color="000000" w:themeColor="text1"/>
            </w:tcBorders>
          </w:tcPr>
          <w:p w:rsidR="0048570D" w:rsidRPr="00F26047" w:rsidRDefault="0048570D" w:rsidP="00F26047">
            <w:pPr>
              <w:pStyle w:val="ListParagraph"/>
              <w:ind w:left="0"/>
              <w:jc w:val="center"/>
              <w:rPr>
                <w:rFonts w:ascii="Times New Roman" w:hAnsi="Times New Roman" w:cs="Times New Roman"/>
                <w:b/>
                <w:sz w:val="24"/>
                <w:szCs w:val="24"/>
              </w:rPr>
            </w:pPr>
          </w:p>
        </w:tc>
        <w:tc>
          <w:tcPr>
            <w:tcW w:w="1416" w:type="dxa"/>
            <w:tcBorders>
              <w:top w:val="single" w:sz="4" w:space="0" w:color="000000" w:themeColor="text1"/>
            </w:tcBorders>
          </w:tcPr>
          <w:p w:rsidR="0048570D" w:rsidRPr="00F26047" w:rsidRDefault="0048570D" w:rsidP="00F26047">
            <w:pPr>
              <w:pStyle w:val="ListParagraph"/>
              <w:ind w:left="0"/>
              <w:jc w:val="center"/>
              <w:rPr>
                <w:rFonts w:ascii="Times New Roman" w:hAnsi="Times New Roman" w:cs="Times New Roman"/>
                <w:b/>
                <w:sz w:val="24"/>
                <w:szCs w:val="24"/>
              </w:rPr>
            </w:pPr>
            <w:r w:rsidRPr="00F26047">
              <w:rPr>
                <w:rFonts w:ascii="Times New Roman" w:hAnsi="Times New Roman" w:cs="Times New Roman"/>
                <w:b/>
                <w:sz w:val="24"/>
                <w:szCs w:val="24"/>
              </w:rPr>
              <w:t>Dep = 0</w:t>
            </w:r>
          </w:p>
        </w:tc>
        <w:tc>
          <w:tcPr>
            <w:tcW w:w="1418" w:type="dxa"/>
            <w:tcBorders>
              <w:top w:val="single" w:sz="4" w:space="0" w:color="000000" w:themeColor="text1"/>
            </w:tcBorders>
          </w:tcPr>
          <w:p w:rsidR="0048570D" w:rsidRPr="00F26047" w:rsidRDefault="0048570D" w:rsidP="00F26047">
            <w:pPr>
              <w:pStyle w:val="ListParagraph"/>
              <w:ind w:left="0"/>
              <w:jc w:val="center"/>
              <w:rPr>
                <w:rFonts w:ascii="Times New Roman" w:hAnsi="Times New Roman" w:cs="Times New Roman"/>
                <w:b/>
                <w:sz w:val="24"/>
                <w:szCs w:val="24"/>
              </w:rPr>
            </w:pPr>
            <w:r w:rsidRPr="00F26047">
              <w:rPr>
                <w:rFonts w:ascii="Times New Roman" w:hAnsi="Times New Roman" w:cs="Times New Roman"/>
                <w:b/>
                <w:sz w:val="24"/>
                <w:szCs w:val="24"/>
              </w:rPr>
              <w:t>Dep = 1</w:t>
            </w:r>
          </w:p>
        </w:tc>
        <w:tc>
          <w:tcPr>
            <w:tcW w:w="1417" w:type="dxa"/>
            <w:vMerge/>
            <w:tcBorders>
              <w:top w:val="single" w:sz="4" w:space="0" w:color="000000" w:themeColor="text1"/>
            </w:tcBorders>
          </w:tcPr>
          <w:p w:rsidR="0048570D" w:rsidRPr="00F26047" w:rsidRDefault="0048570D" w:rsidP="00F26047">
            <w:pPr>
              <w:pStyle w:val="ListParagraph"/>
              <w:ind w:left="0"/>
              <w:jc w:val="center"/>
              <w:rPr>
                <w:rFonts w:ascii="Times New Roman" w:hAnsi="Times New Roman" w:cs="Times New Roman"/>
                <w:b/>
                <w:sz w:val="24"/>
                <w:szCs w:val="24"/>
              </w:rPr>
            </w:pPr>
          </w:p>
        </w:tc>
      </w:tr>
      <w:tr w:rsidR="0048570D" w:rsidRPr="00F26047" w:rsidTr="009940A8">
        <w:trPr>
          <w:trHeight w:val="1680"/>
          <w:jc w:val="center"/>
        </w:trPr>
        <w:tc>
          <w:tcPr>
            <w:tcW w:w="2128" w:type="dxa"/>
          </w:tcPr>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P (Dep=1)&lt;=C</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P (Dep=1)&gt;C</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Total</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Correct</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%Correct</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%Incorrect</w:t>
            </w:r>
          </w:p>
        </w:tc>
        <w:tc>
          <w:tcPr>
            <w:tcW w:w="1416" w:type="dxa"/>
          </w:tcPr>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5</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17</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22</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5</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22,73</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77,27</w:t>
            </w:r>
          </w:p>
        </w:tc>
        <w:tc>
          <w:tcPr>
            <w:tcW w:w="1418" w:type="dxa"/>
          </w:tcPr>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3</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616</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619</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616</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99,52</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0,48</w:t>
            </w:r>
          </w:p>
        </w:tc>
        <w:tc>
          <w:tcPr>
            <w:tcW w:w="1417" w:type="dxa"/>
          </w:tcPr>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8</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633</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641</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621</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96,88</w:t>
            </w:r>
          </w:p>
          <w:p w:rsidR="0048570D" w:rsidRPr="00F26047" w:rsidRDefault="0048570D" w:rsidP="00F26047">
            <w:pPr>
              <w:pStyle w:val="ListParagraph"/>
              <w:ind w:left="0"/>
              <w:jc w:val="center"/>
              <w:rPr>
                <w:rFonts w:ascii="Times New Roman" w:hAnsi="Times New Roman" w:cs="Times New Roman"/>
                <w:sz w:val="24"/>
                <w:szCs w:val="24"/>
              </w:rPr>
            </w:pPr>
            <w:r w:rsidRPr="00F26047">
              <w:rPr>
                <w:rFonts w:ascii="Times New Roman" w:hAnsi="Times New Roman" w:cs="Times New Roman"/>
                <w:sz w:val="24"/>
                <w:szCs w:val="24"/>
              </w:rPr>
              <w:t>3,12</w:t>
            </w:r>
          </w:p>
        </w:tc>
      </w:tr>
      <w:tr w:rsidR="0048570D" w:rsidRPr="00F26047" w:rsidTr="009940A8">
        <w:trPr>
          <w:trHeight w:val="557"/>
          <w:jc w:val="center"/>
        </w:trPr>
        <w:tc>
          <w:tcPr>
            <w:tcW w:w="6379" w:type="dxa"/>
            <w:gridSpan w:val="4"/>
          </w:tcPr>
          <w:p w:rsidR="0048570D" w:rsidRPr="00F26047" w:rsidRDefault="0048570D" w:rsidP="00F26047">
            <w:pPr>
              <w:jc w:val="center"/>
              <w:rPr>
                <w:rFonts w:ascii="Times New Roman" w:hAnsi="Times New Roman" w:cs="Times New Roman"/>
                <w:i/>
                <w:sz w:val="24"/>
                <w:szCs w:val="24"/>
              </w:rPr>
            </w:pPr>
            <w:r w:rsidRPr="00F26047">
              <w:rPr>
                <w:rFonts w:ascii="Times New Roman" w:hAnsi="Times New Roman" w:cs="Times New Roman"/>
                <w:i/>
                <w:sz w:val="24"/>
                <w:szCs w:val="24"/>
              </w:rPr>
              <w:t>0 = Financial Distress, 1 = Non Financial Distress</w:t>
            </w:r>
          </w:p>
          <w:p w:rsidR="0048570D" w:rsidRPr="00F26047" w:rsidRDefault="0048570D" w:rsidP="00F26047">
            <w:pPr>
              <w:jc w:val="center"/>
              <w:rPr>
                <w:rFonts w:ascii="Times New Roman" w:hAnsi="Times New Roman" w:cs="Times New Roman"/>
                <w:sz w:val="24"/>
                <w:szCs w:val="24"/>
              </w:rPr>
            </w:pPr>
            <w:r w:rsidRPr="00F26047">
              <w:rPr>
                <w:rStyle w:val="tlid-translation"/>
                <w:rFonts w:ascii="Times New Roman" w:hAnsi="Times New Roman" w:cs="Times New Roman"/>
                <w:sz w:val="24"/>
                <w:szCs w:val="24"/>
              </w:rPr>
              <w:t>Source: Eviews data processing, 2019</w:t>
            </w:r>
          </w:p>
          <w:p w:rsidR="0048570D" w:rsidRPr="00F26047" w:rsidRDefault="0048570D" w:rsidP="00F26047">
            <w:pPr>
              <w:pStyle w:val="ListParagraph"/>
              <w:ind w:left="0"/>
              <w:jc w:val="center"/>
              <w:rPr>
                <w:rFonts w:ascii="Times New Roman" w:hAnsi="Times New Roman" w:cs="Times New Roman"/>
                <w:sz w:val="24"/>
                <w:szCs w:val="24"/>
              </w:rPr>
            </w:pPr>
          </w:p>
        </w:tc>
      </w:tr>
    </w:tbl>
    <w:p w:rsidR="00581E96" w:rsidRPr="009940A8" w:rsidRDefault="0048570D" w:rsidP="009940A8">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The results of testing this study in the table above shows that overall prediction accuracy reaches 96.88% so it can be concluded that the model is quite good.</w:t>
      </w:r>
    </w:p>
    <w:p w:rsidR="0048570D" w:rsidRPr="00F26047" w:rsidRDefault="0048570D" w:rsidP="00F26047">
      <w:pPr>
        <w:spacing w:after="0" w:line="240" w:lineRule="auto"/>
        <w:jc w:val="center"/>
        <w:rPr>
          <w:rFonts w:ascii="Times New Roman" w:eastAsia="Times New Roman" w:hAnsi="Times New Roman" w:cs="Times New Roman"/>
          <w:b/>
          <w:sz w:val="24"/>
          <w:szCs w:val="24"/>
          <w:lang w:val="en-US"/>
        </w:rPr>
      </w:pPr>
      <w:r w:rsidRPr="00F26047">
        <w:rPr>
          <w:rStyle w:val="tlid-translation"/>
          <w:rFonts w:ascii="Times New Roman" w:hAnsi="Times New Roman" w:cs="Times New Roman"/>
          <w:b/>
          <w:sz w:val="24"/>
          <w:szCs w:val="24"/>
        </w:rPr>
        <w:t>Table</w:t>
      </w:r>
      <w:r w:rsidR="00581E96" w:rsidRPr="00F26047">
        <w:rPr>
          <w:rStyle w:val="tlid-translation"/>
          <w:rFonts w:ascii="Times New Roman" w:hAnsi="Times New Roman" w:cs="Times New Roman"/>
          <w:b/>
          <w:sz w:val="24"/>
          <w:szCs w:val="24"/>
          <w:lang w:val="en-US"/>
        </w:rPr>
        <w:t xml:space="preserve"> </w:t>
      </w:r>
      <w:r w:rsidRPr="00F26047">
        <w:rPr>
          <w:rStyle w:val="tlid-translation"/>
          <w:rFonts w:ascii="Times New Roman" w:hAnsi="Times New Roman" w:cs="Times New Roman"/>
          <w:b/>
          <w:sz w:val="24"/>
          <w:szCs w:val="24"/>
        </w:rPr>
        <w:t xml:space="preserve"> 5</w:t>
      </w:r>
      <w:r w:rsidRPr="00F26047">
        <w:rPr>
          <w:rFonts w:ascii="Times New Roman" w:hAnsi="Times New Roman" w:cs="Times New Roman"/>
          <w:b/>
          <w:sz w:val="24"/>
          <w:szCs w:val="24"/>
        </w:rPr>
        <w:br/>
      </w:r>
      <w:r w:rsidRPr="00F26047">
        <w:rPr>
          <w:rStyle w:val="tlid-translation"/>
          <w:rFonts w:ascii="Times New Roman" w:hAnsi="Times New Roman" w:cs="Times New Roman"/>
          <w:b/>
          <w:sz w:val="24"/>
          <w:szCs w:val="24"/>
        </w:rPr>
        <w:t>Logistic Regression Test Results</w:t>
      </w:r>
    </w:p>
    <w:tbl>
      <w:tblPr>
        <w:tblW w:w="0" w:type="auto"/>
        <w:jc w:val="center"/>
        <w:tblInd w:w="30" w:type="dxa"/>
        <w:tblLayout w:type="fixed"/>
        <w:tblCellMar>
          <w:left w:w="0" w:type="dxa"/>
          <w:right w:w="0" w:type="dxa"/>
        </w:tblCellMar>
        <w:tblLook w:val="0000" w:firstRow="0" w:lastRow="0" w:firstColumn="0" w:lastColumn="0" w:noHBand="0" w:noVBand="0"/>
      </w:tblPr>
      <w:tblGrid>
        <w:gridCol w:w="1628"/>
        <w:gridCol w:w="1405"/>
        <w:gridCol w:w="1708"/>
        <w:gridCol w:w="1575"/>
        <w:gridCol w:w="1500"/>
      </w:tblGrid>
      <w:tr w:rsidR="0048570D" w:rsidRPr="00F26047" w:rsidTr="00581E96">
        <w:trPr>
          <w:trHeight w:hRule="exact" w:val="101"/>
          <w:jc w:val="center"/>
        </w:trPr>
        <w:tc>
          <w:tcPr>
            <w:tcW w:w="1628" w:type="dxa"/>
            <w:tcBorders>
              <w:top w:val="nil"/>
              <w:left w:val="nil"/>
              <w:bottom w:val="double" w:sz="6" w:space="2"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405" w:type="dxa"/>
            <w:tcBorders>
              <w:top w:val="nil"/>
              <w:left w:val="nil"/>
              <w:bottom w:val="double" w:sz="6" w:space="2"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708" w:type="dxa"/>
            <w:tcBorders>
              <w:top w:val="nil"/>
              <w:left w:val="nil"/>
              <w:bottom w:val="double" w:sz="6" w:space="2"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75" w:type="dxa"/>
            <w:tcBorders>
              <w:top w:val="nil"/>
              <w:left w:val="nil"/>
              <w:bottom w:val="double" w:sz="6" w:space="2"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00" w:type="dxa"/>
            <w:tcBorders>
              <w:top w:val="nil"/>
              <w:left w:val="nil"/>
              <w:bottom w:val="double" w:sz="6" w:space="2"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r>
      <w:tr w:rsidR="0048570D" w:rsidRPr="00F26047" w:rsidTr="00581E96">
        <w:trPr>
          <w:trHeight w:hRule="exact" w:val="151"/>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r>
      <w:tr w:rsidR="0048570D" w:rsidRPr="00F26047" w:rsidTr="00581E96">
        <w:trPr>
          <w:trHeight w:val="252"/>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b/>
                <w:color w:val="000000"/>
                <w:sz w:val="24"/>
                <w:szCs w:val="24"/>
              </w:rPr>
            </w:pPr>
            <w:r w:rsidRPr="00F26047">
              <w:rPr>
                <w:rFonts w:ascii="Times New Roman" w:hAnsi="Times New Roman" w:cs="Times New Roman"/>
                <w:b/>
                <w:color w:val="000000"/>
                <w:sz w:val="24"/>
                <w:szCs w:val="24"/>
              </w:rPr>
              <w:t>Variable</w:t>
            </w: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b/>
                <w:color w:val="000000"/>
                <w:sz w:val="24"/>
                <w:szCs w:val="24"/>
              </w:rPr>
            </w:pPr>
            <w:r w:rsidRPr="00F26047">
              <w:rPr>
                <w:rFonts w:ascii="Times New Roman" w:hAnsi="Times New Roman" w:cs="Times New Roman"/>
                <w:b/>
                <w:color w:val="000000"/>
                <w:sz w:val="24"/>
                <w:szCs w:val="24"/>
              </w:rPr>
              <w:t>Coefficient</w:t>
            </w: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b/>
                <w:color w:val="000000"/>
                <w:sz w:val="24"/>
                <w:szCs w:val="24"/>
              </w:rPr>
            </w:pPr>
            <w:r w:rsidRPr="00F26047">
              <w:rPr>
                <w:rFonts w:ascii="Times New Roman" w:hAnsi="Times New Roman" w:cs="Times New Roman"/>
                <w:b/>
                <w:color w:val="000000"/>
                <w:sz w:val="24"/>
                <w:szCs w:val="24"/>
              </w:rPr>
              <w:t>Std. Error</w:t>
            </w: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b/>
                <w:color w:val="000000"/>
                <w:sz w:val="24"/>
                <w:szCs w:val="24"/>
              </w:rPr>
            </w:pPr>
            <w:r w:rsidRPr="00F26047">
              <w:rPr>
                <w:rFonts w:ascii="Times New Roman" w:hAnsi="Times New Roman" w:cs="Times New Roman"/>
                <w:b/>
                <w:color w:val="000000"/>
                <w:sz w:val="24"/>
                <w:szCs w:val="24"/>
              </w:rPr>
              <w:t>z-Statistic</w:t>
            </w: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b/>
                <w:color w:val="000000"/>
                <w:sz w:val="24"/>
                <w:szCs w:val="24"/>
              </w:rPr>
            </w:pPr>
            <w:r w:rsidRPr="00F26047">
              <w:rPr>
                <w:rFonts w:ascii="Times New Roman" w:hAnsi="Times New Roman" w:cs="Times New Roman"/>
                <w:b/>
                <w:color w:val="000000"/>
                <w:sz w:val="24"/>
                <w:szCs w:val="24"/>
              </w:rPr>
              <w:t>Prob.  </w:t>
            </w:r>
          </w:p>
        </w:tc>
      </w:tr>
      <w:tr w:rsidR="0048570D" w:rsidRPr="00F26047" w:rsidTr="00581E96">
        <w:trPr>
          <w:trHeight w:hRule="exact" w:val="101"/>
          <w:jc w:val="center"/>
        </w:trPr>
        <w:tc>
          <w:tcPr>
            <w:tcW w:w="1628" w:type="dxa"/>
            <w:tcBorders>
              <w:top w:val="nil"/>
              <w:left w:val="nil"/>
              <w:bottom w:val="double" w:sz="6" w:space="2"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405" w:type="dxa"/>
            <w:tcBorders>
              <w:top w:val="nil"/>
              <w:left w:val="nil"/>
              <w:bottom w:val="double" w:sz="6" w:space="2"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708" w:type="dxa"/>
            <w:tcBorders>
              <w:top w:val="nil"/>
              <w:left w:val="nil"/>
              <w:bottom w:val="double" w:sz="6" w:space="2"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75" w:type="dxa"/>
            <w:tcBorders>
              <w:top w:val="nil"/>
              <w:left w:val="nil"/>
              <w:bottom w:val="double" w:sz="6" w:space="2"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00" w:type="dxa"/>
            <w:tcBorders>
              <w:top w:val="nil"/>
              <w:left w:val="nil"/>
              <w:bottom w:val="double" w:sz="6" w:space="2"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r>
      <w:tr w:rsidR="0048570D" w:rsidRPr="00F26047" w:rsidTr="00581E96">
        <w:trPr>
          <w:trHeight w:hRule="exact" w:val="151"/>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r>
      <w:tr w:rsidR="0048570D" w:rsidRPr="00F26047" w:rsidTr="00581E96">
        <w:trPr>
          <w:trHeight w:val="252"/>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CR</w:t>
            </w: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0.0233</w:t>
            </w: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0.0098</w:t>
            </w: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2.3763</w:t>
            </w: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0.0175**</w:t>
            </w:r>
          </w:p>
        </w:tc>
      </w:tr>
      <w:tr w:rsidR="0048570D" w:rsidRPr="00F26047" w:rsidTr="00581E96">
        <w:trPr>
          <w:trHeight w:val="252"/>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D/E</w:t>
            </w: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-41.557</w:t>
            </w: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left="112" w:right="10" w:hanging="112"/>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9.4313</w:t>
            </w: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-4.4063</w:t>
            </w: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0.0000*</w:t>
            </w:r>
          </w:p>
        </w:tc>
      </w:tr>
      <w:tr w:rsidR="0048570D" w:rsidRPr="00F26047" w:rsidTr="00581E96">
        <w:trPr>
          <w:trHeight w:val="252"/>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OR/TR</w:t>
            </w: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18.2602</w:t>
            </w: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8.0863</w:t>
            </w: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2.2582</w:t>
            </w: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0.0239**</w:t>
            </w:r>
          </w:p>
        </w:tc>
      </w:tr>
      <w:tr w:rsidR="0048570D" w:rsidRPr="00F26047" w:rsidTr="00581E96">
        <w:trPr>
          <w:trHeight w:val="252"/>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ROA</w:t>
            </w: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-43.6406</w:t>
            </w: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9.3914</w:t>
            </w: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-4.6469</w:t>
            </w: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0.0000*</w:t>
            </w:r>
          </w:p>
        </w:tc>
      </w:tr>
      <w:tr w:rsidR="0048570D" w:rsidRPr="00F26047" w:rsidTr="00581E96">
        <w:trPr>
          <w:trHeight w:val="252"/>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ROE</w:t>
            </w: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11.6780</w:t>
            </w: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4.8340</w:t>
            </w: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2.4158</w:t>
            </w: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0.0157**</w:t>
            </w:r>
          </w:p>
        </w:tc>
      </w:tr>
      <w:tr w:rsidR="0048570D" w:rsidRPr="00F26047" w:rsidTr="00581E96">
        <w:trPr>
          <w:trHeight w:val="252"/>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GROWTH</w:t>
            </w: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3.8028</w:t>
            </w: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2.4127</w:t>
            </w: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1.5761</w:t>
            </w: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0.1150</w:t>
            </w:r>
          </w:p>
        </w:tc>
      </w:tr>
      <w:tr w:rsidR="0048570D" w:rsidRPr="00F26047" w:rsidTr="00581E96">
        <w:trPr>
          <w:trHeight w:val="252"/>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POP</w:t>
            </w: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1.54E-06</w:t>
            </w: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8.89E-07</w:t>
            </w: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1.7274</w:t>
            </w: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0.0841**</w:t>
            </w:r>
          </w:p>
        </w:tc>
      </w:tr>
      <w:tr w:rsidR="0048570D" w:rsidRPr="00F26047" w:rsidTr="00581E96">
        <w:trPr>
          <w:trHeight w:val="252"/>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STATUS</w:t>
            </w: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1.7123</w:t>
            </w: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0.8588</w:t>
            </w: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1.9938</w:t>
            </w: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ind w:right="10"/>
              <w:jc w:val="both"/>
              <w:rPr>
                <w:rFonts w:ascii="Times New Roman" w:hAnsi="Times New Roman" w:cs="Times New Roman"/>
                <w:color w:val="000000"/>
                <w:sz w:val="24"/>
                <w:szCs w:val="24"/>
              </w:rPr>
            </w:pPr>
            <w:r w:rsidRPr="00F26047">
              <w:rPr>
                <w:rFonts w:ascii="Times New Roman" w:hAnsi="Times New Roman" w:cs="Times New Roman"/>
                <w:color w:val="000000"/>
                <w:sz w:val="24"/>
                <w:szCs w:val="24"/>
              </w:rPr>
              <w:t>0.0462**</w:t>
            </w:r>
          </w:p>
        </w:tc>
      </w:tr>
      <w:tr w:rsidR="0048570D" w:rsidRPr="00F26047" w:rsidTr="00581E96">
        <w:trPr>
          <w:trHeight w:hRule="exact" w:val="101"/>
          <w:jc w:val="center"/>
        </w:trPr>
        <w:tc>
          <w:tcPr>
            <w:tcW w:w="1628" w:type="dxa"/>
            <w:tcBorders>
              <w:top w:val="nil"/>
              <w:left w:val="nil"/>
              <w:bottom w:val="double" w:sz="6" w:space="0"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405" w:type="dxa"/>
            <w:tcBorders>
              <w:top w:val="nil"/>
              <w:left w:val="nil"/>
              <w:bottom w:val="double" w:sz="6" w:space="0"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708" w:type="dxa"/>
            <w:tcBorders>
              <w:top w:val="nil"/>
              <w:left w:val="nil"/>
              <w:bottom w:val="double" w:sz="6" w:space="0"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75" w:type="dxa"/>
            <w:tcBorders>
              <w:top w:val="nil"/>
              <w:left w:val="nil"/>
              <w:bottom w:val="double" w:sz="6" w:space="0"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00" w:type="dxa"/>
            <w:tcBorders>
              <w:top w:val="nil"/>
              <w:left w:val="nil"/>
              <w:bottom w:val="double" w:sz="6" w:space="0" w:color="auto"/>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r>
      <w:tr w:rsidR="0048570D" w:rsidRPr="00F26047" w:rsidTr="00581E96">
        <w:trPr>
          <w:trHeight w:hRule="exact" w:val="151"/>
          <w:jc w:val="center"/>
        </w:trPr>
        <w:tc>
          <w:tcPr>
            <w:tcW w:w="162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40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708"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75"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c>
          <w:tcPr>
            <w:tcW w:w="1500" w:type="dxa"/>
            <w:tcBorders>
              <w:top w:val="nil"/>
              <w:left w:val="nil"/>
              <w:bottom w:val="nil"/>
              <w:right w:val="nil"/>
            </w:tcBorders>
            <w:vAlign w:val="bottom"/>
          </w:tcPr>
          <w:p w:rsidR="0048570D" w:rsidRPr="00F26047" w:rsidRDefault="0048570D" w:rsidP="00F26047">
            <w:pPr>
              <w:autoSpaceDE w:val="0"/>
              <w:autoSpaceDN w:val="0"/>
              <w:adjustRightInd w:val="0"/>
              <w:spacing w:after="0" w:line="240" w:lineRule="auto"/>
              <w:jc w:val="both"/>
              <w:rPr>
                <w:rFonts w:ascii="Times New Roman" w:hAnsi="Times New Roman" w:cs="Times New Roman"/>
                <w:color w:val="000000"/>
                <w:sz w:val="24"/>
                <w:szCs w:val="24"/>
              </w:rPr>
            </w:pPr>
          </w:p>
        </w:tc>
      </w:tr>
      <w:tr w:rsidR="0048570D" w:rsidRPr="00F26047" w:rsidTr="00581E96">
        <w:trPr>
          <w:trHeight w:val="454"/>
          <w:jc w:val="center"/>
        </w:trPr>
        <w:tc>
          <w:tcPr>
            <w:tcW w:w="7816" w:type="dxa"/>
            <w:gridSpan w:val="5"/>
            <w:tcBorders>
              <w:top w:val="nil"/>
              <w:left w:val="nil"/>
            </w:tcBorders>
            <w:vAlign w:val="bottom"/>
          </w:tcPr>
          <w:p w:rsidR="00581E96" w:rsidRPr="00F26047" w:rsidRDefault="0048570D" w:rsidP="00F26047">
            <w:pPr>
              <w:pBdr>
                <w:bottom w:val="single" w:sz="4" w:space="1" w:color="000000" w:themeColor="text1"/>
              </w:pBdr>
              <w:spacing w:after="0" w:line="240" w:lineRule="auto"/>
              <w:rPr>
                <w:rStyle w:val="tlid-translation"/>
                <w:rFonts w:ascii="Times New Roman" w:hAnsi="Times New Roman" w:cs="Times New Roman"/>
                <w:sz w:val="24"/>
                <w:szCs w:val="24"/>
                <w:lang w:val="en-US"/>
              </w:rPr>
            </w:pPr>
            <w:r w:rsidRPr="00F26047">
              <w:rPr>
                <w:rFonts w:ascii="Times New Roman" w:hAnsi="Times New Roman" w:cs="Times New Roman"/>
                <w:sz w:val="24"/>
                <w:szCs w:val="24"/>
              </w:rPr>
              <w:t>*</w:t>
            </w:r>
            <w:r w:rsidRPr="00F26047">
              <w:rPr>
                <w:rStyle w:val="tlid-translation"/>
                <w:rFonts w:ascii="Times New Roman" w:hAnsi="Times New Roman" w:cs="Times New Roman"/>
                <w:sz w:val="24"/>
                <w:szCs w:val="24"/>
              </w:rPr>
              <w:t>significant at α = 1%, ** significant at α = 5%,</w:t>
            </w:r>
            <w:r w:rsidR="00F26047">
              <w:rPr>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 significant at α = 10%</w:t>
            </w:r>
          </w:p>
          <w:p w:rsidR="00581E96" w:rsidRPr="00F26047" w:rsidRDefault="0048570D" w:rsidP="00F26047">
            <w:pPr>
              <w:spacing w:after="0" w:line="240" w:lineRule="auto"/>
              <w:jc w:val="both"/>
              <w:rPr>
                <w:rStyle w:val="tlid-translation"/>
                <w:rFonts w:ascii="Times New Roman" w:hAnsi="Times New Roman" w:cs="Times New Roman"/>
                <w:sz w:val="24"/>
                <w:szCs w:val="24"/>
                <w:lang w:val="en-US"/>
              </w:rPr>
            </w:pPr>
            <w:r w:rsidRPr="00F26047">
              <w:rPr>
                <w:rFonts w:ascii="Times New Roman" w:hAnsi="Times New Roman" w:cs="Times New Roman"/>
                <w:sz w:val="24"/>
                <w:szCs w:val="24"/>
              </w:rPr>
              <w:t xml:space="preserve">CR : </w:t>
            </w:r>
            <w:r w:rsidRPr="00F26047">
              <w:rPr>
                <w:rFonts w:ascii="Times New Roman" w:hAnsi="Times New Roman" w:cs="Times New Roman"/>
                <w:i/>
                <w:sz w:val="24"/>
                <w:szCs w:val="24"/>
              </w:rPr>
              <w:t>current ratio</w:t>
            </w:r>
            <w:r w:rsidRPr="00F26047">
              <w:rPr>
                <w:rFonts w:ascii="Times New Roman" w:hAnsi="Times New Roman" w:cs="Times New Roman"/>
                <w:sz w:val="24"/>
                <w:szCs w:val="24"/>
              </w:rPr>
              <w:t xml:space="preserve">, D/E : </w:t>
            </w:r>
            <w:r w:rsidRPr="00F26047">
              <w:rPr>
                <w:rFonts w:ascii="Times New Roman" w:hAnsi="Times New Roman" w:cs="Times New Roman"/>
                <w:i/>
                <w:sz w:val="24"/>
                <w:szCs w:val="24"/>
              </w:rPr>
              <w:t>debt to equity ratio</w:t>
            </w:r>
            <w:r w:rsidRPr="00F26047">
              <w:rPr>
                <w:rFonts w:ascii="Times New Roman" w:hAnsi="Times New Roman" w:cs="Times New Roman"/>
                <w:sz w:val="24"/>
                <w:szCs w:val="24"/>
              </w:rPr>
              <w:t xml:space="preserve">, OR/TR : </w:t>
            </w:r>
            <w:r w:rsidRPr="00F26047">
              <w:rPr>
                <w:rFonts w:ascii="Times New Roman" w:hAnsi="Times New Roman" w:cs="Times New Roman"/>
                <w:i/>
                <w:sz w:val="24"/>
                <w:szCs w:val="24"/>
              </w:rPr>
              <w:t>operating revenues to total revenues ratio</w:t>
            </w:r>
            <w:r w:rsidRPr="00F26047">
              <w:rPr>
                <w:rFonts w:ascii="Times New Roman" w:hAnsi="Times New Roman" w:cs="Times New Roman"/>
                <w:sz w:val="24"/>
                <w:szCs w:val="24"/>
              </w:rPr>
              <w:t xml:space="preserve">, ROA : </w:t>
            </w:r>
            <w:r w:rsidRPr="00F26047">
              <w:rPr>
                <w:rFonts w:ascii="Times New Roman" w:hAnsi="Times New Roman" w:cs="Times New Roman"/>
                <w:i/>
                <w:sz w:val="24"/>
                <w:szCs w:val="24"/>
              </w:rPr>
              <w:t>return on assets ratio</w:t>
            </w:r>
            <w:r w:rsidRPr="00F26047">
              <w:rPr>
                <w:rFonts w:ascii="Times New Roman" w:hAnsi="Times New Roman" w:cs="Times New Roman"/>
                <w:sz w:val="24"/>
                <w:szCs w:val="24"/>
              </w:rPr>
              <w:t xml:space="preserve">, ROE : </w:t>
            </w:r>
            <w:r w:rsidRPr="00F26047">
              <w:rPr>
                <w:rFonts w:ascii="Times New Roman" w:hAnsi="Times New Roman" w:cs="Times New Roman"/>
                <w:i/>
                <w:sz w:val="24"/>
                <w:szCs w:val="24"/>
              </w:rPr>
              <w:t>return on equity ratio</w:t>
            </w:r>
            <w:r w:rsidRPr="00F26047">
              <w:rPr>
                <w:rFonts w:ascii="Times New Roman" w:hAnsi="Times New Roman" w:cs="Times New Roman"/>
                <w:sz w:val="24"/>
                <w:szCs w:val="24"/>
              </w:rPr>
              <w:t xml:space="preserve">, GROWTH </w:t>
            </w:r>
            <w:r w:rsidRPr="00F26047">
              <w:rPr>
                <w:rFonts w:ascii="Times New Roman" w:hAnsi="Times New Roman" w:cs="Times New Roman"/>
                <w:i/>
                <w:sz w:val="24"/>
                <w:szCs w:val="24"/>
              </w:rPr>
              <w:t>: revenue growth ratio</w:t>
            </w:r>
            <w:r w:rsidRPr="00F26047">
              <w:rPr>
                <w:rFonts w:ascii="Times New Roman" w:hAnsi="Times New Roman" w:cs="Times New Roman"/>
                <w:sz w:val="24"/>
                <w:szCs w:val="24"/>
              </w:rPr>
              <w:t xml:space="preserve">, POP : </w:t>
            </w:r>
            <w:r w:rsidR="00581E96" w:rsidRPr="00F26047">
              <w:rPr>
                <w:rFonts w:ascii="Times New Roman" w:hAnsi="Times New Roman" w:cs="Times New Roman"/>
                <w:sz w:val="24"/>
                <w:szCs w:val="24"/>
                <w:lang w:val="en-US"/>
              </w:rPr>
              <w:t>population</w:t>
            </w:r>
            <w:r w:rsidRPr="00F26047">
              <w:rPr>
                <w:rFonts w:ascii="Times New Roman" w:hAnsi="Times New Roman" w:cs="Times New Roman"/>
                <w:sz w:val="24"/>
                <w:szCs w:val="24"/>
              </w:rPr>
              <w:t>, STATUS</w:t>
            </w:r>
            <w:r w:rsidR="00581E96" w:rsidRPr="00F26047">
              <w:rPr>
                <w:rFonts w:ascii="Times New Roman" w:hAnsi="Times New Roman" w:cs="Times New Roman"/>
                <w:sz w:val="24"/>
                <w:szCs w:val="24"/>
                <w:lang w:val="en-US"/>
              </w:rPr>
              <w:t xml:space="preserve"> : </w:t>
            </w:r>
            <w:r w:rsidR="00581E96" w:rsidRPr="00F26047">
              <w:rPr>
                <w:rStyle w:val="tlid-translation"/>
                <w:rFonts w:ascii="Times New Roman" w:hAnsi="Times New Roman" w:cs="Times New Roman"/>
                <w:sz w:val="24"/>
                <w:szCs w:val="24"/>
              </w:rPr>
              <w:t>regional expansion</w:t>
            </w:r>
          </w:p>
          <w:p w:rsidR="0048570D" w:rsidRPr="00F26047" w:rsidRDefault="00581E96" w:rsidP="00F26047">
            <w:pPr>
              <w:autoSpaceDE w:val="0"/>
              <w:autoSpaceDN w:val="0"/>
              <w:adjustRightInd w:val="0"/>
              <w:spacing w:after="0" w:line="240" w:lineRule="auto"/>
              <w:jc w:val="both"/>
              <w:rPr>
                <w:rFonts w:ascii="Times New Roman" w:hAnsi="Times New Roman" w:cs="Times New Roman"/>
                <w:color w:val="000000"/>
                <w:sz w:val="24"/>
                <w:szCs w:val="24"/>
              </w:rPr>
            </w:pPr>
            <w:r w:rsidRPr="00F26047">
              <w:rPr>
                <w:rStyle w:val="tlid-translation"/>
                <w:rFonts w:ascii="Times New Roman" w:hAnsi="Times New Roman" w:cs="Times New Roman"/>
                <w:sz w:val="24"/>
                <w:szCs w:val="24"/>
              </w:rPr>
              <w:t>Source: Eviews data processing, 2019</w:t>
            </w:r>
          </w:p>
        </w:tc>
      </w:tr>
    </w:tbl>
    <w:p w:rsidR="00257415" w:rsidRPr="00F26047" w:rsidRDefault="00257415" w:rsidP="00F26047">
      <w:pPr>
        <w:spacing w:after="0" w:line="360" w:lineRule="auto"/>
        <w:jc w:val="both"/>
        <w:rPr>
          <w:rFonts w:ascii="Times New Roman" w:eastAsia="Times New Roman" w:hAnsi="Times New Roman" w:cs="Times New Roman"/>
          <w:sz w:val="24"/>
          <w:szCs w:val="24"/>
          <w:lang w:val="en-US"/>
        </w:rPr>
      </w:pPr>
    </w:p>
    <w:p w:rsidR="00581E96" w:rsidRPr="00F26047" w:rsidRDefault="00581E96"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DISCUSSION</w:t>
      </w:r>
      <w:r w:rsidRPr="00F26047">
        <w:rPr>
          <w:rFonts w:ascii="Times New Roman" w:hAnsi="Times New Roman" w:cs="Times New Roman"/>
          <w:b/>
          <w:sz w:val="24"/>
          <w:szCs w:val="24"/>
        </w:rPr>
        <w:br/>
      </w:r>
      <w:r w:rsidRPr="00F26047">
        <w:rPr>
          <w:rStyle w:val="tlid-translation"/>
          <w:rFonts w:ascii="Times New Roman" w:hAnsi="Times New Roman" w:cs="Times New Roman"/>
          <w:b/>
          <w:sz w:val="24"/>
          <w:szCs w:val="24"/>
        </w:rPr>
        <w:t>Effect of Financial Ratio on Financial Distress</w:t>
      </w:r>
    </w:p>
    <w:p w:rsidR="00581E96" w:rsidRDefault="00581E96"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The test results as presented in table 5 show that of the 6 ratios, it is proven that 5 ratios are CR, D / E, OR / TR, ROA, and ROE has a probability value smaller than the research significance level of 1%, 5%, and 10% so that it can be said that these variables affect the financial distress of local governments in Indonesia. The status of financial distress is the inability of the local government to repay loan principal and </w:t>
      </w:r>
      <w:r w:rsidRPr="00F26047">
        <w:rPr>
          <w:rStyle w:val="tlid-translation"/>
          <w:rFonts w:ascii="Times New Roman" w:hAnsi="Times New Roman" w:cs="Times New Roman"/>
          <w:sz w:val="24"/>
          <w:szCs w:val="24"/>
          <w:lang w:val="en-US"/>
        </w:rPr>
        <w:t xml:space="preserve">loan </w:t>
      </w:r>
      <w:r w:rsidRPr="00F26047">
        <w:rPr>
          <w:rStyle w:val="tlid-translation"/>
          <w:rFonts w:ascii="Times New Roman" w:hAnsi="Times New Roman" w:cs="Times New Roman"/>
          <w:sz w:val="24"/>
          <w:szCs w:val="24"/>
        </w:rPr>
        <w:t>interest.</w:t>
      </w:r>
      <w:r w:rsidRPr="00F26047">
        <w:rPr>
          <w:rStyle w:val="tlid-translation"/>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 xml:space="preserve">The results of this study support the empirical evidence of previous studies (Trussel and Patrick, 2009; </w:t>
      </w:r>
      <w:r w:rsidRPr="00F26047">
        <w:rPr>
          <w:rStyle w:val="tlid-translation"/>
          <w:rFonts w:ascii="Times New Roman" w:hAnsi="Times New Roman" w:cs="Times New Roman"/>
          <w:sz w:val="24"/>
          <w:szCs w:val="24"/>
        </w:rPr>
        <w:lastRenderedPageBreak/>
        <w:t xml:space="preserve">Sutaryo, 2009; Sutaryo et al., 2012) that financial ratios compiled based on information from </w:t>
      </w:r>
      <w:r w:rsidRPr="00F26047">
        <w:rPr>
          <w:rFonts w:ascii="Times New Roman" w:hAnsi="Times New Roman" w:cs="Times New Roman"/>
          <w:sz w:val="24"/>
          <w:szCs w:val="24"/>
          <w:lang w:val="en-US"/>
        </w:rPr>
        <w:t>r</w:t>
      </w:r>
      <w:r w:rsidRPr="00F26047">
        <w:rPr>
          <w:rFonts w:ascii="Times New Roman" w:hAnsi="Times New Roman" w:cs="Times New Roman"/>
          <w:sz w:val="24"/>
          <w:szCs w:val="24"/>
        </w:rPr>
        <w:t>eport on local government finances</w:t>
      </w:r>
      <w:r w:rsidRPr="00F26047">
        <w:rPr>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can be used to predict financial distress. The prediction of financial distress of a local government is very beneficial for the sustainability of regional finance in the future. The earlier knowing that local governments are in the status of financial distress, the better for local management because they can take preventive measures quickly and right before the failure.</w:t>
      </w:r>
    </w:p>
    <w:p w:rsidR="00F26047" w:rsidRPr="00F26047" w:rsidRDefault="00F26047" w:rsidP="00F26047">
      <w:pPr>
        <w:spacing w:after="0" w:line="360" w:lineRule="auto"/>
        <w:ind w:firstLine="720"/>
        <w:jc w:val="both"/>
        <w:rPr>
          <w:rStyle w:val="tlid-translation"/>
          <w:rFonts w:ascii="Times New Roman" w:hAnsi="Times New Roman" w:cs="Times New Roman"/>
          <w:sz w:val="24"/>
          <w:szCs w:val="24"/>
          <w:lang w:val="en-US"/>
        </w:rPr>
      </w:pPr>
    </w:p>
    <w:p w:rsidR="00581E96" w:rsidRPr="00F26047" w:rsidRDefault="00581E96"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 xml:space="preserve">Effect of </w:t>
      </w:r>
      <w:r w:rsidRPr="00F26047">
        <w:rPr>
          <w:rStyle w:val="tlid-translation"/>
          <w:rFonts w:ascii="Times New Roman" w:hAnsi="Times New Roman" w:cs="Times New Roman"/>
          <w:b/>
          <w:sz w:val="24"/>
          <w:szCs w:val="24"/>
          <w:lang w:val="en-US"/>
        </w:rPr>
        <w:t>Local</w:t>
      </w:r>
      <w:r w:rsidRPr="00F26047">
        <w:rPr>
          <w:rStyle w:val="tlid-translation"/>
          <w:rFonts w:ascii="Times New Roman" w:hAnsi="Times New Roman" w:cs="Times New Roman"/>
          <w:b/>
          <w:sz w:val="24"/>
          <w:szCs w:val="24"/>
        </w:rPr>
        <w:t xml:space="preserve"> Size on Financial Distress</w:t>
      </w:r>
    </w:p>
    <w:p w:rsidR="00581E96" w:rsidRDefault="00581E96"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Population is usually used as a proxy for </w:t>
      </w:r>
      <w:r w:rsidRPr="00F26047">
        <w:rPr>
          <w:rStyle w:val="tlid-translation"/>
          <w:rFonts w:ascii="Times New Roman" w:hAnsi="Times New Roman" w:cs="Times New Roman"/>
          <w:sz w:val="24"/>
          <w:szCs w:val="24"/>
          <w:lang w:val="en-US"/>
        </w:rPr>
        <w:t>local</w:t>
      </w:r>
      <w:r w:rsidRPr="00F26047">
        <w:rPr>
          <w:rStyle w:val="tlid-translation"/>
          <w:rFonts w:ascii="Times New Roman" w:hAnsi="Times New Roman" w:cs="Times New Roman"/>
          <w:sz w:val="24"/>
          <w:szCs w:val="24"/>
        </w:rPr>
        <w:t xml:space="preserve"> size. In table 5 shows that the POP variable has a significance value of 0.0841 which is smaller than the research significance level of 1% so that the population influences the financial distress.</w:t>
      </w:r>
      <w:r w:rsidRPr="00F26047">
        <w:rPr>
          <w:rStyle w:val="tlid-translation"/>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Positive coefficient values indicate that when the population of a local government increases, the problem of bureaucracy in government becomes more intense and operational implementation and management of resources become less efficient so that they cannot meet public service needs adequately (Cohen, 2008).</w:t>
      </w:r>
      <w:r w:rsidRPr="00F26047">
        <w:rPr>
          <w:rStyle w:val="tlid-translation"/>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The results of this study are in line with Jones and Walker (2007) that local governments that are unable to provide services to the public in accordance with established quality standards will experience financial distress.</w:t>
      </w:r>
    </w:p>
    <w:p w:rsidR="00F26047" w:rsidRPr="00F26047" w:rsidRDefault="00F26047" w:rsidP="00F26047">
      <w:pPr>
        <w:spacing w:after="0" w:line="360" w:lineRule="auto"/>
        <w:ind w:firstLine="720"/>
        <w:jc w:val="both"/>
        <w:rPr>
          <w:rStyle w:val="tlid-translation"/>
          <w:rFonts w:ascii="Times New Roman" w:hAnsi="Times New Roman" w:cs="Times New Roman"/>
          <w:sz w:val="24"/>
          <w:szCs w:val="24"/>
          <w:lang w:val="en-US"/>
        </w:rPr>
      </w:pPr>
    </w:p>
    <w:p w:rsidR="00581E96" w:rsidRPr="00F26047" w:rsidRDefault="00581E96"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 xml:space="preserve">Effect of </w:t>
      </w:r>
      <w:r w:rsidRPr="00F26047">
        <w:rPr>
          <w:rStyle w:val="tlid-translation"/>
          <w:rFonts w:ascii="Times New Roman" w:hAnsi="Times New Roman" w:cs="Times New Roman"/>
          <w:b/>
          <w:sz w:val="24"/>
          <w:szCs w:val="24"/>
          <w:lang w:val="en-US"/>
        </w:rPr>
        <w:t>Local</w:t>
      </w:r>
      <w:r w:rsidRPr="00F26047">
        <w:rPr>
          <w:rStyle w:val="tlid-translation"/>
          <w:rFonts w:ascii="Times New Roman" w:hAnsi="Times New Roman" w:cs="Times New Roman"/>
          <w:b/>
          <w:sz w:val="24"/>
          <w:szCs w:val="24"/>
        </w:rPr>
        <w:t xml:space="preserve"> Status on Financial Distress</w:t>
      </w:r>
    </w:p>
    <w:p w:rsidR="00581E96" w:rsidRPr="00581E96" w:rsidRDefault="00581E96"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 xml:space="preserve">The local status is illustrated by the phenomenon of regional expansion in Indonesia. In table 5 shows that the STATUS variable has a significance value of 0.0462 which is smaller than the research significance level of 5% so that the local status affects financial distress. The results of this study are in line with </w:t>
      </w:r>
      <w:proofErr w:type="spellStart"/>
      <w:r w:rsidRPr="00F26047">
        <w:rPr>
          <w:rFonts w:ascii="Times New Roman" w:eastAsia="Times New Roman" w:hAnsi="Times New Roman" w:cs="Times New Roman"/>
          <w:sz w:val="24"/>
          <w:szCs w:val="24"/>
          <w:lang w:val="en-US"/>
        </w:rPr>
        <w:t>Syurmita</w:t>
      </w:r>
      <w:proofErr w:type="spellEnd"/>
      <w:r w:rsidRPr="00F26047">
        <w:rPr>
          <w:rFonts w:ascii="Times New Roman" w:eastAsia="Times New Roman" w:hAnsi="Times New Roman" w:cs="Times New Roman"/>
          <w:sz w:val="24"/>
          <w:szCs w:val="24"/>
          <w:lang w:val="en-US"/>
        </w:rPr>
        <w:t xml:space="preserve"> (2014) that new autonomous regions that experience expansion tend to experience financial distress. This is because the capacity of regions that are divided in managing </w:t>
      </w:r>
      <w:r w:rsidR="00E161BA" w:rsidRPr="00F26047">
        <w:rPr>
          <w:rFonts w:ascii="Times New Roman" w:eastAsia="Times New Roman" w:hAnsi="Times New Roman" w:cs="Times New Roman"/>
          <w:sz w:val="24"/>
          <w:szCs w:val="24"/>
          <w:lang w:val="en-US"/>
        </w:rPr>
        <w:t>local</w:t>
      </w:r>
      <w:r w:rsidRPr="00F26047">
        <w:rPr>
          <w:rFonts w:ascii="Times New Roman" w:eastAsia="Times New Roman" w:hAnsi="Times New Roman" w:cs="Times New Roman"/>
          <w:sz w:val="24"/>
          <w:szCs w:val="24"/>
          <w:lang w:val="en-US"/>
        </w:rPr>
        <w:t xml:space="preserve"> finances is not optimal (</w:t>
      </w:r>
      <w:proofErr w:type="spellStart"/>
      <w:r w:rsidRPr="00F26047">
        <w:rPr>
          <w:rFonts w:ascii="Times New Roman" w:eastAsia="Times New Roman" w:hAnsi="Times New Roman" w:cs="Times New Roman"/>
          <w:sz w:val="24"/>
          <w:szCs w:val="24"/>
          <w:lang w:val="en-US"/>
        </w:rPr>
        <w:t>Madona</w:t>
      </w:r>
      <w:proofErr w:type="spellEnd"/>
      <w:r w:rsidRPr="00F26047">
        <w:rPr>
          <w:rFonts w:ascii="Times New Roman" w:eastAsia="Times New Roman" w:hAnsi="Times New Roman" w:cs="Times New Roman"/>
          <w:sz w:val="24"/>
          <w:szCs w:val="24"/>
          <w:lang w:val="en-US"/>
        </w:rPr>
        <w:t>, 2014).</w:t>
      </w:r>
    </w:p>
    <w:p w:rsidR="00E161BA" w:rsidRPr="00F26047" w:rsidRDefault="00E161BA" w:rsidP="00F26047">
      <w:pPr>
        <w:spacing w:after="0" w:line="360" w:lineRule="auto"/>
        <w:jc w:val="both"/>
        <w:rPr>
          <w:rStyle w:val="tlid-translation"/>
          <w:rFonts w:ascii="Times New Roman" w:hAnsi="Times New Roman" w:cs="Times New Roman"/>
          <w:sz w:val="24"/>
          <w:szCs w:val="24"/>
          <w:lang w:val="en-US"/>
        </w:rPr>
      </w:pPr>
    </w:p>
    <w:p w:rsidR="00581E96" w:rsidRPr="00F26047" w:rsidRDefault="00F26047"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CONCLUSION</w:t>
      </w:r>
    </w:p>
    <w:p w:rsidR="00E161BA" w:rsidRDefault="00E161BA" w:rsidP="00F26047">
      <w:pPr>
        <w:spacing w:after="0" w:line="360" w:lineRule="auto"/>
        <w:ind w:firstLine="72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This study aims to find out and analyze whether financial ratios, regional size and regional status influence the financial distress of local governments. The sample in this study is the district / city local government in Indonesia that publishes </w:t>
      </w:r>
      <w:r w:rsidRPr="00F26047">
        <w:rPr>
          <w:rFonts w:ascii="Times New Roman" w:hAnsi="Times New Roman" w:cs="Times New Roman"/>
          <w:sz w:val="24"/>
          <w:szCs w:val="24"/>
          <w:lang w:val="en-US"/>
        </w:rPr>
        <w:t>r</w:t>
      </w:r>
      <w:r w:rsidRPr="00F26047">
        <w:rPr>
          <w:rFonts w:ascii="Times New Roman" w:hAnsi="Times New Roman" w:cs="Times New Roman"/>
          <w:sz w:val="24"/>
          <w:szCs w:val="24"/>
        </w:rPr>
        <w:t>eport on local government finances</w:t>
      </w:r>
      <w:r w:rsidRPr="00F26047">
        <w:rPr>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 xml:space="preserve">in 2008-2014 at the </w:t>
      </w:r>
      <w:r w:rsidRPr="00F26047">
        <w:rPr>
          <w:rFonts w:ascii="Times New Roman" w:hAnsi="Times New Roman" w:cs="Times New Roman"/>
          <w:sz w:val="24"/>
          <w:szCs w:val="24"/>
        </w:rPr>
        <w:t>Audit Board of the Republic of Indonesia</w:t>
      </w:r>
      <w:r w:rsidRPr="00F26047">
        <w:rPr>
          <w:rFonts w:ascii="Times New Roman" w:hAnsi="Times New Roman" w:cs="Times New Roman"/>
          <w:sz w:val="24"/>
          <w:szCs w:val="24"/>
          <w:lang w:val="en-US"/>
        </w:rPr>
        <w:t xml:space="preserve"> </w:t>
      </w:r>
      <w:r w:rsidRPr="00F26047">
        <w:rPr>
          <w:rStyle w:val="tlid-translation"/>
          <w:rFonts w:ascii="Times New Roman" w:hAnsi="Times New Roman" w:cs="Times New Roman"/>
          <w:sz w:val="24"/>
          <w:szCs w:val="24"/>
        </w:rPr>
        <w:t>webiste. In this study of 6 financial ratios for LKPD</w:t>
      </w:r>
      <w:r w:rsidRPr="00F26047">
        <w:rPr>
          <w:rStyle w:val="tlid-translation"/>
          <w:rFonts w:ascii="Times New Roman" w:hAnsi="Times New Roman" w:cs="Times New Roman"/>
          <w:sz w:val="24"/>
          <w:szCs w:val="24"/>
          <w:lang w:val="en-US"/>
        </w:rPr>
        <w:t>s</w:t>
      </w:r>
      <w:r w:rsidRPr="00F26047">
        <w:rPr>
          <w:rStyle w:val="tlid-translation"/>
          <w:rFonts w:ascii="Times New Roman" w:hAnsi="Times New Roman" w:cs="Times New Roman"/>
          <w:sz w:val="24"/>
          <w:szCs w:val="24"/>
        </w:rPr>
        <w:t xml:space="preserve">, it was proven that 5 ratios could be used to predict financial distress, </w:t>
      </w:r>
      <w:r w:rsidRPr="00F26047">
        <w:rPr>
          <w:rStyle w:val="tlid-translation"/>
          <w:rFonts w:ascii="Times New Roman" w:hAnsi="Times New Roman" w:cs="Times New Roman"/>
          <w:sz w:val="24"/>
          <w:szCs w:val="24"/>
          <w:lang w:val="en-US"/>
        </w:rPr>
        <w:t xml:space="preserve">are </w:t>
      </w:r>
      <w:r w:rsidRPr="00F26047">
        <w:rPr>
          <w:rStyle w:val="tlid-translation"/>
          <w:rFonts w:ascii="Times New Roman" w:hAnsi="Times New Roman" w:cs="Times New Roman"/>
          <w:sz w:val="24"/>
          <w:szCs w:val="24"/>
        </w:rPr>
        <w:t xml:space="preserve">CR, D/E, OR/TR, ROA and ROE. Meanwhile, for two macro-economic factors, </w:t>
      </w:r>
      <w:r w:rsidRPr="00F26047">
        <w:rPr>
          <w:rStyle w:val="tlid-translation"/>
          <w:rFonts w:ascii="Times New Roman" w:hAnsi="Times New Roman" w:cs="Times New Roman"/>
          <w:sz w:val="24"/>
          <w:szCs w:val="24"/>
          <w:lang w:val="en-US"/>
        </w:rPr>
        <w:lastRenderedPageBreak/>
        <w:t>are</w:t>
      </w:r>
      <w:r w:rsidRPr="00F26047">
        <w:rPr>
          <w:rStyle w:val="tlid-translation"/>
          <w:rFonts w:ascii="Times New Roman" w:hAnsi="Times New Roman" w:cs="Times New Roman"/>
          <w:sz w:val="24"/>
          <w:szCs w:val="24"/>
        </w:rPr>
        <w:t xml:space="preserve"> the </w:t>
      </w:r>
      <w:r w:rsidRPr="00F26047">
        <w:rPr>
          <w:rStyle w:val="tlid-translation"/>
          <w:rFonts w:ascii="Times New Roman" w:hAnsi="Times New Roman" w:cs="Times New Roman"/>
          <w:sz w:val="24"/>
          <w:szCs w:val="24"/>
          <w:lang w:val="en-US"/>
        </w:rPr>
        <w:t>local size</w:t>
      </w:r>
      <w:r w:rsidRPr="00F26047">
        <w:rPr>
          <w:rStyle w:val="tlid-translation"/>
          <w:rFonts w:ascii="Times New Roman" w:hAnsi="Times New Roman" w:cs="Times New Roman"/>
          <w:sz w:val="24"/>
          <w:szCs w:val="24"/>
        </w:rPr>
        <w:t xml:space="preserve"> (population) and the </w:t>
      </w:r>
      <w:r w:rsidRPr="00F26047">
        <w:rPr>
          <w:rStyle w:val="tlid-translation"/>
          <w:rFonts w:ascii="Times New Roman" w:hAnsi="Times New Roman" w:cs="Times New Roman"/>
          <w:sz w:val="24"/>
          <w:szCs w:val="24"/>
          <w:lang w:val="en-US"/>
        </w:rPr>
        <w:t xml:space="preserve">local status </w:t>
      </w:r>
      <w:r w:rsidRPr="00F26047">
        <w:rPr>
          <w:rStyle w:val="tlid-translation"/>
          <w:rFonts w:ascii="Times New Roman" w:hAnsi="Times New Roman" w:cs="Times New Roman"/>
          <w:sz w:val="24"/>
          <w:szCs w:val="24"/>
        </w:rPr>
        <w:t>(regional expansion) also affect financial distress of local government.</w:t>
      </w:r>
    </w:p>
    <w:p w:rsidR="00F26047" w:rsidRPr="00F26047" w:rsidRDefault="00F26047" w:rsidP="00F26047">
      <w:pPr>
        <w:spacing w:after="0" w:line="360" w:lineRule="auto"/>
        <w:ind w:firstLine="720"/>
        <w:jc w:val="both"/>
        <w:rPr>
          <w:rStyle w:val="tlid-translation"/>
          <w:rFonts w:ascii="Times New Roman" w:hAnsi="Times New Roman" w:cs="Times New Roman"/>
          <w:sz w:val="24"/>
          <w:szCs w:val="24"/>
          <w:lang w:val="en-US"/>
        </w:rPr>
      </w:pPr>
    </w:p>
    <w:p w:rsidR="00E161BA" w:rsidRPr="00F26047" w:rsidRDefault="00F26047" w:rsidP="00F26047">
      <w:pPr>
        <w:spacing w:after="0" w:line="360" w:lineRule="auto"/>
        <w:jc w:val="both"/>
        <w:rPr>
          <w:rStyle w:val="tlid-translation"/>
          <w:rFonts w:ascii="Times New Roman" w:hAnsi="Times New Roman" w:cs="Times New Roman"/>
          <w:b/>
          <w:sz w:val="24"/>
          <w:szCs w:val="24"/>
          <w:lang w:val="en-US"/>
        </w:rPr>
      </w:pPr>
      <w:r w:rsidRPr="00F26047">
        <w:rPr>
          <w:rStyle w:val="tlid-translation"/>
          <w:rFonts w:ascii="Times New Roman" w:hAnsi="Times New Roman" w:cs="Times New Roman"/>
          <w:b/>
          <w:sz w:val="24"/>
          <w:szCs w:val="24"/>
        </w:rPr>
        <w:t>LIMITATIONS</w:t>
      </w:r>
    </w:p>
    <w:p w:rsidR="00E161BA" w:rsidRPr="00E161BA" w:rsidRDefault="00E161BA" w:rsidP="00F26047">
      <w:pPr>
        <w:spacing w:after="0" w:line="360" w:lineRule="auto"/>
        <w:ind w:firstLine="720"/>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The author realizes that this study has several limitations that might influence the results of the study. The limitations are as follows:</w:t>
      </w:r>
    </w:p>
    <w:p w:rsidR="00E161BA" w:rsidRPr="00F26047" w:rsidRDefault="00E161BA" w:rsidP="00F26047">
      <w:pPr>
        <w:pStyle w:val="ListParagraph"/>
        <w:numPr>
          <w:ilvl w:val="0"/>
          <w:numId w:val="25"/>
        </w:numPr>
        <w:spacing w:after="0" w:line="360" w:lineRule="auto"/>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The value of McFadden R-squared in this study is 0.403 which means that the dependent variable is explained by the independent variable only 40.3%. While the remaining 59.3% is explained by other variables not included in the study.</w:t>
      </w:r>
    </w:p>
    <w:p w:rsidR="00E161BA" w:rsidRPr="00F26047" w:rsidRDefault="00E161BA" w:rsidP="00F26047">
      <w:pPr>
        <w:pStyle w:val="ListParagraph"/>
        <w:numPr>
          <w:ilvl w:val="0"/>
          <w:numId w:val="25"/>
        </w:numPr>
        <w:spacing w:after="0" w:line="360" w:lineRule="auto"/>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 xml:space="preserve">Does not issue a Report on Local Government Finances with adverse and </w:t>
      </w:r>
      <w:proofErr w:type="spellStart"/>
      <w:r w:rsidRPr="00F26047">
        <w:rPr>
          <w:rFonts w:ascii="Times New Roman" w:eastAsia="Times New Roman" w:hAnsi="Times New Roman" w:cs="Times New Roman"/>
          <w:sz w:val="24"/>
          <w:szCs w:val="24"/>
          <w:lang w:val="en-US"/>
        </w:rPr>
        <w:t>disclamer</w:t>
      </w:r>
      <w:proofErr w:type="spellEnd"/>
      <w:r w:rsidRPr="00F26047">
        <w:rPr>
          <w:rFonts w:ascii="Times New Roman" w:eastAsia="Times New Roman" w:hAnsi="Times New Roman" w:cs="Times New Roman"/>
          <w:sz w:val="24"/>
          <w:szCs w:val="24"/>
          <w:lang w:val="en-US"/>
        </w:rPr>
        <w:t xml:space="preserve"> opinions from the research sample because it has poor quality financial information.</w:t>
      </w:r>
    </w:p>
    <w:p w:rsidR="00E161BA" w:rsidRPr="00F26047" w:rsidRDefault="00E161BA" w:rsidP="00F26047">
      <w:pPr>
        <w:pStyle w:val="ListParagraph"/>
        <w:numPr>
          <w:ilvl w:val="0"/>
          <w:numId w:val="25"/>
        </w:numPr>
        <w:spacing w:after="0" w:line="360" w:lineRule="auto"/>
        <w:jc w:val="both"/>
        <w:rPr>
          <w:rFonts w:ascii="Times New Roman" w:eastAsia="Times New Roman" w:hAnsi="Times New Roman" w:cs="Times New Roman"/>
          <w:sz w:val="24"/>
          <w:szCs w:val="24"/>
          <w:lang w:val="en-US"/>
        </w:rPr>
      </w:pPr>
      <w:r w:rsidRPr="00F26047">
        <w:rPr>
          <w:rFonts w:ascii="Times New Roman" w:eastAsia="Times New Roman" w:hAnsi="Times New Roman" w:cs="Times New Roman"/>
          <w:sz w:val="24"/>
          <w:szCs w:val="24"/>
          <w:lang w:val="en-US"/>
        </w:rPr>
        <w:t>Does not distinguish samples based on certain criteria such as the geographical location of local governments that can influence the results of research.</w:t>
      </w:r>
    </w:p>
    <w:p w:rsidR="00E161BA" w:rsidRPr="00F26047" w:rsidRDefault="00E161BA" w:rsidP="00F26047">
      <w:pPr>
        <w:pStyle w:val="ListParagraph"/>
        <w:spacing w:after="0" w:line="360" w:lineRule="auto"/>
        <w:jc w:val="both"/>
        <w:rPr>
          <w:rFonts w:ascii="Times New Roman" w:hAnsi="Times New Roman" w:cs="Times New Roman"/>
          <w:sz w:val="24"/>
          <w:szCs w:val="24"/>
          <w:lang w:val="en-US"/>
        </w:rPr>
      </w:pPr>
    </w:p>
    <w:p w:rsidR="00F26047" w:rsidRDefault="00F26047" w:rsidP="00F26047">
      <w:pPr>
        <w:spacing w:after="0" w:line="360" w:lineRule="auto"/>
        <w:jc w:val="both"/>
        <w:rPr>
          <w:rFonts w:ascii="Times New Roman" w:eastAsia="Times New Roman" w:hAnsi="Times New Roman" w:cs="Times New Roman"/>
          <w:b/>
          <w:sz w:val="24"/>
          <w:szCs w:val="24"/>
          <w:lang w:val="en-US"/>
        </w:rPr>
      </w:pPr>
      <w:r w:rsidRPr="00F26047">
        <w:rPr>
          <w:rFonts w:ascii="Times New Roman" w:eastAsia="Times New Roman" w:hAnsi="Times New Roman" w:cs="Times New Roman"/>
          <w:b/>
          <w:sz w:val="24"/>
          <w:szCs w:val="24"/>
          <w:lang w:val="en-US"/>
        </w:rPr>
        <w:t>RECOMMENDATION</w:t>
      </w:r>
    </w:p>
    <w:p w:rsidR="00E161BA" w:rsidRPr="00F26047" w:rsidRDefault="00E161BA" w:rsidP="00F26047">
      <w:pPr>
        <w:spacing w:after="0" w:line="360" w:lineRule="auto"/>
        <w:ind w:firstLine="360"/>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To be able to develop the results of further research, the next study is suggested to be able to complement the limitations of this study, </w:t>
      </w:r>
      <w:r w:rsidRPr="00F26047">
        <w:rPr>
          <w:rStyle w:val="tlid-translation"/>
          <w:rFonts w:ascii="Times New Roman" w:hAnsi="Times New Roman" w:cs="Times New Roman"/>
          <w:sz w:val="24"/>
          <w:szCs w:val="24"/>
          <w:lang w:val="en-US"/>
        </w:rPr>
        <w:t xml:space="preserve">are </w:t>
      </w:r>
      <w:r w:rsidRPr="00F26047">
        <w:rPr>
          <w:rStyle w:val="tlid-translation"/>
          <w:rFonts w:ascii="Times New Roman" w:hAnsi="Times New Roman" w:cs="Times New Roman"/>
          <w:sz w:val="24"/>
          <w:szCs w:val="24"/>
        </w:rPr>
        <w:t>:</w:t>
      </w:r>
    </w:p>
    <w:p w:rsidR="00E161BA" w:rsidRPr="00F26047" w:rsidRDefault="00E161BA" w:rsidP="00F26047">
      <w:pPr>
        <w:pStyle w:val="ListParagraph"/>
        <w:numPr>
          <w:ilvl w:val="0"/>
          <w:numId w:val="26"/>
        </w:numPr>
        <w:spacing w:after="0" w:line="360" w:lineRule="auto"/>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Adding other independent variables that are considered to have the potential to influence research results such as </w:t>
      </w:r>
      <w:r w:rsidRPr="00F26047">
        <w:rPr>
          <w:rFonts w:ascii="Times New Roman" w:hAnsi="Times New Roman" w:cs="Times New Roman"/>
          <w:sz w:val="24"/>
          <w:szCs w:val="24"/>
        </w:rPr>
        <w:t>Local Gross Domestic Product</w:t>
      </w:r>
      <w:r w:rsidRPr="00F26047">
        <w:rPr>
          <w:rFonts w:ascii="Times New Roman" w:hAnsi="Times New Roman" w:cs="Times New Roman"/>
          <w:sz w:val="24"/>
          <w:szCs w:val="24"/>
          <w:lang w:val="en-US"/>
        </w:rPr>
        <w:t xml:space="preserve"> (PDB) </w:t>
      </w:r>
      <w:r w:rsidRPr="00F26047">
        <w:rPr>
          <w:rStyle w:val="tlid-translation"/>
          <w:rFonts w:ascii="Times New Roman" w:hAnsi="Times New Roman" w:cs="Times New Roman"/>
          <w:sz w:val="24"/>
          <w:szCs w:val="24"/>
        </w:rPr>
        <w:t>or political parties.</w:t>
      </w:r>
    </w:p>
    <w:p w:rsidR="00E161BA" w:rsidRPr="00F26047" w:rsidRDefault="00E161BA" w:rsidP="00F26047">
      <w:pPr>
        <w:pStyle w:val="ListParagraph"/>
        <w:numPr>
          <w:ilvl w:val="0"/>
          <w:numId w:val="26"/>
        </w:numPr>
        <w:spacing w:after="0" w:line="360" w:lineRule="auto"/>
        <w:jc w:val="both"/>
        <w:rPr>
          <w:rStyle w:val="tlid-translation"/>
          <w:rFonts w:ascii="Times New Roman" w:hAnsi="Times New Roman" w:cs="Times New Roman"/>
          <w:sz w:val="24"/>
          <w:szCs w:val="24"/>
          <w:lang w:val="en-US"/>
        </w:rPr>
      </w:pPr>
      <w:r w:rsidRPr="00F26047">
        <w:rPr>
          <w:rStyle w:val="tlid-translation"/>
          <w:rFonts w:ascii="Times New Roman" w:hAnsi="Times New Roman" w:cs="Times New Roman"/>
          <w:sz w:val="24"/>
          <w:szCs w:val="24"/>
        </w:rPr>
        <w:t xml:space="preserve">Only use </w:t>
      </w:r>
      <w:r w:rsidRPr="00F26047">
        <w:rPr>
          <w:rFonts w:ascii="Times New Roman" w:eastAsia="Times New Roman" w:hAnsi="Times New Roman" w:cs="Times New Roman"/>
          <w:sz w:val="24"/>
          <w:szCs w:val="24"/>
          <w:lang w:val="en-US"/>
        </w:rPr>
        <w:t>Report on Local Government Finances</w:t>
      </w:r>
      <w:r w:rsidRPr="00F26047">
        <w:rPr>
          <w:rStyle w:val="tlid-translation"/>
          <w:rFonts w:ascii="Times New Roman" w:hAnsi="Times New Roman" w:cs="Times New Roman"/>
          <w:sz w:val="24"/>
          <w:szCs w:val="24"/>
        </w:rPr>
        <w:t xml:space="preserve"> with opinions that guarantee the quality of information provided</w:t>
      </w:r>
    </w:p>
    <w:p w:rsidR="00E161BA" w:rsidRPr="00F26047" w:rsidRDefault="00E161BA" w:rsidP="00F26047">
      <w:pPr>
        <w:pStyle w:val="ListParagraph"/>
        <w:numPr>
          <w:ilvl w:val="0"/>
          <w:numId w:val="26"/>
        </w:numPr>
        <w:spacing w:after="0" w:line="360" w:lineRule="auto"/>
        <w:jc w:val="both"/>
        <w:rPr>
          <w:rFonts w:ascii="Times New Roman" w:hAnsi="Times New Roman" w:cs="Times New Roman"/>
          <w:sz w:val="24"/>
          <w:szCs w:val="24"/>
          <w:lang w:val="en-US"/>
        </w:rPr>
      </w:pPr>
      <w:r w:rsidRPr="00F26047">
        <w:rPr>
          <w:rStyle w:val="tlid-translation"/>
          <w:rFonts w:ascii="Times New Roman" w:hAnsi="Times New Roman" w:cs="Times New Roman"/>
          <w:sz w:val="24"/>
          <w:szCs w:val="24"/>
        </w:rPr>
        <w:t>Distinguish samples based on the geographical location of the local government</w:t>
      </w:r>
    </w:p>
    <w:p w:rsidR="00F26047" w:rsidRDefault="00F26047" w:rsidP="00F26047">
      <w:pPr>
        <w:spacing w:after="0" w:line="360" w:lineRule="auto"/>
        <w:jc w:val="both"/>
        <w:rPr>
          <w:rStyle w:val="alt-edited"/>
          <w:rFonts w:ascii="Times New Roman" w:hAnsi="Times New Roman" w:cs="Times New Roman"/>
          <w:sz w:val="24"/>
          <w:szCs w:val="24"/>
          <w:lang w:val="en-US"/>
        </w:rPr>
      </w:pPr>
    </w:p>
    <w:p w:rsidR="00E161BA" w:rsidRPr="00F26047" w:rsidRDefault="00F26047" w:rsidP="00F26047">
      <w:pPr>
        <w:spacing w:after="0" w:line="360" w:lineRule="auto"/>
        <w:jc w:val="both"/>
        <w:rPr>
          <w:rStyle w:val="alt-edited"/>
          <w:rFonts w:ascii="Times New Roman" w:hAnsi="Times New Roman" w:cs="Times New Roman"/>
          <w:b/>
          <w:sz w:val="24"/>
          <w:szCs w:val="24"/>
          <w:lang w:val="en-US"/>
        </w:rPr>
      </w:pPr>
      <w:r w:rsidRPr="00F26047">
        <w:rPr>
          <w:rStyle w:val="alt-edited"/>
          <w:rFonts w:ascii="Times New Roman" w:hAnsi="Times New Roman" w:cs="Times New Roman"/>
          <w:b/>
          <w:sz w:val="24"/>
          <w:szCs w:val="24"/>
        </w:rPr>
        <w:t>REFERENCES</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ACIR. 1985. The States and Distressed Communities: The Final Report. Washington D.C</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Almilia, Luciana Spica dan Kristijadi. 2003. Analisis Rasio Keuangan untuk Memprediksi Kondisi Financial Distress Perusahaan Manufaktur yang Terdaftar di Bursa Efek Jakarta. </w:t>
      </w:r>
      <w:r w:rsidRPr="00F26047">
        <w:rPr>
          <w:rFonts w:ascii="Times New Roman" w:hAnsi="Times New Roman" w:cs="Times New Roman"/>
          <w:i/>
          <w:sz w:val="24"/>
          <w:szCs w:val="24"/>
        </w:rPr>
        <w:t>JAAI</w:t>
      </w:r>
      <w:r w:rsidRPr="00F26047">
        <w:rPr>
          <w:rFonts w:ascii="Times New Roman" w:hAnsi="Times New Roman" w:cs="Times New Roman"/>
          <w:sz w:val="24"/>
          <w:szCs w:val="24"/>
        </w:rPr>
        <w:t>. Vol. 7, No. 2 page 63-77</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Amendola, Alessandra, Marialuisa Restaino, dan Luca Sensini. 2015. An Analysis of the Determinants of Financial Distress in Italy: A Competing Risk Approach. </w:t>
      </w:r>
      <w:r w:rsidRPr="00F26047">
        <w:rPr>
          <w:rFonts w:ascii="Times New Roman" w:hAnsi="Times New Roman" w:cs="Times New Roman"/>
          <w:i/>
          <w:sz w:val="24"/>
          <w:szCs w:val="24"/>
        </w:rPr>
        <w:t>International Review of Economic and Finance</w:t>
      </w:r>
      <w:r w:rsidRPr="00F26047">
        <w:rPr>
          <w:rFonts w:ascii="Times New Roman" w:hAnsi="Times New Roman" w:cs="Times New Roman"/>
          <w:sz w:val="24"/>
          <w:szCs w:val="24"/>
        </w:rPr>
        <w:t>. Vol. 37, page 33-41</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Beaver, William H. 1966. Financial Ratios as Predictors of Failure. </w:t>
      </w:r>
      <w:r w:rsidRPr="00F26047">
        <w:rPr>
          <w:rFonts w:ascii="Times New Roman" w:hAnsi="Times New Roman" w:cs="Times New Roman"/>
          <w:i/>
          <w:sz w:val="24"/>
          <w:szCs w:val="24"/>
        </w:rPr>
        <w:t>Journal of Accounting Research</w:t>
      </w:r>
      <w:r w:rsidRPr="00F26047">
        <w:rPr>
          <w:rFonts w:ascii="Times New Roman" w:hAnsi="Times New Roman" w:cs="Times New Roman"/>
          <w:sz w:val="24"/>
          <w:szCs w:val="24"/>
        </w:rPr>
        <w:t>. Page 71-111</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lastRenderedPageBreak/>
        <w:t xml:space="preserve">Cohen, Sandra. 2008. Identifying the Moderator Factors of Financial Performance in Greek Municipalities. </w:t>
      </w:r>
      <w:r w:rsidRPr="00F26047">
        <w:rPr>
          <w:rFonts w:ascii="Times New Roman" w:hAnsi="Times New Roman" w:cs="Times New Roman"/>
          <w:i/>
          <w:sz w:val="24"/>
          <w:szCs w:val="24"/>
        </w:rPr>
        <w:t>Financial Accountability &amp; Management</w:t>
      </w:r>
      <w:r w:rsidRPr="00F26047">
        <w:rPr>
          <w:rFonts w:ascii="Times New Roman" w:hAnsi="Times New Roman" w:cs="Times New Roman"/>
          <w:sz w:val="24"/>
          <w:szCs w:val="24"/>
        </w:rPr>
        <w:t>. 24 (3), 267-4424</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______________, Michael Doumpos, Evi Neofytou dan Constantin Zoppounidis. 2012. Assesing Financial Distess Where Banckruptcy is Not An Option: An Alternative Approach for Local Municipalities. </w:t>
      </w:r>
      <w:r w:rsidRPr="00F26047">
        <w:rPr>
          <w:rFonts w:ascii="Times New Roman" w:hAnsi="Times New Roman" w:cs="Times New Roman"/>
          <w:i/>
          <w:sz w:val="24"/>
          <w:szCs w:val="24"/>
        </w:rPr>
        <w:t>European Journal of Operational Research</w:t>
      </w:r>
      <w:r w:rsidRPr="00F26047">
        <w:rPr>
          <w:rFonts w:ascii="Times New Roman" w:hAnsi="Times New Roman" w:cs="Times New Roman"/>
          <w:sz w:val="24"/>
          <w:szCs w:val="24"/>
        </w:rPr>
        <w:t>. page 270-279</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Ghozali, Imam dan Dwi Ratmono. 2013. </w:t>
      </w:r>
      <w:r w:rsidRPr="00F26047">
        <w:rPr>
          <w:rFonts w:ascii="Times New Roman" w:hAnsi="Times New Roman" w:cs="Times New Roman"/>
          <w:i/>
          <w:sz w:val="24"/>
          <w:szCs w:val="24"/>
        </w:rPr>
        <w:t>Analisis Multivariate dan Ekonometirka : Teori, Konsep dan Aplikasi dengan EVIEWS 8</w:t>
      </w:r>
      <w:r w:rsidRPr="00F26047">
        <w:rPr>
          <w:rFonts w:ascii="Times New Roman" w:hAnsi="Times New Roman" w:cs="Times New Roman"/>
          <w:sz w:val="24"/>
          <w:szCs w:val="24"/>
        </w:rPr>
        <w:t>. Semarang: Badan Penerbit Universitas Diponegoro</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Habib, Ahsan., Md. Borhan Uddin Bhuiyan dan Ainul Islam. 2013. Financial Distress, Earning Management and Market Pricing of Accrual During the Global Financial Crisis. </w:t>
      </w:r>
      <w:r w:rsidRPr="00F26047">
        <w:rPr>
          <w:rFonts w:ascii="Times New Roman" w:hAnsi="Times New Roman" w:cs="Times New Roman"/>
          <w:i/>
          <w:sz w:val="24"/>
          <w:szCs w:val="24"/>
        </w:rPr>
        <w:t>Managerial Finance</w:t>
      </w:r>
      <w:r w:rsidRPr="00F26047">
        <w:rPr>
          <w:rFonts w:ascii="Times New Roman" w:hAnsi="Times New Roman" w:cs="Times New Roman"/>
          <w:sz w:val="24"/>
          <w:szCs w:val="24"/>
        </w:rPr>
        <w:t>. Vol. 39, No. 2 page 155-180</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Halim, Abdul. 2007. Akuntansi Sektor Publik : Akuntansi Keuangan Daerah. Edisi 3. Jakarta: Salemba Empat</w:t>
      </w:r>
    </w:p>
    <w:p w:rsidR="00F26047" w:rsidRPr="00F26047" w:rsidRDefault="00F26047" w:rsidP="00F26047">
      <w:pPr>
        <w:spacing w:after="0" w:line="360" w:lineRule="auto"/>
        <w:ind w:left="709" w:hanging="709"/>
        <w:jc w:val="both"/>
        <w:rPr>
          <w:rStyle w:val="Hyperlink"/>
          <w:rFonts w:ascii="Times New Roman" w:hAnsi="Times New Roman" w:cs="Times New Roman"/>
          <w:color w:val="auto"/>
          <w:sz w:val="24"/>
          <w:szCs w:val="24"/>
          <w:u w:val="none"/>
        </w:rPr>
      </w:pPr>
      <w:r w:rsidRPr="00F26047">
        <w:rPr>
          <w:rFonts w:ascii="Times New Roman" w:hAnsi="Times New Roman" w:cs="Times New Roman"/>
          <w:sz w:val="24"/>
          <w:szCs w:val="24"/>
        </w:rPr>
        <w:t xml:space="preserve">Hanafi, Mamduh M dan Abdul Halim. 2016. </w:t>
      </w:r>
      <w:r w:rsidRPr="00F26047">
        <w:rPr>
          <w:rFonts w:ascii="Times New Roman" w:hAnsi="Times New Roman" w:cs="Times New Roman"/>
          <w:i/>
          <w:sz w:val="24"/>
          <w:szCs w:val="24"/>
        </w:rPr>
        <w:t>Analisis Laporan Keuangan</w:t>
      </w:r>
      <w:r w:rsidRPr="00F26047">
        <w:rPr>
          <w:rFonts w:ascii="Times New Roman" w:hAnsi="Times New Roman" w:cs="Times New Roman"/>
          <w:sz w:val="24"/>
          <w:szCs w:val="24"/>
        </w:rPr>
        <w:t>. Edisi 5. Yogyakarta: UPP STIM YKPN</w:t>
      </w:r>
    </w:p>
    <w:p w:rsidR="00F26047" w:rsidRPr="00F26047" w:rsidRDefault="00686B1E" w:rsidP="00F26047">
      <w:pPr>
        <w:spacing w:after="0" w:line="360" w:lineRule="auto"/>
        <w:ind w:left="709" w:hanging="709"/>
        <w:jc w:val="both"/>
        <w:rPr>
          <w:rStyle w:val="Hyperlink"/>
          <w:rFonts w:ascii="Times New Roman" w:hAnsi="Times New Roman" w:cs="Times New Roman"/>
          <w:color w:val="auto"/>
          <w:sz w:val="24"/>
          <w:szCs w:val="24"/>
          <w:u w:val="none"/>
        </w:rPr>
      </w:pPr>
      <w:hyperlink r:id="rId12" w:history="1">
        <w:r w:rsidR="00F26047" w:rsidRPr="00F26047">
          <w:rPr>
            <w:rStyle w:val="Hyperlink"/>
            <w:rFonts w:ascii="Times New Roman" w:hAnsi="Times New Roman" w:cs="Times New Roman"/>
            <w:sz w:val="24"/>
            <w:szCs w:val="24"/>
          </w:rPr>
          <w:t>http://seknasfitra.org/moratorium-belanja-pegawai-2/</w:t>
        </w:r>
      </w:hyperlink>
    </w:p>
    <w:p w:rsidR="00F26047" w:rsidRPr="00F26047" w:rsidRDefault="00686B1E" w:rsidP="00F26047">
      <w:pPr>
        <w:spacing w:after="0" w:line="360" w:lineRule="auto"/>
        <w:ind w:left="709" w:hanging="709"/>
        <w:jc w:val="both"/>
        <w:rPr>
          <w:rFonts w:ascii="Times New Roman" w:hAnsi="Times New Roman" w:cs="Times New Roman"/>
          <w:color w:val="0000FF" w:themeColor="hyperlink"/>
          <w:sz w:val="24"/>
          <w:szCs w:val="24"/>
          <w:u w:val="single"/>
        </w:rPr>
      </w:pPr>
      <w:hyperlink r:id="rId13" w:history="1">
        <w:r w:rsidR="00F26047" w:rsidRPr="00F26047">
          <w:rPr>
            <w:rStyle w:val="Hyperlink"/>
            <w:rFonts w:ascii="Times New Roman" w:hAnsi="Times New Roman" w:cs="Times New Roman"/>
            <w:sz w:val="24"/>
            <w:szCs w:val="24"/>
          </w:rPr>
          <w:t>http://seknasfitra.org/pressrelease/birokrasi-tambun-291-daerah-habiskan-separuh-lebih-apbd-untuk-belanja-pegawai/</w:t>
        </w:r>
      </w:hyperlink>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Jones, Stewart dan R.G. Walker. 2007. Explanators of Local Government Distress. </w:t>
      </w:r>
      <w:r w:rsidRPr="00F26047">
        <w:rPr>
          <w:rFonts w:ascii="Times New Roman" w:hAnsi="Times New Roman" w:cs="Times New Roman"/>
          <w:i/>
          <w:sz w:val="24"/>
          <w:szCs w:val="24"/>
        </w:rPr>
        <w:t>ABACUS</w:t>
      </w:r>
      <w:r w:rsidRPr="00F26047">
        <w:rPr>
          <w:rFonts w:ascii="Times New Roman" w:hAnsi="Times New Roman" w:cs="Times New Roman"/>
          <w:sz w:val="24"/>
          <w:szCs w:val="24"/>
        </w:rPr>
        <w:t>. Vol. 43, No. 3 page 396-417</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Kieso, Donald E., Jerry J. Weygandt dan Terry D. Warfield. 2008. </w:t>
      </w:r>
      <w:r w:rsidRPr="00F26047">
        <w:rPr>
          <w:rFonts w:ascii="Times New Roman" w:hAnsi="Times New Roman" w:cs="Times New Roman"/>
          <w:i/>
          <w:sz w:val="24"/>
          <w:szCs w:val="24"/>
        </w:rPr>
        <w:t>Akuntansi Intermediate</w:t>
      </w:r>
      <w:r w:rsidRPr="00F26047">
        <w:rPr>
          <w:rFonts w:ascii="Times New Roman" w:hAnsi="Times New Roman" w:cs="Times New Roman"/>
          <w:sz w:val="24"/>
          <w:szCs w:val="24"/>
        </w:rPr>
        <w:t>. Edisi ke-12, Jilid 1. Jakarta : Erlangga</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Liao, Xinxin dan Yunguo Liu. 2014. Local Fiscal Distress and Investment Efficiency of Local SOEs. </w:t>
      </w:r>
      <w:r w:rsidRPr="00F26047">
        <w:rPr>
          <w:rFonts w:ascii="Times New Roman" w:hAnsi="Times New Roman" w:cs="Times New Roman"/>
          <w:i/>
          <w:sz w:val="24"/>
          <w:szCs w:val="24"/>
        </w:rPr>
        <w:t>China Journal of Accounting Research</w:t>
      </w:r>
      <w:r w:rsidRPr="00F26047">
        <w:rPr>
          <w:rFonts w:ascii="Times New Roman" w:hAnsi="Times New Roman" w:cs="Times New Roman"/>
          <w:sz w:val="24"/>
          <w:szCs w:val="24"/>
        </w:rPr>
        <w:t>. Vol. 7, page 119-147</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Madona, Wenny Safitri. 2014. </w:t>
      </w:r>
      <w:r w:rsidRPr="00F26047">
        <w:rPr>
          <w:rFonts w:ascii="Times New Roman" w:hAnsi="Times New Roman" w:cs="Times New Roman"/>
          <w:i/>
          <w:sz w:val="24"/>
          <w:szCs w:val="24"/>
        </w:rPr>
        <w:t>Pengaruh Karakteristik Keuangan Pemerintah Daerah Terhadap Belanja Operasi Pada Pemerintah Daerah Kabupaten/Kota yang mengalami Pemekaran</w:t>
      </w:r>
      <w:r w:rsidRPr="00F26047">
        <w:rPr>
          <w:rFonts w:ascii="Times New Roman" w:hAnsi="Times New Roman" w:cs="Times New Roman"/>
          <w:sz w:val="24"/>
          <w:szCs w:val="24"/>
        </w:rPr>
        <w:t>. Tesis Universitas Sebelas Maret</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Pasaribu, Rowland Bismark Fernando. 2008. Penggunaan Binary Logit untuk Prediksi Financial Distress Perusahaan yang Tercatat di Bursa Efek Jakarta (Studi Kasus Emiten Industri Perdagangan). </w:t>
      </w:r>
      <w:r w:rsidRPr="00F26047">
        <w:rPr>
          <w:rFonts w:ascii="Times New Roman" w:hAnsi="Times New Roman" w:cs="Times New Roman"/>
          <w:i/>
          <w:sz w:val="24"/>
          <w:szCs w:val="24"/>
        </w:rPr>
        <w:t>Jurnal Ekonomi Bisnis &amp; Akuntansi Ventura</w:t>
      </w:r>
      <w:r w:rsidRPr="00F26047">
        <w:rPr>
          <w:rFonts w:ascii="Times New Roman" w:hAnsi="Times New Roman" w:cs="Times New Roman"/>
          <w:sz w:val="24"/>
          <w:szCs w:val="24"/>
        </w:rPr>
        <w:t>. Vol. 11, No. 2</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Peraturan Pemerintah Republik Indonesia Nomor 30 Tahun 2011 tentang Pinjaman Daerah</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lastRenderedPageBreak/>
        <w:t xml:space="preserve">Plat, Harlan D. dan Marjorie B. Plat. 2002. Predicting Corporate Financial Distress: Reflections on Choice-Based Sample Bias. </w:t>
      </w:r>
      <w:r w:rsidRPr="00F26047">
        <w:rPr>
          <w:rFonts w:ascii="Times New Roman" w:hAnsi="Times New Roman" w:cs="Times New Roman"/>
          <w:i/>
          <w:sz w:val="24"/>
          <w:szCs w:val="24"/>
        </w:rPr>
        <w:t>Journal of Economics and Finance</w:t>
      </w:r>
      <w:r w:rsidRPr="00F26047">
        <w:rPr>
          <w:rFonts w:ascii="Times New Roman" w:hAnsi="Times New Roman" w:cs="Times New Roman"/>
          <w:sz w:val="24"/>
          <w:szCs w:val="24"/>
        </w:rPr>
        <w:t>. Vol 26, No. 2, page 184-199</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Surtikanti. 2013. Permasalahan Otonomi Daerah Ditinjau dari Aspek Perimbangan Keuangan Pemerintah Pusat dan Daerah. </w:t>
      </w:r>
      <w:r w:rsidRPr="00F26047">
        <w:rPr>
          <w:rFonts w:ascii="Times New Roman" w:hAnsi="Times New Roman" w:cs="Times New Roman"/>
          <w:i/>
          <w:sz w:val="24"/>
          <w:szCs w:val="24"/>
        </w:rPr>
        <w:t xml:space="preserve">Majalah Ilmiah UNIKOM. </w:t>
      </w:r>
      <w:r w:rsidRPr="00F26047">
        <w:rPr>
          <w:rFonts w:ascii="Times New Roman" w:hAnsi="Times New Roman" w:cs="Times New Roman"/>
          <w:sz w:val="24"/>
          <w:szCs w:val="24"/>
        </w:rPr>
        <w:t xml:space="preserve">Vol. 11, No.1 </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Sutaryo. 2009. </w:t>
      </w:r>
      <w:r w:rsidRPr="00F26047">
        <w:rPr>
          <w:rFonts w:ascii="Times New Roman" w:hAnsi="Times New Roman" w:cs="Times New Roman"/>
          <w:i/>
          <w:sz w:val="24"/>
          <w:szCs w:val="24"/>
        </w:rPr>
        <w:t>Nilai Relevan Informasi Laporan Keuangan Pemerintah Daerah di Indonesia</w:t>
      </w:r>
      <w:r w:rsidRPr="00F26047">
        <w:rPr>
          <w:rFonts w:ascii="Times New Roman" w:hAnsi="Times New Roman" w:cs="Times New Roman"/>
          <w:sz w:val="24"/>
          <w:szCs w:val="24"/>
        </w:rPr>
        <w:t>. Tesis Universitas Sebelas Maret Surakarta</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 ________ , Bambang Sutopo dan Ramawati. 2012. Relevansi Informasi Laporan Keuangan Cash Modified Basis : Kemampuan Rasio Keuangan dalam Memprediksi Status Financial Distress Pemerintah Daerah di Indonesia. </w:t>
      </w:r>
      <w:r w:rsidRPr="00F26047">
        <w:rPr>
          <w:rFonts w:ascii="Times New Roman" w:hAnsi="Times New Roman" w:cs="Times New Roman"/>
          <w:i/>
          <w:sz w:val="24"/>
          <w:szCs w:val="24"/>
        </w:rPr>
        <w:t>Simposium Nasional Akuntansi XV</w:t>
      </w:r>
      <w:r w:rsidRPr="00F26047">
        <w:rPr>
          <w:rFonts w:ascii="Times New Roman" w:hAnsi="Times New Roman" w:cs="Times New Roman"/>
          <w:sz w:val="24"/>
          <w:szCs w:val="24"/>
        </w:rPr>
        <w:t>. Banjarmasin, 20-23 September</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Syurmita. 2014. Prediksi Financial Distress Pemerintah Daerah Kabupaten/Kota di Indonesia. </w:t>
      </w:r>
      <w:r w:rsidRPr="00F26047">
        <w:rPr>
          <w:rFonts w:ascii="Times New Roman" w:hAnsi="Times New Roman" w:cs="Times New Roman"/>
          <w:i/>
          <w:sz w:val="24"/>
          <w:szCs w:val="24"/>
        </w:rPr>
        <w:t>Simposium Nasional Akuntansi XVII</w:t>
      </w:r>
      <w:r w:rsidRPr="00F26047">
        <w:rPr>
          <w:rFonts w:ascii="Times New Roman" w:hAnsi="Times New Roman" w:cs="Times New Roman"/>
          <w:sz w:val="24"/>
          <w:szCs w:val="24"/>
        </w:rPr>
        <w:t>. Mataram, 24-27 September</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Trussel, John M dan Patricia A. Patrick. 2009. A Predictive Model of Fiscal Distress in Local Governments. </w:t>
      </w:r>
      <w:r w:rsidRPr="00F26047">
        <w:rPr>
          <w:rFonts w:ascii="Times New Roman" w:hAnsi="Times New Roman" w:cs="Times New Roman"/>
          <w:i/>
          <w:sz w:val="24"/>
          <w:szCs w:val="24"/>
        </w:rPr>
        <w:t>Journal of Public Budgeting, Accounting &amp; Financial Management</w:t>
      </w:r>
      <w:r w:rsidRPr="00F26047">
        <w:rPr>
          <w:rFonts w:ascii="Times New Roman" w:hAnsi="Times New Roman" w:cs="Times New Roman"/>
          <w:sz w:val="24"/>
          <w:szCs w:val="24"/>
        </w:rPr>
        <w:t>. 21 (4), page 578-616</w:t>
      </w:r>
      <w:bookmarkStart w:id="0" w:name="_GoBack"/>
      <w:bookmarkEnd w:id="0"/>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Undang-Undang Republik Indonesia Nomor 32 Tahun 2004 tentang Pemerintahan Daerah</w:t>
      </w:r>
    </w:p>
    <w:p w:rsidR="00F26047" w:rsidRPr="00F26047" w:rsidRDefault="00686B1E" w:rsidP="00F26047">
      <w:pPr>
        <w:spacing w:after="0" w:line="360" w:lineRule="auto"/>
        <w:ind w:left="709" w:hanging="709"/>
        <w:jc w:val="both"/>
        <w:rPr>
          <w:rFonts w:ascii="Times New Roman" w:hAnsi="Times New Roman" w:cs="Times New Roman"/>
          <w:sz w:val="24"/>
          <w:szCs w:val="24"/>
        </w:rPr>
      </w:pPr>
      <w:hyperlink r:id="rId14" w:history="1">
        <w:r w:rsidR="00F26047" w:rsidRPr="00F26047">
          <w:rPr>
            <w:rStyle w:val="Hyperlink"/>
            <w:rFonts w:ascii="Times New Roman" w:hAnsi="Times New Roman" w:cs="Times New Roman"/>
            <w:sz w:val="24"/>
            <w:szCs w:val="24"/>
          </w:rPr>
          <w:t>www.bps.go.id</w:t>
        </w:r>
      </w:hyperlink>
      <w:r w:rsidR="00F26047" w:rsidRPr="00F26047">
        <w:rPr>
          <w:rFonts w:ascii="Times New Roman" w:hAnsi="Times New Roman" w:cs="Times New Roman"/>
          <w:sz w:val="24"/>
          <w:szCs w:val="24"/>
        </w:rPr>
        <w:t xml:space="preserve"> diakses pada tanggal 5 Januari 2016 pukul 11.00 WIB</w:t>
      </w:r>
    </w:p>
    <w:p w:rsidR="00F26047" w:rsidRPr="00F26047" w:rsidRDefault="00F26047" w:rsidP="00F26047">
      <w:pPr>
        <w:spacing w:after="0" w:line="360" w:lineRule="auto"/>
        <w:ind w:left="709" w:hanging="709"/>
        <w:jc w:val="both"/>
        <w:rPr>
          <w:rFonts w:ascii="Times New Roman" w:hAnsi="Times New Roman" w:cs="Times New Roman"/>
          <w:sz w:val="24"/>
          <w:szCs w:val="24"/>
        </w:rPr>
      </w:pPr>
      <w:r w:rsidRPr="00F26047">
        <w:rPr>
          <w:rFonts w:ascii="Times New Roman" w:hAnsi="Times New Roman" w:cs="Times New Roman"/>
          <w:sz w:val="24"/>
          <w:szCs w:val="24"/>
        </w:rPr>
        <w:t xml:space="preserve">Xie, Chi., Changqing Luo dan Xiang Yu. 2011. Financial Distress Prediction Based on SVM and MDA Methods: The Case of Chinese Listed Companies. </w:t>
      </w:r>
      <w:r w:rsidRPr="00F26047">
        <w:rPr>
          <w:rFonts w:ascii="Times New Roman" w:hAnsi="Times New Roman" w:cs="Times New Roman"/>
          <w:i/>
          <w:sz w:val="24"/>
          <w:szCs w:val="24"/>
        </w:rPr>
        <w:t>Quality &amp; Quantity</w:t>
      </w:r>
      <w:r w:rsidRPr="00F26047">
        <w:rPr>
          <w:rFonts w:ascii="Times New Roman" w:hAnsi="Times New Roman" w:cs="Times New Roman"/>
          <w:sz w:val="24"/>
          <w:szCs w:val="24"/>
        </w:rPr>
        <w:t>. 45 (3), page 671-686</w:t>
      </w:r>
    </w:p>
    <w:p w:rsidR="00F26047" w:rsidRPr="00F26047" w:rsidRDefault="00F26047" w:rsidP="00F26047">
      <w:pPr>
        <w:spacing w:after="0" w:line="360" w:lineRule="auto"/>
        <w:ind w:left="709" w:hanging="709"/>
        <w:jc w:val="both"/>
        <w:rPr>
          <w:rFonts w:ascii="Times New Roman" w:hAnsi="Times New Roman" w:cs="Times New Roman"/>
          <w:sz w:val="24"/>
          <w:szCs w:val="24"/>
        </w:rPr>
      </w:pPr>
    </w:p>
    <w:p w:rsidR="00F26047" w:rsidRPr="00F26047" w:rsidRDefault="00F26047" w:rsidP="00F26047">
      <w:pPr>
        <w:spacing w:after="0" w:line="360" w:lineRule="auto"/>
        <w:jc w:val="both"/>
        <w:rPr>
          <w:rFonts w:ascii="Times New Roman" w:hAnsi="Times New Roman" w:cs="Times New Roman"/>
          <w:sz w:val="24"/>
          <w:szCs w:val="24"/>
        </w:rPr>
      </w:pPr>
    </w:p>
    <w:p w:rsidR="00F26047" w:rsidRPr="00F26047" w:rsidRDefault="00F26047" w:rsidP="00F26047">
      <w:pPr>
        <w:spacing w:after="0" w:line="360" w:lineRule="auto"/>
        <w:jc w:val="both"/>
        <w:rPr>
          <w:rFonts w:ascii="Times New Roman" w:hAnsi="Times New Roman" w:cs="Times New Roman"/>
          <w:sz w:val="24"/>
          <w:szCs w:val="24"/>
          <w:lang w:val="en-US"/>
        </w:rPr>
      </w:pPr>
    </w:p>
    <w:p w:rsidR="002C6454" w:rsidRPr="00F26047" w:rsidRDefault="002C6454" w:rsidP="00F26047">
      <w:pPr>
        <w:spacing w:after="0" w:line="360" w:lineRule="auto"/>
        <w:jc w:val="both"/>
        <w:rPr>
          <w:rFonts w:ascii="Times New Roman" w:eastAsia="Times New Roman" w:hAnsi="Times New Roman" w:cs="Times New Roman"/>
          <w:sz w:val="24"/>
          <w:szCs w:val="24"/>
          <w:lang w:val="en-US"/>
        </w:rPr>
      </w:pPr>
    </w:p>
    <w:p w:rsidR="002C6454" w:rsidRPr="00F26047" w:rsidRDefault="002C6454" w:rsidP="00F26047">
      <w:pPr>
        <w:spacing w:after="0" w:line="360" w:lineRule="auto"/>
        <w:jc w:val="both"/>
        <w:rPr>
          <w:rStyle w:val="tlid-translation"/>
          <w:rFonts w:ascii="Times New Roman" w:hAnsi="Times New Roman" w:cs="Times New Roman"/>
          <w:sz w:val="24"/>
          <w:szCs w:val="24"/>
          <w:lang w:val="en-US"/>
        </w:rPr>
      </w:pPr>
    </w:p>
    <w:p w:rsidR="002C6454" w:rsidRPr="00F26047" w:rsidRDefault="002C6454" w:rsidP="00F26047">
      <w:pPr>
        <w:spacing w:after="0" w:line="360" w:lineRule="auto"/>
        <w:jc w:val="both"/>
        <w:rPr>
          <w:rStyle w:val="tlid-translation"/>
          <w:rFonts w:ascii="Times New Roman" w:hAnsi="Times New Roman" w:cs="Times New Roman"/>
          <w:sz w:val="24"/>
          <w:szCs w:val="24"/>
          <w:lang w:val="en-US"/>
        </w:rPr>
      </w:pPr>
    </w:p>
    <w:p w:rsidR="002C6454" w:rsidRPr="00F26047" w:rsidRDefault="002C6454" w:rsidP="00F26047">
      <w:pPr>
        <w:spacing w:after="0" w:line="360" w:lineRule="auto"/>
        <w:jc w:val="both"/>
        <w:rPr>
          <w:rFonts w:ascii="Times New Roman" w:eastAsia="Times New Roman" w:hAnsi="Times New Roman" w:cs="Times New Roman"/>
          <w:sz w:val="24"/>
          <w:szCs w:val="24"/>
          <w:lang w:val="en-US"/>
        </w:rPr>
      </w:pPr>
    </w:p>
    <w:p w:rsidR="00646361" w:rsidRPr="00F26047" w:rsidRDefault="00646361" w:rsidP="00F26047">
      <w:pPr>
        <w:spacing w:after="0" w:line="360" w:lineRule="auto"/>
        <w:jc w:val="both"/>
        <w:rPr>
          <w:rFonts w:ascii="Times New Roman" w:hAnsi="Times New Roman" w:cs="Times New Roman"/>
          <w:sz w:val="24"/>
          <w:szCs w:val="24"/>
          <w:lang w:val="en-US"/>
        </w:rPr>
      </w:pPr>
    </w:p>
    <w:sectPr w:rsidR="00646361" w:rsidRPr="00F2604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B1E" w:rsidRDefault="00686B1E" w:rsidP="00116273">
      <w:pPr>
        <w:spacing w:after="0" w:line="240" w:lineRule="auto"/>
      </w:pPr>
      <w:r>
        <w:separator/>
      </w:r>
    </w:p>
  </w:endnote>
  <w:endnote w:type="continuationSeparator" w:id="0">
    <w:p w:rsidR="00686B1E" w:rsidRDefault="00686B1E" w:rsidP="0011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51692"/>
      <w:docPartObj>
        <w:docPartGallery w:val="Page Numbers (Bottom of Page)"/>
        <w:docPartUnique/>
      </w:docPartObj>
    </w:sdtPr>
    <w:sdtEndPr>
      <w:rPr>
        <w:noProof/>
      </w:rPr>
    </w:sdtEndPr>
    <w:sdtContent>
      <w:p w:rsidR="009940A8" w:rsidRDefault="009940A8">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9940A8" w:rsidRDefault="00994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B1E" w:rsidRDefault="00686B1E" w:rsidP="00116273">
      <w:pPr>
        <w:spacing w:after="0" w:line="240" w:lineRule="auto"/>
      </w:pPr>
      <w:r>
        <w:separator/>
      </w:r>
    </w:p>
  </w:footnote>
  <w:footnote w:type="continuationSeparator" w:id="0">
    <w:p w:rsidR="00686B1E" w:rsidRDefault="00686B1E" w:rsidP="001162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740"/>
    <w:multiLevelType w:val="hybridMultilevel"/>
    <w:tmpl w:val="CE868E4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409750D"/>
    <w:multiLevelType w:val="hybridMultilevel"/>
    <w:tmpl w:val="A0D44C48"/>
    <w:lvl w:ilvl="0" w:tplc="952A0BF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00060"/>
    <w:multiLevelType w:val="hybridMultilevel"/>
    <w:tmpl w:val="11C28DF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6D11DA9"/>
    <w:multiLevelType w:val="hybridMultilevel"/>
    <w:tmpl w:val="CE868E4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6FF0BD3"/>
    <w:multiLevelType w:val="hybridMultilevel"/>
    <w:tmpl w:val="E58A6D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2963E3"/>
    <w:multiLevelType w:val="hybridMultilevel"/>
    <w:tmpl w:val="968E6F70"/>
    <w:lvl w:ilvl="0" w:tplc="BA42F238">
      <w:start w:val="1"/>
      <w:numFmt w:val="lowerLetter"/>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5F3002"/>
    <w:multiLevelType w:val="hybridMultilevel"/>
    <w:tmpl w:val="DBF4D0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4E127A"/>
    <w:multiLevelType w:val="hybridMultilevel"/>
    <w:tmpl w:val="01628D7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17DA3FA8"/>
    <w:multiLevelType w:val="hybridMultilevel"/>
    <w:tmpl w:val="878A32A2"/>
    <w:lvl w:ilvl="0" w:tplc="2CC26F82">
      <w:start w:val="1"/>
      <w:numFmt w:val="lowerLetter"/>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E81C4D"/>
    <w:multiLevelType w:val="hybridMultilevel"/>
    <w:tmpl w:val="242AB092"/>
    <w:lvl w:ilvl="0" w:tplc="641C18C2">
      <w:start w:val="1"/>
      <w:numFmt w:val="decimal"/>
      <w:lvlText w:val="H%1 :"/>
      <w:lvlJc w:val="left"/>
      <w:pPr>
        <w:ind w:left="4188" w:hanging="360"/>
      </w:pPr>
      <w:rPr>
        <w:rFonts w:hint="default"/>
        <w:i w:val="0"/>
      </w:rPr>
    </w:lvl>
    <w:lvl w:ilvl="1" w:tplc="04210019" w:tentative="1">
      <w:start w:val="1"/>
      <w:numFmt w:val="lowerLetter"/>
      <w:lvlText w:val="%2."/>
      <w:lvlJc w:val="left"/>
      <w:pPr>
        <w:ind w:left="4908" w:hanging="360"/>
      </w:pPr>
    </w:lvl>
    <w:lvl w:ilvl="2" w:tplc="0421001B" w:tentative="1">
      <w:start w:val="1"/>
      <w:numFmt w:val="lowerRoman"/>
      <w:lvlText w:val="%3."/>
      <w:lvlJc w:val="right"/>
      <w:pPr>
        <w:ind w:left="5628" w:hanging="180"/>
      </w:pPr>
    </w:lvl>
    <w:lvl w:ilvl="3" w:tplc="0421000F" w:tentative="1">
      <w:start w:val="1"/>
      <w:numFmt w:val="decimal"/>
      <w:lvlText w:val="%4."/>
      <w:lvlJc w:val="left"/>
      <w:pPr>
        <w:ind w:left="6348" w:hanging="360"/>
      </w:pPr>
    </w:lvl>
    <w:lvl w:ilvl="4" w:tplc="04210019" w:tentative="1">
      <w:start w:val="1"/>
      <w:numFmt w:val="lowerLetter"/>
      <w:lvlText w:val="%5."/>
      <w:lvlJc w:val="left"/>
      <w:pPr>
        <w:ind w:left="7068" w:hanging="360"/>
      </w:pPr>
    </w:lvl>
    <w:lvl w:ilvl="5" w:tplc="0421001B" w:tentative="1">
      <w:start w:val="1"/>
      <w:numFmt w:val="lowerRoman"/>
      <w:lvlText w:val="%6."/>
      <w:lvlJc w:val="right"/>
      <w:pPr>
        <w:ind w:left="7788" w:hanging="180"/>
      </w:pPr>
    </w:lvl>
    <w:lvl w:ilvl="6" w:tplc="0421000F" w:tentative="1">
      <w:start w:val="1"/>
      <w:numFmt w:val="decimal"/>
      <w:lvlText w:val="%7."/>
      <w:lvlJc w:val="left"/>
      <w:pPr>
        <w:ind w:left="8508" w:hanging="360"/>
      </w:pPr>
    </w:lvl>
    <w:lvl w:ilvl="7" w:tplc="04210019" w:tentative="1">
      <w:start w:val="1"/>
      <w:numFmt w:val="lowerLetter"/>
      <w:lvlText w:val="%8."/>
      <w:lvlJc w:val="left"/>
      <w:pPr>
        <w:ind w:left="9228" w:hanging="360"/>
      </w:pPr>
    </w:lvl>
    <w:lvl w:ilvl="8" w:tplc="0421001B" w:tentative="1">
      <w:start w:val="1"/>
      <w:numFmt w:val="lowerRoman"/>
      <w:lvlText w:val="%9."/>
      <w:lvlJc w:val="right"/>
      <w:pPr>
        <w:ind w:left="9948" w:hanging="180"/>
      </w:pPr>
    </w:lvl>
  </w:abstractNum>
  <w:abstractNum w:abstractNumId="10">
    <w:nsid w:val="37B4358F"/>
    <w:multiLevelType w:val="hybridMultilevel"/>
    <w:tmpl w:val="C23E42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DF24F4"/>
    <w:multiLevelType w:val="hybridMultilevel"/>
    <w:tmpl w:val="BB02F45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EFF093F"/>
    <w:multiLevelType w:val="hybridMultilevel"/>
    <w:tmpl w:val="604A720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408A2D92"/>
    <w:multiLevelType w:val="hybridMultilevel"/>
    <w:tmpl w:val="E58A6D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11A33D5"/>
    <w:multiLevelType w:val="hybridMultilevel"/>
    <w:tmpl w:val="4BA69A60"/>
    <w:lvl w:ilvl="0" w:tplc="952A0BF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1044E"/>
    <w:multiLevelType w:val="hybridMultilevel"/>
    <w:tmpl w:val="B3E6F9E2"/>
    <w:lvl w:ilvl="0" w:tplc="952A0BF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74E8B"/>
    <w:multiLevelType w:val="hybridMultilevel"/>
    <w:tmpl w:val="C2360D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947606E"/>
    <w:multiLevelType w:val="hybridMultilevel"/>
    <w:tmpl w:val="29E0CD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96906B1"/>
    <w:multiLevelType w:val="hybridMultilevel"/>
    <w:tmpl w:val="BA54AC5A"/>
    <w:lvl w:ilvl="0" w:tplc="1A56A22A">
      <w:start w:val="1"/>
      <w:numFmt w:val="lowerLetter"/>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C367318"/>
    <w:multiLevelType w:val="hybridMultilevel"/>
    <w:tmpl w:val="01628D7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4EC342F0"/>
    <w:multiLevelType w:val="hybridMultilevel"/>
    <w:tmpl w:val="86E0B2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4EC1A7A"/>
    <w:multiLevelType w:val="hybridMultilevel"/>
    <w:tmpl w:val="E34A1E26"/>
    <w:lvl w:ilvl="0" w:tplc="555AD27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406BFA"/>
    <w:multiLevelType w:val="hybridMultilevel"/>
    <w:tmpl w:val="34C496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ADC7CC9"/>
    <w:multiLevelType w:val="hybridMultilevel"/>
    <w:tmpl w:val="F6A0FD88"/>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6D291553"/>
    <w:multiLevelType w:val="hybridMultilevel"/>
    <w:tmpl w:val="6D2CC2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D7E3D78"/>
    <w:multiLevelType w:val="hybridMultilevel"/>
    <w:tmpl w:val="B6A2DD74"/>
    <w:lvl w:ilvl="0" w:tplc="952A0BF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3"/>
  </w:num>
  <w:num w:numId="4">
    <w:abstractNumId w:val="20"/>
  </w:num>
  <w:num w:numId="5">
    <w:abstractNumId w:val="10"/>
  </w:num>
  <w:num w:numId="6">
    <w:abstractNumId w:val="16"/>
  </w:num>
  <w:num w:numId="7">
    <w:abstractNumId w:val="2"/>
  </w:num>
  <w:num w:numId="8">
    <w:abstractNumId w:val="3"/>
  </w:num>
  <w:num w:numId="9">
    <w:abstractNumId w:val="0"/>
  </w:num>
  <w:num w:numId="10">
    <w:abstractNumId w:val="21"/>
  </w:num>
  <w:num w:numId="11">
    <w:abstractNumId w:val="24"/>
  </w:num>
  <w:num w:numId="12">
    <w:abstractNumId w:val="22"/>
  </w:num>
  <w:num w:numId="13">
    <w:abstractNumId w:val="9"/>
  </w:num>
  <w:num w:numId="14">
    <w:abstractNumId w:val="4"/>
  </w:num>
  <w:num w:numId="15">
    <w:abstractNumId w:val="12"/>
  </w:num>
  <w:num w:numId="16">
    <w:abstractNumId w:val="8"/>
  </w:num>
  <w:num w:numId="17">
    <w:abstractNumId w:val="18"/>
  </w:num>
  <w:num w:numId="18">
    <w:abstractNumId w:val="5"/>
  </w:num>
  <w:num w:numId="19">
    <w:abstractNumId w:val="19"/>
  </w:num>
  <w:num w:numId="20">
    <w:abstractNumId w:val="7"/>
  </w:num>
  <w:num w:numId="21">
    <w:abstractNumId w:val="13"/>
  </w:num>
  <w:num w:numId="22">
    <w:abstractNumId w:val="6"/>
  </w:num>
  <w:num w:numId="23">
    <w:abstractNumId w:val="25"/>
  </w:num>
  <w:num w:numId="24">
    <w:abstractNumId w:val="1"/>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FCE"/>
    <w:rsid w:val="00021061"/>
    <w:rsid w:val="00032FCE"/>
    <w:rsid w:val="00035FFE"/>
    <w:rsid w:val="0003770E"/>
    <w:rsid w:val="00041DF5"/>
    <w:rsid w:val="00046DC5"/>
    <w:rsid w:val="0005585D"/>
    <w:rsid w:val="00063EBD"/>
    <w:rsid w:val="000737B7"/>
    <w:rsid w:val="00074E3A"/>
    <w:rsid w:val="00084833"/>
    <w:rsid w:val="00090E9B"/>
    <w:rsid w:val="000961C5"/>
    <w:rsid w:val="000A4765"/>
    <w:rsid w:val="000B1962"/>
    <w:rsid w:val="000E4DA9"/>
    <w:rsid w:val="000E6718"/>
    <w:rsid w:val="0010056C"/>
    <w:rsid w:val="00111CCE"/>
    <w:rsid w:val="00116273"/>
    <w:rsid w:val="00117BDB"/>
    <w:rsid w:val="00127211"/>
    <w:rsid w:val="001324DD"/>
    <w:rsid w:val="00141E27"/>
    <w:rsid w:val="00143F18"/>
    <w:rsid w:val="0015770C"/>
    <w:rsid w:val="00173FD7"/>
    <w:rsid w:val="00183A7D"/>
    <w:rsid w:val="0019281E"/>
    <w:rsid w:val="00193A6F"/>
    <w:rsid w:val="001A0CE7"/>
    <w:rsid w:val="001A484E"/>
    <w:rsid w:val="001A5F6F"/>
    <w:rsid w:val="001B19D9"/>
    <w:rsid w:val="001B6FF2"/>
    <w:rsid w:val="001C38AA"/>
    <w:rsid w:val="00222E63"/>
    <w:rsid w:val="00234F1D"/>
    <w:rsid w:val="00244EC7"/>
    <w:rsid w:val="00245B86"/>
    <w:rsid w:val="0024723D"/>
    <w:rsid w:val="00253E36"/>
    <w:rsid w:val="00254E1C"/>
    <w:rsid w:val="00257415"/>
    <w:rsid w:val="00270D3A"/>
    <w:rsid w:val="002733D6"/>
    <w:rsid w:val="00281B1E"/>
    <w:rsid w:val="00281CE6"/>
    <w:rsid w:val="002A1CD6"/>
    <w:rsid w:val="002B02FF"/>
    <w:rsid w:val="002B4C05"/>
    <w:rsid w:val="002B6134"/>
    <w:rsid w:val="002C4987"/>
    <w:rsid w:val="002C6454"/>
    <w:rsid w:val="002F6EAA"/>
    <w:rsid w:val="003003B5"/>
    <w:rsid w:val="0030061C"/>
    <w:rsid w:val="0030118E"/>
    <w:rsid w:val="003068D0"/>
    <w:rsid w:val="00317963"/>
    <w:rsid w:val="00323EB7"/>
    <w:rsid w:val="0036668D"/>
    <w:rsid w:val="003852E9"/>
    <w:rsid w:val="00390189"/>
    <w:rsid w:val="00390667"/>
    <w:rsid w:val="00395513"/>
    <w:rsid w:val="003B7D07"/>
    <w:rsid w:val="003C47A3"/>
    <w:rsid w:val="003C4BF5"/>
    <w:rsid w:val="003C4D37"/>
    <w:rsid w:val="003F4FA8"/>
    <w:rsid w:val="003F5267"/>
    <w:rsid w:val="0040449B"/>
    <w:rsid w:val="0040649F"/>
    <w:rsid w:val="00414758"/>
    <w:rsid w:val="004265BB"/>
    <w:rsid w:val="00432D20"/>
    <w:rsid w:val="0043599C"/>
    <w:rsid w:val="00441FCA"/>
    <w:rsid w:val="004458AA"/>
    <w:rsid w:val="0044595F"/>
    <w:rsid w:val="004619CE"/>
    <w:rsid w:val="0048570D"/>
    <w:rsid w:val="004A3ED1"/>
    <w:rsid w:val="004A7D2A"/>
    <w:rsid w:val="004B70CF"/>
    <w:rsid w:val="004D18B4"/>
    <w:rsid w:val="004D3E78"/>
    <w:rsid w:val="004F4886"/>
    <w:rsid w:val="00515671"/>
    <w:rsid w:val="00523836"/>
    <w:rsid w:val="00525562"/>
    <w:rsid w:val="005314D7"/>
    <w:rsid w:val="00537B94"/>
    <w:rsid w:val="0054486A"/>
    <w:rsid w:val="005537A3"/>
    <w:rsid w:val="005609F2"/>
    <w:rsid w:val="00566330"/>
    <w:rsid w:val="00567148"/>
    <w:rsid w:val="00581E96"/>
    <w:rsid w:val="0058683B"/>
    <w:rsid w:val="005948B8"/>
    <w:rsid w:val="005A26F3"/>
    <w:rsid w:val="005B295F"/>
    <w:rsid w:val="005E3F87"/>
    <w:rsid w:val="005F35C8"/>
    <w:rsid w:val="005F5417"/>
    <w:rsid w:val="005F70B0"/>
    <w:rsid w:val="00610A11"/>
    <w:rsid w:val="00611279"/>
    <w:rsid w:val="00630C55"/>
    <w:rsid w:val="0063396E"/>
    <w:rsid w:val="00635E2F"/>
    <w:rsid w:val="006418F6"/>
    <w:rsid w:val="00646361"/>
    <w:rsid w:val="00652080"/>
    <w:rsid w:val="00671D56"/>
    <w:rsid w:val="00671ECC"/>
    <w:rsid w:val="00671FF8"/>
    <w:rsid w:val="00672DF5"/>
    <w:rsid w:val="00686B1E"/>
    <w:rsid w:val="00695C57"/>
    <w:rsid w:val="006A20DC"/>
    <w:rsid w:val="006B0AF3"/>
    <w:rsid w:val="006B59F4"/>
    <w:rsid w:val="006D2215"/>
    <w:rsid w:val="006E0C85"/>
    <w:rsid w:val="006E50BB"/>
    <w:rsid w:val="006F3F6F"/>
    <w:rsid w:val="00702C53"/>
    <w:rsid w:val="00710B6A"/>
    <w:rsid w:val="00712F9A"/>
    <w:rsid w:val="00713A4D"/>
    <w:rsid w:val="00717215"/>
    <w:rsid w:val="00761612"/>
    <w:rsid w:val="00765790"/>
    <w:rsid w:val="007722D3"/>
    <w:rsid w:val="00784A6F"/>
    <w:rsid w:val="007926A6"/>
    <w:rsid w:val="00793BFB"/>
    <w:rsid w:val="007D0A88"/>
    <w:rsid w:val="007D4E65"/>
    <w:rsid w:val="007D7FFE"/>
    <w:rsid w:val="007E16C1"/>
    <w:rsid w:val="007E5CCE"/>
    <w:rsid w:val="00815C69"/>
    <w:rsid w:val="008177B9"/>
    <w:rsid w:val="00825576"/>
    <w:rsid w:val="0082675E"/>
    <w:rsid w:val="00833F8A"/>
    <w:rsid w:val="008901BF"/>
    <w:rsid w:val="008A5D14"/>
    <w:rsid w:val="008B432B"/>
    <w:rsid w:val="008C0563"/>
    <w:rsid w:val="008D2B29"/>
    <w:rsid w:val="008D3E68"/>
    <w:rsid w:val="008D3EF6"/>
    <w:rsid w:val="008D3F6D"/>
    <w:rsid w:val="008D444C"/>
    <w:rsid w:val="008D5C3D"/>
    <w:rsid w:val="008F5402"/>
    <w:rsid w:val="009015DA"/>
    <w:rsid w:val="00926268"/>
    <w:rsid w:val="009400EA"/>
    <w:rsid w:val="00990A41"/>
    <w:rsid w:val="00990CF6"/>
    <w:rsid w:val="009940A8"/>
    <w:rsid w:val="009A49A6"/>
    <w:rsid w:val="009B2F5B"/>
    <w:rsid w:val="009B2F5F"/>
    <w:rsid w:val="009C3244"/>
    <w:rsid w:val="009C5A54"/>
    <w:rsid w:val="009D24A6"/>
    <w:rsid w:val="00A0797E"/>
    <w:rsid w:val="00A25DDB"/>
    <w:rsid w:val="00A401B9"/>
    <w:rsid w:val="00A43D76"/>
    <w:rsid w:val="00A5041F"/>
    <w:rsid w:val="00A61168"/>
    <w:rsid w:val="00A627F9"/>
    <w:rsid w:val="00A65143"/>
    <w:rsid w:val="00A65DF2"/>
    <w:rsid w:val="00A667DE"/>
    <w:rsid w:val="00A85FF4"/>
    <w:rsid w:val="00A8755E"/>
    <w:rsid w:val="00A9211A"/>
    <w:rsid w:val="00AA63E0"/>
    <w:rsid w:val="00AC2014"/>
    <w:rsid w:val="00AC34E4"/>
    <w:rsid w:val="00AC54C9"/>
    <w:rsid w:val="00AC7C26"/>
    <w:rsid w:val="00AD0EB4"/>
    <w:rsid w:val="00AD30CC"/>
    <w:rsid w:val="00AD548E"/>
    <w:rsid w:val="00AE33F6"/>
    <w:rsid w:val="00AF6B70"/>
    <w:rsid w:val="00B212DE"/>
    <w:rsid w:val="00B45AA0"/>
    <w:rsid w:val="00B52A61"/>
    <w:rsid w:val="00B549CB"/>
    <w:rsid w:val="00B63BEC"/>
    <w:rsid w:val="00B839EB"/>
    <w:rsid w:val="00B87307"/>
    <w:rsid w:val="00BA0A46"/>
    <w:rsid w:val="00BA2A3A"/>
    <w:rsid w:val="00BC2047"/>
    <w:rsid w:val="00BD37A5"/>
    <w:rsid w:val="00BD5365"/>
    <w:rsid w:val="00BE1C57"/>
    <w:rsid w:val="00BE592E"/>
    <w:rsid w:val="00BF5658"/>
    <w:rsid w:val="00C01EA2"/>
    <w:rsid w:val="00C06CE7"/>
    <w:rsid w:val="00C112F1"/>
    <w:rsid w:val="00C11EF3"/>
    <w:rsid w:val="00C17C64"/>
    <w:rsid w:val="00C23419"/>
    <w:rsid w:val="00C24688"/>
    <w:rsid w:val="00C260EC"/>
    <w:rsid w:val="00C35FEA"/>
    <w:rsid w:val="00C36DFC"/>
    <w:rsid w:val="00C47B7C"/>
    <w:rsid w:val="00C537EA"/>
    <w:rsid w:val="00C64F76"/>
    <w:rsid w:val="00C67D76"/>
    <w:rsid w:val="00C947BB"/>
    <w:rsid w:val="00CB420E"/>
    <w:rsid w:val="00CB6158"/>
    <w:rsid w:val="00CC1065"/>
    <w:rsid w:val="00CD30ED"/>
    <w:rsid w:val="00CE2F33"/>
    <w:rsid w:val="00CE3301"/>
    <w:rsid w:val="00CF3B0D"/>
    <w:rsid w:val="00D16AD1"/>
    <w:rsid w:val="00D42FEF"/>
    <w:rsid w:val="00D44943"/>
    <w:rsid w:val="00D50333"/>
    <w:rsid w:val="00D52C44"/>
    <w:rsid w:val="00D72F9D"/>
    <w:rsid w:val="00D9056F"/>
    <w:rsid w:val="00D90C0A"/>
    <w:rsid w:val="00DA075A"/>
    <w:rsid w:val="00DC1F9C"/>
    <w:rsid w:val="00DC53D9"/>
    <w:rsid w:val="00DD79F6"/>
    <w:rsid w:val="00DF1AB3"/>
    <w:rsid w:val="00E10A97"/>
    <w:rsid w:val="00E161BA"/>
    <w:rsid w:val="00E17652"/>
    <w:rsid w:val="00E2080F"/>
    <w:rsid w:val="00E22ECC"/>
    <w:rsid w:val="00E3018A"/>
    <w:rsid w:val="00E461BC"/>
    <w:rsid w:val="00E548BC"/>
    <w:rsid w:val="00E65F66"/>
    <w:rsid w:val="00E749B2"/>
    <w:rsid w:val="00E95BC8"/>
    <w:rsid w:val="00ED4F8C"/>
    <w:rsid w:val="00EE1CBE"/>
    <w:rsid w:val="00EE48FA"/>
    <w:rsid w:val="00F02AB0"/>
    <w:rsid w:val="00F03D01"/>
    <w:rsid w:val="00F11A7F"/>
    <w:rsid w:val="00F13609"/>
    <w:rsid w:val="00F172DE"/>
    <w:rsid w:val="00F26047"/>
    <w:rsid w:val="00F26B2F"/>
    <w:rsid w:val="00F3431A"/>
    <w:rsid w:val="00F37020"/>
    <w:rsid w:val="00F463A4"/>
    <w:rsid w:val="00F502AC"/>
    <w:rsid w:val="00F57B2B"/>
    <w:rsid w:val="00F87F6F"/>
    <w:rsid w:val="00F9390E"/>
    <w:rsid w:val="00FB37F8"/>
    <w:rsid w:val="00FB7962"/>
    <w:rsid w:val="00FC7F4B"/>
    <w:rsid w:val="00FD7827"/>
    <w:rsid w:val="00FE76A4"/>
    <w:rsid w:val="00FF1F98"/>
    <w:rsid w:val="00FF7C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9B2F5F"/>
  </w:style>
  <w:style w:type="character" w:customStyle="1" w:styleId="normalchar">
    <w:name w:val="normal__char"/>
    <w:basedOn w:val="DefaultParagraphFont"/>
    <w:rsid w:val="009B2F5F"/>
  </w:style>
  <w:style w:type="paragraph" w:styleId="ListParagraph">
    <w:name w:val="List Paragraph"/>
    <w:basedOn w:val="Normal"/>
    <w:uiPriority w:val="34"/>
    <w:qFormat/>
    <w:rsid w:val="00046DC5"/>
    <w:pPr>
      <w:ind w:left="720"/>
      <w:contextualSpacing/>
    </w:pPr>
  </w:style>
  <w:style w:type="character" w:customStyle="1" w:styleId="longtext">
    <w:name w:val="long_text"/>
    <w:basedOn w:val="DefaultParagraphFont"/>
    <w:rsid w:val="00DC1F9C"/>
  </w:style>
  <w:style w:type="table" w:styleId="TableGrid">
    <w:name w:val="Table Grid"/>
    <w:basedOn w:val="TableNormal"/>
    <w:uiPriority w:val="59"/>
    <w:rsid w:val="00281C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81CE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E33F6"/>
    <w:rPr>
      <w:color w:val="0000FF" w:themeColor="hyperlink"/>
      <w:u w:val="single"/>
    </w:rPr>
  </w:style>
  <w:style w:type="paragraph" w:styleId="BalloonText">
    <w:name w:val="Balloon Text"/>
    <w:basedOn w:val="Normal"/>
    <w:link w:val="BalloonTextChar"/>
    <w:uiPriority w:val="99"/>
    <w:semiHidden/>
    <w:unhideWhenUsed/>
    <w:rsid w:val="007E5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CCE"/>
    <w:rPr>
      <w:rFonts w:ascii="Tahoma" w:hAnsi="Tahoma" w:cs="Tahoma"/>
      <w:sz w:val="16"/>
      <w:szCs w:val="16"/>
    </w:rPr>
  </w:style>
  <w:style w:type="paragraph" w:styleId="Header">
    <w:name w:val="header"/>
    <w:basedOn w:val="Normal"/>
    <w:link w:val="HeaderChar"/>
    <w:uiPriority w:val="99"/>
    <w:unhideWhenUsed/>
    <w:rsid w:val="00116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273"/>
  </w:style>
  <w:style w:type="paragraph" w:styleId="Footer">
    <w:name w:val="footer"/>
    <w:basedOn w:val="Normal"/>
    <w:link w:val="FooterChar"/>
    <w:uiPriority w:val="99"/>
    <w:unhideWhenUsed/>
    <w:rsid w:val="00116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273"/>
  </w:style>
  <w:style w:type="character" w:customStyle="1" w:styleId="alt-edited">
    <w:name w:val="alt-edited"/>
    <w:basedOn w:val="DefaultParagraphFont"/>
    <w:rsid w:val="00C35FEA"/>
  </w:style>
  <w:style w:type="character" w:customStyle="1" w:styleId="tlid-translation">
    <w:name w:val="tlid-translation"/>
    <w:basedOn w:val="DefaultParagraphFont"/>
    <w:rsid w:val="00C35F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9B2F5F"/>
  </w:style>
  <w:style w:type="character" w:customStyle="1" w:styleId="normalchar">
    <w:name w:val="normal__char"/>
    <w:basedOn w:val="DefaultParagraphFont"/>
    <w:rsid w:val="009B2F5F"/>
  </w:style>
  <w:style w:type="paragraph" w:styleId="ListParagraph">
    <w:name w:val="List Paragraph"/>
    <w:basedOn w:val="Normal"/>
    <w:uiPriority w:val="34"/>
    <w:qFormat/>
    <w:rsid w:val="00046DC5"/>
    <w:pPr>
      <w:ind w:left="720"/>
      <w:contextualSpacing/>
    </w:pPr>
  </w:style>
  <w:style w:type="character" w:customStyle="1" w:styleId="longtext">
    <w:name w:val="long_text"/>
    <w:basedOn w:val="DefaultParagraphFont"/>
    <w:rsid w:val="00DC1F9C"/>
  </w:style>
  <w:style w:type="table" w:styleId="TableGrid">
    <w:name w:val="Table Grid"/>
    <w:basedOn w:val="TableNormal"/>
    <w:uiPriority w:val="59"/>
    <w:rsid w:val="00281C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81CE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E33F6"/>
    <w:rPr>
      <w:color w:val="0000FF" w:themeColor="hyperlink"/>
      <w:u w:val="single"/>
    </w:rPr>
  </w:style>
  <w:style w:type="paragraph" w:styleId="BalloonText">
    <w:name w:val="Balloon Text"/>
    <w:basedOn w:val="Normal"/>
    <w:link w:val="BalloonTextChar"/>
    <w:uiPriority w:val="99"/>
    <w:semiHidden/>
    <w:unhideWhenUsed/>
    <w:rsid w:val="007E5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CCE"/>
    <w:rPr>
      <w:rFonts w:ascii="Tahoma" w:hAnsi="Tahoma" w:cs="Tahoma"/>
      <w:sz w:val="16"/>
      <w:szCs w:val="16"/>
    </w:rPr>
  </w:style>
  <w:style w:type="paragraph" w:styleId="Header">
    <w:name w:val="header"/>
    <w:basedOn w:val="Normal"/>
    <w:link w:val="HeaderChar"/>
    <w:uiPriority w:val="99"/>
    <w:unhideWhenUsed/>
    <w:rsid w:val="00116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273"/>
  </w:style>
  <w:style w:type="paragraph" w:styleId="Footer">
    <w:name w:val="footer"/>
    <w:basedOn w:val="Normal"/>
    <w:link w:val="FooterChar"/>
    <w:uiPriority w:val="99"/>
    <w:unhideWhenUsed/>
    <w:rsid w:val="00116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273"/>
  </w:style>
  <w:style w:type="character" w:customStyle="1" w:styleId="alt-edited">
    <w:name w:val="alt-edited"/>
    <w:basedOn w:val="DefaultParagraphFont"/>
    <w:rsid w:val="00C35FEA"/>
  </w:style>
  <w:style w:type="character" w:customStyle="1" w:styleId="tlid-translation">
    <w:name w:val="tlid-translation"/>
    <w:basedOn w:val="DefaultParagraphFont"/>
    <w:rsid w:val="00C35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0259">
      <w:bodyDiv w:val="1"/>
      <w:marLeft w:val="0"/>
      <w:marRight w:val="0"/>
      <w:marTop w:val="0"/>
      <w:marBottom w:val="0"/>
      <w:divBdr>
        <w:top w:val="none" w:sz="0" w:space="0" w:color="auto"/>
        <w:left w:val="none" w:sz="0" w:space="0" w:color="auto"/>
        <w:bottom w:val="none" w:sz="0" w:space="0" w:color="auto"/>
        <w:right w:val="none" w:sz="0" w:space="0" w:color="auto"/>
      </w:divBdr>
    </w:div>
    <w:div w:id="131751426">
      <w:bodyDiv w:val="1"/>
      <w:marLeft w:val="0"/>
      <w:marRight w:val="0"/>
      <w:marTop w:val="0"/>
      <w:marBottom w:val="0"/>
      <w:divBdr>
        <w:top w:val="none" w:sz="0" w:space="0" w:color="auto"/>
        <w:left w:val="none" w:sz="0" w:space="0" w:color="auto"/>
        <w:bottom w:val="none" w:sz="0" w:space="0" w:color="auto"/>
        <w:right w:val="none" w:sz="0" w:space="0" w:color="auto"/>
      </w:divBdr>
      <w:divsChild>
        <w:div w:id="571963417">
          <w:marLeft w:val="0"/>
          <w:marRight w:val="0"/>
          <w:marTop w:val="0"/>
          <w:marBottom w:val="0"/>
          <w:divBdr>
            <w:top w:val="none" w:sz="0" w:space="0" w:color="auto"/>
            <w:left w:val="none" w:sz="0" w:space="0" w:color="auto"/>
            <w:bottom w:val="none" w:sz="0" w:space="0" w:color="auto"/>
            <w:right w:val="none" w:sz="0" w:space="0" w:color="auto"/>
          </w:divBdr>
          <w:divsChild>
            <w:div w:id="14609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4690">
      <w:bodyDiv w:val="1"/>
      <w:marLeft w:val="0"/>
      <w:marRight w:val="0"/>
      <w:marTop w:val="0"/>
      <w:marBottom w:val="0"/>
      <w:divBdr>
        <w:top w:val="none" w:sz="0" w:space="0" w:color="auto"/>
        <w:left w:val="none" w:sz="0" w:space="0" w:color="auto"/>
        <w:bottom w:val="none" w:sz="0" w:space="0" w:color="auto"/>
        <w:right w:val="none" w:sz="0" w:space="0" w:color="auto"/>
      </w:divBdr>
      <w:divsChild>
        <w:div w:id="2002662444">
          <w:marLeft w:val="0"/>
          <w:marRight w:val="0"/>
          <w:marTop w:val="0"/>
          <w:marBottom w:val="0"/>
          <w:divBdr>
            <w:top w:val="none" w:sz="0" w:space="0" w:color="auto"/>
            <w:left w:val="none" w:sz="0" w:space="0" w:color="auto"/>
            <w:bottom w:val="none" w:sz="0" w:space="0" w:color="auto"/>
            <w:right w:val="none" w:sz="0" w:space="0" w:color="auto"/>
          </w:divBdr>
          <w:divsChild>
            <w:div w:id="11703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59029">
      <w:bodyDiv w:val="1"/>
      <w:marLeft w:val="0"/>
      <w:marRight w:val="0"/>
      <w:marTop w:val="0"/>
      <w:marBottom w:val="0"/>
      <w:divBdr>
        <w:top w:val="none" w:sz="0" w:space="0" w:color="auto"/>
        <w:left w:val="none" w:sz="0" w:space="0" w:color="auto"/>
        <w:bottom w:val="none" w:sz="0" w:space="0" w:color="auto"/>
        <w:right w:val="none" w:sz="0" w:space="0" w:color="auto"/>
      </w:divBdr>
      <w:divsChild>
        <w:div w:id="2020691554">
          <w:marLeft w:val="0"/>
          <w:marRight w:val="0"/>
          <w:marTop w:val="0"/>
          <w:marBottom w:val="0"/>
          <w:divBdr>
            <w:top w:val="none" w:sz="0" w:space="0" w:color="auto"/>
            <w:left w:val="none" w:sz="0" w:space="0" w:color="auto"/>
            <w:bottom w:val="none" w:sz="0" w:space="0" w:color="auto"/>
            <w:right w:val="none" w:sz="0" w:space="0" w:color="auto"/>
          </w:divBdr>
          <w:divsChild>
            <w:div w:id="15756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9158">
      <w:bodyDiv w:val="1"/>
      <w:marLeft w:val="0"/>
      <w:marRight w:val="0"/>
      <w:marTop w:val="0"/>
      <w:marBottom w:val="0"/>
      <w:divBdr>
        <w:top w:val="none" w:sz="0" w:space="0" w:color="auto"/>
        <w:left w:val="none" w:sz="0" w:space="0" w:color="auto"/>
        <w:bottom w:val="none" w:sz="0" w:space="0" w:color="auto"/>
        <w:right w:val="none" w:sz="0" w:space="0" w:color="auto"/>
      </w:divBdr>
      <w:divsChild>
        <w:div w:id="153378306">
          <w:marLeft w:val="0"/>
          <w:marRight w:val="0"/>
          <w:marTop w:val="0"/>
          <w:marBottom w:val="0"/>
          <w:divBdr>
            <w:top w:val="none" w:sz="0" w:space="0" w:color="auto"/>
            <w:left w:val="none" w:sz="0" w:space="0" w:color="auto"/>
            <w:bottom w:val="none" w:sz="0" w:space="0" w:color="auto"/>
            <w:right w:val="none" w:sz="0" w:space="0" w:color="auto"/>
          </w:divBdr>
          <w:divsChild>
            <w:div w:id="7829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320">
      <w:bodyDiv w:val="1"/>
      <w:marLeft w:val="0"/>
      <w:marRight w:val="0"/>
      <w:marTop w:val="0"/>
      <w:marBottom w:val="0"/>
      <w:divBdr>
        <w:top w:val="none" w:sz="0" w:space="0" w:color="auto"/>
        <w:left w:val="none" w:sz="0" w:space="0" w:color="auto"/>
        <w:bottom w:val="none" w:sz="0" w:space="0" w:color="auto"/>
        <w:right w:val="none" w:sz="0" w:space="0" w:color="auto"/>
      </w:divBdr>
      <w:divsChild>
        <w:div w:id="1848328157">
          <w:marLeft w:val="0"/>
          <w:marRight w:val="0"/>
          <w:marTop w:val="0"/>
          <w:marBottom w:val="0"/>
          <w:divBdr>
            <w:top w:val="none" w:sz="0" w:space="0" w:color="auto"/>
            <w:left w:val="none" w:sz="0" w:space="0" w:color="auto"/>
            <w:bottom w:val="none" w:sz="0" w:space="0" w:color="auto"/>
            <w:right w:val="none" w:sz="0" w:space="0" w:color="auto"/>
          </w:divBdr>
          <w:divsChild>
            <w:div w:id="10270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90364">
      <w:bodyDiv w:val="1"/>
      <w:marLeft w:val="0"/>
      <w:marRight w:val="0"/>
      <w:marTop w:val="0"/>
      <w:marBottom w:val="0"/>
      <w:divBdr>
        <w:top w:val="none" w:sz="0" w:space="0" w:color="auto"/>
        <w:left w:val="none" w:sz="0" w:space="0" w:color="auto"/>
        <w:bottom w:val="none" w:sz="0" w:space="0" w:color="auto"/>
        <w:right w:val="none" w:sz="0" w:space="0" w:color="auto"/>
      </w:divBdr>
      <w:divsChild>
        <w:div w:id="1003316115">
          <w:marLeft w:val="0"/>
          <w:marRight w:val="0"/>
          <w:marTop w:val="0"/>
          <w:marBottom w:val="0"/>
          <w:divBdr>
            <w:top w:val="none" w:sz="0" w:space="0" w:color="auto"/>
            <w:left w:val="none" w:sz="0" w:space="0" w:color="auto"/>
            <w:bottom w:val="none" w:sz="0" w:space="0" w:color="auto"/>
            <w:right w:val="none" w:sz="0" w:space="0" w:color="auto"/>
          </w:divBdr>
          <w:divsChild>
            <w:div w:id="8670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3982">
      <w:bodyDiv w:val="1"/>
      <w:marLeft w:val="0"/>
      <w:marRight w:val="0"/>
      <w:marTop w:val="0"/>
      <w:marBottom w:val="0"/>
      <w:divBdr>
        <w:top w:val="none" w:sz="0" w:space="0" w:color="auto"/>
        <w:left w:val="none" w:sz="0" w:space="0" w:color="auto"/>
        <w:bottom w:val="none" w:sz="0" w:space="0" w:color="auto"/>
        <w:right w:val="none" w:sz="0" w:space="0" w:color="auto"/>
      </w:divBdr>
      <w:divsChild>
        <w:div w:id="989822815">
          <w:marLeft w:val="0"/>
          <w:marRight w:val="0"/>
          <w:marTop w:val="0"/>
          <w:marBottom w:val="0"/>
          <w:divBdr>
            <w:top w:val="none" w:sz="0" w:space="0" w:color="auto"/>
            <w:left w:val="none" w:sz="0" w:space="0" w:color="auto"/>
            <w:bottom w:val="none" w:sz="0" w:space="0" w:color="auto"/>
            <w:right w:val="none" w:sz="0" w:space="0" w:color="auto"/>
          </w:divBdr>
          <w:divsChild>
            <w:div w:id="4823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2563">
      <w:bodyDiv w:val="1"/>
      <w:marLeft w:val="0"/>
      <w:marRight w:val="0"/>
      <w:marTop w:val="0"/>
      <w:marBottom w:val="0"/>
      <w:divBdr>
        <w:top w:val="none" w:sz="0" w:space="0" w:color="auto"/>
        <w:left w:val="none" w:sz="0" w:space="0" w:color="auto"/>
        <w:bottom w:val="none" w:sz="0" w:space="0" w:color="auto"/>
        <w:right w:val="none" w:sz="0" w:space="0" w:color="auto"/>
      </w:divBdr>
      <w:divsChild>
        <w:div w:id="909000125">
          <w:marLeft w:val="0"/>
          <w:marRight w:val="0"/>
          <w:marTop w:val="0"/>
          <w:marBottom w:val="0"/>
          <w:divBdr>
            <w:top w:val="none" w:sz="0" w:space="0" w:color="auto"/>
            <w:left w:val="none" w:sz="0" w:space="0" w:color="auto"/>
            <w:bottom w:val="none" w:sz="0" w:space="0" w:color="auto"/>
            <w:right w:val="none" w:sz="0" w:space="0" w:color="auto"/>
          </w:divBdr>
          <w:divsChild>
            <w:div w:id="17071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2002">
      <w:bodyDiv w:val="1"/>
      <w:marLeft w:val="0"/>
      <w:marRight w:val="0"/>
      <w:marTop w:val="0"/>
      <w:marBottom w:val="0"/>
      <w:divBdr>
        <w:top w:val="none" w:sz="0" w:space="0" w:color="auto"/>
        <w:left w:val="none" w:sz="0" w:space="0" w:color="auto"/>
        <w:bottom w:val="none" w:sz="0" w:space="0" w:color="auto"/>
        <w:right w:val="none" w:sz="0" w:space="0" w:color="auto"/>
      </w:divBdr>
      <w:divsChild>
        <w:div w:id="1603999443">
          <w:marLeft w:val="0"/>
          <w:marRight w:val="0"/>
          <w:marTop w:val="0"/>
          <w:marBottom w:val="0"/>
          <w:divBdr>
            <w:top w:val="none" w:sz="0" w:space="0" w:color="auto"/>
            <w:left w:val="none" w:sz="0" w:space="0" w:color="auto"/>
            <w:bottom w:val="none" w:sz="0" w:space="0" w:color="auto"/>
            <w:right w:val="none" w:sz="0" w:space="0" w:color="auto"/>
          </w:divBdr>
          <w:divsChild>
            <w:div w:id="4012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8397">
      <w:bodyDiv w:val="1"/>
      <w:marLeft w:val="0"/>
      <w:marRight w:val="0"/>
      <w:marTop w:val="0"/>
      <w:marBottom w:val="0"/>
      <w:divBdr>
        <w:top w:val="none" w:sz="0" w:space="0" w:color="auto"/>
        <w:left w:val="none" w:sz="0" w:space="0" w:color="auto"/>
        <w:bottom w:val="none" w:sz="0" w:space="0" w:color="auto"/>
        <w:right w:val="none" w:sz="0" w:space="0" w:color="auto"/>
      </w:divBdr>
      <w:divsChild>
        <w:div w:id="308441831">
          <w:marLeft w:val="0"/>
          <w:marRight w:val="0"/>
          <w:marTop w:val="0"/>
          <w:marBottom w:val="0"/>
          <w:divBdr>
            <w:top w:val="none" w:sz="0" w:space="0" w:color="auto"/>
            <w:left w:val="none" w:sz="0" w:space="0" w:color="auto"/>
            <w:bottom w:val="none" w:sz="0" w:space="0" w:color="auto"/>
            <w:right w:val="none" w:sz="0" w:space="0" w:color="auto"/>
          </w:divBdr>
          <w:divsChild>
            <w:div w:id="1290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2168">
      <w:bodyDiv w:val="1"/>
      <w:marLeft w:val="0"/>
      <w:marRight w:val="0"/>
      <w:marTop w:val="0"/>
      <w:marBottom w:val="0"/>
      <w:divBdr>
        <w:top w:val="none" w:sz="0" w:space="0" w:color="auto"/>
        <w:left w:val="none" w:sz="0" w:space="0" w:color="auto"/>
        <w:bottom w:val="none" w:sz="0" w:space="0" w:color="auto"/>
        <w:right w:val="none" w:sz="0" w:space="0" w:color="auto"/>
      </w:divBdr>
      <w:divsChild>
        <w:div w:id="158890550">
          <w:marLeft w:val="0"/>
          <w:marRight w:val="0"/>
          <w:marTop w:val="0"/>
          <w:marBottom w:val="0"/>
          <w:divBdr>
            <w:top w:val="none" w:sz="0" w:space="0" w:color="auto"/>
            <w:left w:val="none" w:sz="0" w:space="0" w:color="auto"/>
            <w:bottom w:val="none" w:sz="0" w:space="0" w:color="auto"/>
            <w:right w:val="none" w:sz="0" w:space="0" w:color="auto"/>
          </w:divBdr>
          <w:divsChild>
            <w:div w:id="18961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708">
      <w:bodyDiv w:val="1"/>
      <w:marLeft w:val="0"/>
      <w:marRight w:val="0"/>
      <w:marTop w:val="0"/>
      <w:marBottom w:val="0"/>
      <w:divBdr>
        <w:top w:val="none" w:sz="0" w:space="0" w:color="auto"/>
        <w:left w:val="none" w:sz="0" w:space="0" w:color="auto"/>
        <w:bottom w:val="none" w:sz="0" w:space="0" w:color="auto"/>
        <w:right w:val="none" w:sz="0" w:space="0" w:color="auto"/>
      </w:divBdr>
    </w:div>
    <w:div w:id="770515552">
      <w:bodyDiv w:val="1"/>
      <w:marLeft w:val="0"/>
      <w:marRight w:val="0"/>
      <w:marTop w:val="0"/>
      <w:marBottom w:val="0"/>
      <w:divBdr>
        <w:top w:val="none" w:sz="0" w:space="0" w:color="auto"/>
        <w:left w:val="none" w:sz="0" w:space="0" w:color="auto"/>
        <w:bottom w:val="none" w:sz="0" w:space="0" w:color="auto"/>
        <w:right w:val="none" w:sz="0" w:space="0" w:color="auto"/>
      </w:divBdr>
      <w:divsChild>
        <w:div w:id="65227142">
          <w:marLeft w:val="0"/>
          <w:marRight w:val="0"/>
          <w:marTop w:val="0"/>
          <w:marBottom w:val="0"/>
          <w:divBdr>
            <w:top w:val="none" w:sz="0" w:space="0" w:color="auto"/>
            <w:left w:val="none" w:sz="0" w:space="0" w:color="auto"/>
            <w:bottom w:val="none" w:sz="0" w:space="0" w:color="auto"/>
            <w:right w:val="none" w:sz="0" w:space="0" w:color="auto"/>
          </w:divBdr>
          <w:divsChild>
            <w:div w:id="5515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235">
      <w:bodyDiv w:val="1"/>
      <w:marLeft w:val="0"/>
      <w:marRight w:val="0"/>
      <w:marTop w:val="0"/>
      <w:marBottom w:val="0"/>
      <w:divBdr>
        <w:top w:val="none" w:sz="0" w:space="0" w:color="auto"/>
        <w:left w:val="none" w:sz="0" w:space="0" w:color="auto"/>
        <w:bottom w:val="none" w:sz="0" w:space="0" w:color="auto"/>
        <w:right w:val="none" w:sz="0" w:space="0" w:color="auto"/>
      </w:divBdr>
      <w:divsChild>
        <w:div w:id="906495081">
          <w:marLeft w:val="0"/>
          <w:marRight w:val="0"/>
          <w:marTop w:val="0"/>
          <w:marBottom w:val="0"/>
          <w:divBdr>
            <w:top w:val="none" w:sz="0" w:space="0" w:color="auto"/>
            <w:left w:val="none" w:sz="0" w:space="0" w:color="auto"/>
            <w:bottom w:val="none" w:sz="0" w:space="0" w:color="auto"/>
            <w:right w:val="none" w:sz="0" w:space="0" w:color="auto"/>
          </w:divBdr>
          <w:divsChild>
            <w:div w:id="8531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3637">
      <w:bodyDiv w:val="1"/>
      <w:marLeft w:val="0"/>
      <w:marRight w:val="0"/>
      <w:marTop w:val="0"/>
      <w:marBottom w:val="0"/>
      <w:divBdr>
        <w:top w:val="none" w:sz="0" w:space="0" w:color="auto"/>
        <w:left w:val="none" w:sz="0" w:space="0" w:color="auto"/>
        <w:bottom w:val="none" w:sz="0" w:space="0" w:color="auto"/>
        <w:right w:val="none" w:sz="0" w:space="0" w:color="auto"/>
      </w:divBdr>
      <w:divsChild>
        <w:div w:id="1630895478">
          <w:marLeft w:val="0"/>
          <w:marRight w:val="0"/>
          <w:marTop w:val="0"/>
          <w:marBottom w:val="0"/>
          <w:divBdr>
            <w:top w:val="none" w:sz="0" w:space="0" w:color="auto"/>
            <w:left w:val="none" w:sz="0" w:space="0" w:color="auto"/>
            <w:bottom w:val="none" w:sz="0" w:space="0" w:color="auto"/>
            <w:right w:val="none" w:sz="0" w:space="0" w:color="auto"/>
          </w:divBdr>
          <w:divsChild>
            <w:div w:id="1689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7165">
      <w:bodyDiv w:val="1"/>
      <w:marLeft w:val="0"/>
      <w:marRight w:val="0"/>
      <w:marTop w:val="0"/>
      <w:marBottom w:val="0"/>
      <w:divBdr>
        <w:top w:val="none" w:sz="0" w:space="0" w:color="auto"/>
        <w:left w:val="none" w:sz="0" w:space="0" w:color="auto"/>
        <w:bottom w:val="none" w:sz="0" w:space="0" w:color="auto"/>
        <w:right w:val="none" w:sz="0" w:space="0" w:color="auto"/>
      </w:divBdr>
      <w:divsChild>
        <w:div w:id="1870799919">
          <w:marLeft w:val="0"/>
          <w:marRight w:val="0"/>
          <w:marTop w:val="0"/>
          <w:marBottom w:val="0"/>
          <w:divBdr>
            <w:top w:val="none" w:sz="0" w:space="0" w:color="auto"/>
            <w:left w:val="none" w:sz="0" w:space="0" w:color="auto"/>
            <w:bottom w:val="none" w:sz="0" w:space="0" w:color="auto"/>
            <w:right w:val="none" w:sz="0" w:space="0" w:color="auto"/>
          </w:divBdr>
          <w:divsChild>
            <w:div w:id="12484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38269">
      <w:bodyDiv w:val="1"/>
      <w:marLeft w:val="0"/>
      <w:marRight w:val="0"/>
      <w:marTop w:val="0"/>
      <w:marBottom w:val="0"/>
      <w:divBdr>
        <w:top w:val="none" w:sz="0" w:space="0" w:color="auto"/>
        <w:left w:val="none" w:sz="0" w:space="0" w:color="auto"/>
        <w:bottom w:val="none" w:sz="0" w:space="0" w:color="auto"/>
        <w:right w:val="none" w:sz="0" w:space="0" w:color="auto"/>
      </w:divBdr>
      <w:divsChild>
        <w:div w:id="981809237">
          <w:marLeft w:val="0"/>
          <w:marRight w:val="0"/>
          <w:marTop w:val="0"/>
          <w:marBottom w:val="0"/>
          <w:divBdr>
            <w:top w:val="none" w:sz="0" w:space="0" w:color="auto"/>
            <w:left w:val="none" w:sz="0" w:space="0" w:color="auto"/>
            <w:bottom w:val="none" w:sz="0" w:space="0" w:color="auto"/>
            <w:right w:val="none" w:sz="0" w:space="0" w:color="auto"/>
          </w:divBdr>
          <w:divsChild>
            <w:div w:id="3755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8967">
      <w:bodyDiv w:val="1"/>
      <w:marLeft w:val="0"/>
      <w:marRight w:val="0"/>
      <w:marTop w:val="0"/>
      <w:marBottom w:val="0"/>
      <w:divBdr>
        <w:top w:val="none" w:sz="0" w:space="0" w:color="auto"/>
        <w:left w:val="none" w:sz="0" w:space="0" w:color="auto"/>
        <w:bottom w:val="none" w:sz="0" w:space="0" w:color="auto"/>
        <w:right w:val="none" w:sz="0" w:space="0" w:color="auto"/>
      </w:divBdr>
      <w:divsChild>
        <w:div w:id="1989893478">
          <w:marLeft w:val="0"/>
          <w:marRight w:val="0"/>
          <w:marTop w:val="0"/>
          <w:marBottom w:val="0"/>
          <w:divBdr>
            <w:top w:val="none" w:sz="0" w:space="0" w:color="auto"/>
            <w:left w:val="none" w:sz="0" w:space="0" w:color="auto"/>
            <w:bottom w:val="none" w:sz="0" w:space="0" w:color="auto"/>
            <w:right w:val="none" w:sz="0" w:space="0" w:color="auto"/>
          </w:divBdr>
          <w:divsChild>
            <w:div w:id="6112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0482">
      <w:bodyDiv w:val="1"/>
      <w:marLeft w:val="0"/>
      <w:marRight w:val="0"/>
      <w:marTop w:val="0"/>
      <w:marBottom w:val="0"/>
      <w:divBdr>
        <w:top w:val="none" w:sz="0" w:space="0" w:color="auto"/>
        <w:left w:val="none" w:sz="0" w:space="0" w:color="auto"/>
        <w:bottom w:val="none" w:sz="0" w:space="0" w:color="auto"/>
        <w:right w:val="none" w:sz="0" w:space="0" w:color="auto"/>
      </w:divBdr>
    </w:div>
    <w:div w:id="1146901023">
      <w:bodyDiv w:val="1"/>
      <w:marLeft w:val="0"/>
      <w:marRight w:val="0"/>
      <w:marTop w:val="0"/>
      <w:marBottom w:val="0"/>
      <w:divBdr>
        <w:top w:val="none" w:sz="0" w:space="0" w:color="auto"/>
        <w:left w:val="none" w:sz="0" w:space="0" w:color="auto"/>
        <w:bottom w:val="none" w:sz="0" w:space="0" w:color="auto"/>
        <w:right w:val="none" w:sz="0" w:space="0" w:color="auto"/>
      </w:divBdr>
      <w:divsChild>
        <w:div w:id="2058122720">
          <w:marLeft w:val="0"/>
          <w:marRight w:val="0"/>
          <w:marTop w:val="0"/>
          <w:marBottom w:val="0"/>
          <w:divBdr>
            <w:top w:val="none" w:sz="0" w:space="0" w:color="auto"/>
            <w:left w:val="none" w:sz="0" w:space="0" w:color="auto"/>
            <w:bottom w:val="none" w:sz="0" w:space="0" w:color="auto"/>
            <w:right w:val="none" w:sz="0" w:space="0" w:color="auto"/>
          </w:divBdr>
          <w:divsChild>
            <w:div w:id="3528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6324">
      <w:bodyDiv w:val="1"/>
      <w:marLeft w:val="0"/>
      <w:marRight w:val="0"/>
      <w:marTop w:val="0"/>
      <w:marBottom w:val="0"/>
      <w:divBdr>
        <w:top w:val="none" w:sz="0" w:space="0" w:color="auto"/>
        <w:left w:val="none" w:sz="0" w:space="0" w:color="auto"/>
        <w:bottom w:val="none" w:sz="0" w:space="0" w:color="auto"/>
        <w:right w:val="none" w:sz="0" w:space="0" w:color="auto"/>
      </w:divBdr>
      <w:divsChild>
        <w:div w:id="751778018">
          <w:marLeft w:val="0"/>
          <w:marRight w:val="0"/>
          <w:marTop w:val="0"/>
          <w:marBottom w:val="0"/>
          <w:divBdr>
            <w:top w:val="none" w:sz="0" w:space="0" w:color="auto"/>
            <w:left w:val="none" w:sz="0" w:space="0" w:color="auto"/>
            <w:bottom w:val="none" w:sz="0" w:space="0" w:color="auto"/>
            <w:right w:val="none" w:sz="0" w:space="0" w:color="auto"/>
          </w:divBdr>
          <w:divsChild>
            <w:div w:id="5439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4833">
      <w:bodyDiv w:val="1"/>
      <w:marLeft w:val="0"/>
      <w:marRight w:val="0"/>
      <w:marTop w:val="0"/>
      <w:marBottom w:val="0"/>
      <w:divBdr>
        <w:top w:val="none" w:sz="0" w:space="0" w:color="auto"/>
        <w:left w:val="none" w:sz="0" w:space="0" w:color="auto"/>
        <w:bottom w:val="none" w:sz="0" w:space="0" w:color="auto"/>
        <w:right w:val="none" w:sz="0" w:space="0" w:color="auto"/>
      </w:divBdr>
      <w:divsChild>
        <w:div w:id="1191728259">
          <w:marLeft w:val="0"/>
          <w:marRight w:val="0"/>
          <w:marTop w:val="0"/>
          <w:marBottom w:val="0"/>
          <w:divBdr>
            <w:top w:val="none" w:sz="0" w:space="0" w:color="auto"/>
            <w:left w:val="none" w:sz="0" w:space="0" w:color="auto"/>
            <w:bottom w:val="none" w:sz="0" w:space="0" w:color="auto"/>
            <w:right w:val="none" w:sz="0" w:space="0" w:color="auto"/>
          </w:divBdr>
          <w:divsChild>
            <w:div w:id="17755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4449">
      <w:bodyDiv w:val="1"/>
      <w:marLeft w:val="0"/>
      <w:marRight w:val="0"/>
      <w:marTop w:val="0"/>
      <w:marBottom w:val="0"/>
      <w:divBdr>
        <w:top w:val="none" w:sz="0" w:space="0" w:color="auto"/>
        <w:left w:val="none" w:sz="0" w:space="0" w:color="auto"/>
        <w:bottom w:val="none" w:sz="0" w:space="0" w:color="auto"/>
        <w:right w:val="none" w:sz="0" w:space="0" w:color="auto"/>
      </w:divBdr>
      <w:divsChild>
        <w:div w:id="1981954344">
          <w:marLeft w:val="0"/>
          <w:marRight w:val="0"/>
          <w:marTop w:val="0"/>
          <w:marBottom w:val="0"/>
          <w:divBdr>
            <w:top w:val="none" w:sz="0" w:space="0" w:color="auto"/>
            <w:left w:val="none" w:sz="0" w:space="0" w:color="auto"/>
            <w:bottom w:val="none" w:sz="0" w:space="0" w:color="auto"/>
            <w:right w:val="none" w:sz="0" w:space="0" w:color="auto"/>
          </w:divBdr>
          <w:divsChild>
            <w:div w:id="733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0490">
      <w:bodyDiv w:val="1"/>
      <w:marLeft w:val="0"/>
      <w:marRight w:val="0"/>
      <w:marTop w:val="0"/>
      <w:marBottom w:val="0"/>
      <w:divBdr>
        <w:top w:val="none" w:sz="0" w:space="0" w:color="auto"/>
        <w:left w:val="none" w:sz="0" w:space="0" w:color="auto"/>
        <w:bottom w:val="none" w:sz="0" w:space="0" w:color="auto"/>
        <w:right w:val="none" w:sz="0" w:space="0" w:color="auto"/>
      </w:divBdr>
      <w:divsChild>
        <w:div w:id="1011378022">
          <w:marLeft w:val="0"/>
          <w:marRight w:val="0"/>
          <w:marTop w:val="0"/>
          <w:marBottom w:val="0"/>
          <w:divBdr>
            <w:top w:val="none" w:sz="0" w:space="0" w:color="auto"/>
            <w:left w:val="none" w:sz="0" w:space="0" w:color="auto"/>
            <w:bottom w:val="none" w:sz="0" w:space="0" w:color="auto"/>
            <w:right w:val="none" w:sz="0" w:space="0" w:color="auto"/>
          </w:divBdr>
          <w:divsChild>
            <w:div w:id="16845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5148">
      <w:bodyDiv w:val="1"/>
      <w:marLeft w:val="0"/>
      <w:marRight w:val="0"/>
      <w:marTop w:val="0"/>
      <w:marBottom w:val="0"/>
      <w:divBdr>
        <w:top w:val="none" w:sz="0" w:space="0" w:color="auto"/>
        <w:left w:val="none" w:sz="0" w:space="0" w:color="auto"/>
        <w:bottom w:val="none" w:sz="0" w:space="0" w:color="auto"/>
        <w:right w:val="none" w:sz="0" w:space="0" w:color="auto"/>
      </w:divBdr>
      <w:divsChild>
        <w:div w:id="1335064610">
          <w:marLeft w:val="0"/>
          <w:marRight w:val="0"/>
          <w:marTop w:val="0"/>
          <w:marBottom w:val="0"/>
          <w:divBdr>
            <w:top w:val="none" w:sz="0" w:space="0" w:color="auto"/>
            <w:left w:val="none" w:sz="0" w:space="0" w:color="auto"/>
            <w:bottom w:val="none" w:sz="0" w:space="0" w:color="auto"/>
            <w:right w:val="none" w:sz="0" w:space="0" w:color="auto"/>
          </w:divBdr>
          <w:divsChild>
            <w:div w:id="19558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0557">
      <w:bodyDiv w:val="1"/>
      <w:marLeft w:val="0"/>
      <w:marRight w:val="0"/>
      <w:marTop w:val="0"/>
      <w:marBottom w:val="0"/>
      <w:divBdr>
        <w:top w:val="none" w:sz="0" w:space="0" w:color="auto"/>
        <w:left w:val="none" w:sz="0" w:space="0" w:color="auto"/>
        <w:bottom w:val="none" w:sz="0" w:space="0" w:color="auto"/>
        <w:right w:val="none" w:sz="0" w:space="0" w:color="auto"/>
      </w:divBdr>
      <w:divsChild>
        <w:div w:id="2249776">
          <w:marLeft w:val="0"/>
          <w:marRight w:val="0"/>
          <w:marTop w:val="0"/>
          <w:marBottom w:val="0"/>
          <w:divBdr>
            <w:top w:val="none" w:sz="0" w:space="0" w:color="auto"/>
            <w:left w:val="none" w:sz="0" w:space="0" w:color="auto"/>
            <w:bottom w:val="none" w:sz="0" w:space="0" w:color="auto"/>
            <w:right w:val="none" w:sz="0" w:space="0" w:color="auto"/>
          </w:divBdr>
          <w:divsChild>
            <w:div w:id="1978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5643">
      <w:bodyDiv w:val="1"/>
      <w:marLeft w:val="0"/>
      <w:marRight w:val="0"/>
      <w:marTop w:val="0"/>
      <w:marBottom w:val="0"/>
      <w:divBdr>
        <w:top w:val="none" w:sz="0" w:space="0" w:color="auto"/>
        <w:left w:val="none" w:sz="0" w:space="0" w:color="auto"/>
        <w:bottom w:val="none" w:sz="0" w:space="0" w:color="auto"/>
        <w:right w:val="none" w:sz="0" w:space="0" w:color="auto"/>
      </w:divBdr>
    </w:div>
    <w:div w:id="1531718668">
      <w:bodyDiv w:val="1"/>
      <w:marLeft w:val="0"/>
      <w:marRight w:val="0"/>
      <w:marTop w:val="0"/>
      <w:marBottom w:val="0"/>
      <w:divBdr>
        <w:top w:val="none" w:sz="0" w:space="0" w:color="auto"/>
        <w:left w:val="none" w:sz="0" w:space="0" w:color="auto"/>
        <w:bottom w:val="none" w:sz="0" w:space="0" w:color="auto"/>
        <w:right w:val="none" w:sz="0" w:space="0" w:color="auto"/>
      </w:divBdr>
      <w:divsChild>
        <w:div w:id="819881039">
          <w:marLeft w:val="0"/>
          <w:marRight w:val="0"/>
          <w:marTop w:val="0"/>
          <w:marBottom w:val="0"/>
          <w:divBdr>
            <w:top w:val="none" w:sz="0" w:space="0" w:color="auto"/>
            <w:left w:val="none" w:sz="0" w:space="0" w:color="auto"/>
            <w:bottom w:val="none" w:sz="0" w:space="0" w:color="auto"/>
            <w:right w:val="none" w:sz="0" w:space="0" w:color="auto"/>
          </w:divBdr>
          <w:divsChild>
            <w:div w:id="12593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5778">
      <w:bodyDiv w:val="1"/>
      <w:marLeft w:val="0"/>
      <w:marRight w:val="0"/>
      <w:marTop w:val="0"/>
      <w:marBottom w:val="0"/>
      <w:divBdr>
        <w:top w:val="none" w:sz="0" w:space="0" w:color="auto"/>
        <w:left w:val="none" w:sz="0" w:space="0" w:color="auto"/>
        <w:bottom w:val="none" w:sz="0" w:space="0" w:color="auto"/>
        <w:right w:val="none" w:sz="0" w:space="0" w:color="auto"/>
      </w:divBdr>
      <w:divsChild>
        <w:div w:id="559901746">
          <w:marLeft w:val="0"/>
          <w:marRight w:val="0"/>
          <w:marTop w:val="0"/>
          <w:marBottom w:val="0"/>
          <w:divBdr>
            <w:top w:val="none" w:sz="0" w:space="0" w:color="auto"/>
            <w:left w:val="none" w:sz="0" w:space="0" w:color="auto"/>
            <w:bottom w:val="none" w:sz="0" w:space="0" w:color="auto"/>
            <w:right w:val="none" w:sz="0" w:space="0" w:color="auto"/>
          </w:divBdr>
          <w:divsChild>
            <w:div w:id="16137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67028">
      <w:bodyDiv w:val="1"/>
      <w:marLeft w:val="0"/>
      <w:marRight w:val="0"/>
      <w:marTop w:val="0"/>
      <w:marBottom w:val="0"/>
      <w:divBdr>
        <w:top w:val="none" w:sz="0" w:space="0" w:color="auto"/>
        <w:left w:val="none" w:sz="0" w:space="0" w:color="auto"/>
        <w:bottom w:val="none" w:sz="0" w:space="0" w:color="auto"/>
        <w:right w:val="none" w:sz="0" w:space="0" w:color="auto"/>
      </w:divBdr>
      <w:divsChild>
        <w:div w:id="951859597">
          <w:marLeft w:val="0"/>
          <w:marRight w:val="0"/>
          <w:marTop w:val="0"/>
          <w:marBottom w:val="0"/>
          <w:divBdr>
            <w:top w:val="none" w:sz="0" w:space="0" w:color="auto"/>
            <w:left w:val="none" w:sz="0" w:space="0" w:color="auto"/>
            <w:bottom w:val="none" w:sz="0" w:space="0" w:color="auto"/>
            <w:right w:val="none" w:sz="0" w:space="0" w:color="auto"/>
          </w:divBdr>
          <w:divsChild>
            <w:div w:id="9692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7873">
      <w:bodyDiv w:val="1"/>
      <w:marLeft w:val="0"/>
      <w:marRight w:val="0"/>
      <w:marTop w:val="0"/>
      <w:marBottom w:val="0"/>
      <w:divBdr>
        <w:top w:val="none" w:sz="0" w:space="0" w:color="auto"/>
        <w:left w:val="none" w:sz="0" w:space="0" w:color="auto"/>
        <w:bottom w:val="none" w:sz="0" w:space="0" w:color="auto"/>
        <w:right w:val="none" w:sz="0" w:space="0" w:color="auto"/>
      </w:divBdr>
      <w:divsChild>
        <w:div w:id="562568673">
          <w:marLeft w:val="0"/>
          <w:marRight w:val="0"/>
          <w:marTop w:val="0"/>
          <w:marBottom w:val="0"/>
          <w:divBdr>
            <w:top w:val="none" w:sz="0" w:space="0" w:color="auto"/>
            <w:left w:val="none" w:sz="0" w:space="0" w:color="auto"/>
            <w:bottom w:val="none" w:sz="0" w:space="0" w:color="auto"/>
            <w:right w:val="none" w:sz="0" w:space="0" w:color="auto"/>
          </w:divBdr>
          <w:divsChild>
            <w:div w:id="18506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5956">
      <w:bodyDiv w:val="1"/>
      <w:marLeft w:val="0"/>
      <w:marRight w:val="0"/>
      <w:marTop w:val="0"/>
      <w:marBottom w:val="0"/>
      <w:divBdr>
        <w:top w:val="none" w:sz="0" w:space="0" w:color="auto"/>
        <w:left w:val="none" w:sz="0" w:space="0" w:color="auto"/>
        <w:bottom w:val="none" w:sz="0" w:space="0" w:color="auto"/>
        <w:right w:val="none" w:sz="0" w:space="0" w:color="auto"/>
      </w:divBdr>
      <w:divsChild>
        <w:div w:id="520702790">
          <w:marLeft w:val="0"/>
          <w:marRight w:val="0"/>
          <w:marTop w:val="0"/>
          <w:marBottom w:val="0"/>
          <w:divBdr>
            <w:top w:val="none" w:sz="0" w:space="0" w:color="auto"/>
            <w:left w:val="none" w:sz="0" w:space="0" w:color="auto"/>
            <w:bottom w:val="none" w:sz="0" w:space="0" w:color="auto"/>
            <w:right w:val="none" w:sz="0" w:space="0" w:color="auto"/>
          </w:divBdr>
          <w:divsChild>
            <w:div w:id="5106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7367">
      <w:bodyDiv w:val="1"/>
      <w:marLeft w:val="0"/>
      <w:marRight w:val="0"/>
      <w:marTop w:val="0"/>
      <w:marBottom w:val="0"/>
      <w:divBdr>
        <w:top w:val="none" w:sz="0" w:space="0" w:color="auto"/>
        <w:left w:val="none" w:sz="0" w:space="0" w:color="auto"/>
        <w:bottom w:val="none" w:sz="0" w:space="0" w:color="auto"/>
        <w:right w:val="none" w:sz="0" w:space="0" w:color="auto"/>
      </w:divBdr>
      <w:divsChild>
        <w:div w:id="1753233905">
          <w:marLeft w:val="0"/>
          <w:marRight w:val="0"/>
          <w:marTop w:val="0"/>
          <w:marBottom w:val="0"/>
          <w:divBdr>
            <w:top w:val="none" w:sz="0" w:space="0" w:color="auto"/>
            <w:left w:val="none" w:sz="0" w:space="0" w:color="auto"/>
            <w:bottom w:val="none" w:sz="0" w:space="0" w:color="auto"/>
            <w:right w:val="none" w:sz="0" w:space="0" w:color="auto"/>
          </w:divBdr>
          <w:divsChild>
            <w:div w:id="5075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5429">
      <w:bodyDiv w:val="1"/>
      <w:marLeft w:val="0"/>
      <w:marRight w:val="0"/>
      <w:marTop w:val="0"/>
      <w:marBottom w:val="0"/>
      <w:divBdr>
        <w:top w:val="none" w:sz="0" w:space="0" w:color="auto"/>
        <w:left w:val="none" w:sz="0" w:space="0" w:color="auto"/>
        <w:bottom w:val="none" w:sz="0" w:space="0" w:color="auto"/>
        <w:right w:val="none" w:sz="0" w:space="0" w:color="auto"/>
      </w:divBdr>
      <w:divsChild>
        <w:div w:id="1796096047">
          <w:marLeft w:val="0"/>
          <w:marRight w:val="0"/>
          <w:marTop w:val="0"/>
          <w:marBottom w:val="0"/>
          <w:divBdr>
            <w:top w:val="none" w:sz="0" w:space="0" w:color="auto"/>
            <w:left w:val="none" w:sz="0" w:space="0" w:color="auto"/>
            <w:bottom w:val="none" w:sz="0" w:space="0" w:color="auto"/>
            <w:right w:val="none" w:sz="0" w:space="0" w:color="auto"/>
          </w:divBdr>
          <w:divsChild>
            <w:div w:id="7836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7195">
      <w:bodyDiv w:val="1"/>
      <w:marLeft w:val="0"/>
      <w:marRight w:val="0"/>
      <w:marTop w:val="0"/>
      <w:marBottom w:val="0"/>
      <w:divBdr>
        <w:top w:val="none" w:sz="0" w:space="0" w:color="auto"/>
        <w:left w:val="none" w:sz="0" w:space="0" w:color="auto"/>
        <w:bottom w:val="none" w:sz="0" w:space="0" w:color="auto"/>
        <w:right w:val="none" w:sz="0" w:space="0" w:color="auto"/>
      </w:divBdr>
      <w:divsChild>
        <w:div w:id="1090469108">
          <w:marLeft w:val="0"/>
          <w:marRight w:val="0"/>
          <w:marTop w:val="0"/>
          <w:marBottom w:val="0"/>
          <w:divBdr>
            <w:top w:val="none" w:sz="0" w:space="0" w:color="auto"/>
            <w:left w:val="none" w:sz="0" w:space="0" w:color="auto"/>
            <w:bottom w:val="none" w:sz="0" w:space="0" w:color="auto"/>
            <w:right w:val="none" w:sz="0" w:space="0" w:color="auto"/>
          </w:divBdr>
          <w:divsChild>
            <w:div w:id="1480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2412">
      <w:bodyDiv w:val="1"/>
      <w:marLeft w:val="0"/>
      <w:marRight w:val="0"/>
      <w:marTop w:val="0"/>
      <w:marBottom w:val="0"/>
      <w:divBdr>
        <w:top w:val="none" w:sz="0" w:space="0" w:color="auto"/>
        <w:left w:val="none" w:sz="0" w:space="0" w:color="auto"/>
        <w:bottom w:val="none" w:sz="0" w:space="0" w:color="auto"/>
        <w:right w:val="none" w:sz="0" w:space="0" w:color="auto"/>
      </w:divBdr>
    </w:div>
    <w:div w:id="2043162497">
      <w:bodyDiv w:val="1"/>
      <w:marLeft w:val="0"/>
      <w:marRight w:val="0"/>
      <w:marTop w:val="0"/>
      <w:marBottom w:val="0"/>
      <w:divBdr>
        <w:top w:val="none" w:sz="0" w:space="0" w:color="auto"/>
        <w:left w:val="none" w:sz="0" w:space="0" w:color="auto"/>
        <w:bottom w:val="none" w:sz="0" w:space="0" w:color="auto"/>
        <w:right w:val="none" w:sz="0" w:space="0" w:color="auto"/>
      </w:divBdr>
      <w:divsChild>
        <w:div w:id="39483487">
          <w:marLeft w:val="0"/>
          <w:marRight w:val="0"/>
          <w:marTop w:val="0"/>
          <w:marBottom w:val="0"/>
          <w:divBdr>
            <w:top w:val="none" w:sz="0" w:space="0" w:color="auto"/>
            <w:left w:val="none" w:sz="0" w:space="0" w:color="auto"/>
            <w:bottom w:val="none" w:sz="0" w:space="0" w:color="auto"/>
            <w:right w:val="none" w:sz="0" w:space="0" w:color="auto"/>
          </w:divBdr>
          <w:divsChild>
            <w:div w:id="6259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20471">
      <w:bodyDiv w:val="1"/>
      <w:marLeft w:val="0"/>
      <w:marRight w:val="0"/>
      <w:marTop w:val="0"/>
      <w:marBottom w:val="0"/>
      <w:divBdr>
        <w:top w:val="none" w:sz="0" w:space="0" w:color="auto"/>
        <w:left w:val="none" w:sz="0" w:space="0" w:color="auto"/>
        <w:bottom w:val="none" w:sz="0" w:space="0" w:color="auto"/>
        <w:right w:val="none" w:sz="0" w:space="0" w:color="auto"/>
      </w:divBdr>
      <w:divsChild>
        <w:div w:id="759060299">
          <w:marLeft w:val="0"/>
          <w:marRight w:val="0"/>
          <w:marTop w:val="0"/>
          <w:marBottom w:val="0"/>
          <w:divBdr>
            <w:top w:val="none" w:sz="0" w:space="0" w:color="auto"/>
            <w:left w:val="none" w:sz="0" w:space="0" w:color="auto"/>
            <w:bottom w:val="none" w:sz="0" w:space="0" w:color="auto"/>
            <w:right w:val="none" w:sz="0" w:space="0" w:color="auto"/>
          </w:divBdr>
          <w:divsChild>
            <w:div w:id="448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caindri@gmail.com" TargetMode="External"/><Relationship Id="rId13" Type="http://schemas.openxmlformats.org/officeDocument/2006/relationships/hyperlink" Target="http://seknasfitra.org/pressrelease/birokrasi-tambun-291-daerah-habiskan-separuh-lebih-apbd-untuk-belanja-pegawa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knasfitra.org/moratorium-belanja-pegawai-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pk.go.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uwita.akuntansi@gmail.com" TargetMode="External"/><Relationship Id="rId4" Type="http://schemas.openxmlformats.org/officeDocument/2006/relationships/settings" Target="settings.xml"/><Relationship Id="rId9" Type="http://schemas.openxmlformats.org/officeDocument/2006/relationships/hyperlink" Target="mailto:Doddy.setiawan@gmail.com" TargetMode="External"/><Relationship Id="rId14" Type="http://schemas.openxmlformats.org/officeDocument/2006/relationships/hyperlink" Target="http://www.bp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6276</TotalTime>
  <Pages>16</Pages>
  <Words>5245</Words>
  <Characters>29901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Uje</dc:creator>
  <cp:lastModifiedBy>Tio Lazis</cp:lastModifiedBy>
  <cp:revision>131</cp:revision>
  <dcterms:created xsi:type="dcterms:W3CDTF">2019-01-09T20:50:00Z</dcterms:created>
  <dcterms:modified xsi:type="dcterms:W3CDTF">2019-01-25T08:14:00Z</dcterms:modified>
</cp:coreProperties>
</file>